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DAA" w:rsidRPr="00851C60" w:rsidRDefault="001512AB" w:rsidP="00814748">
      <w:pPr>
        <w:spacing w:line="276" w:lineRule="auto"/>
        <w:jc w:val="right"/>
        <w:rPr>
          <w:color w:val="FFFFFF" w:themeColor="background1"/>
          <w:lang w:val="en-US"/>
        </w:rPr>
        <w:sectPr w:rsidR="009B1DAA" w:rsidRPr="00851C60" w:rsidSect="009B1DAA">
          <w:headerReference w:type="default" r:id="rId22"/>
          <w:footerReference w:type="default" r:id="rId23"/>
          <w:pgSz w:w="11907" w:h="16839"/>
          <w:pgMar w:top="1134" w:right="1417" w:bottom="1134" w:left="1417" w:header="709" w:footer="709" w:gutter="0"/>
          <w:pgNumType w:start="1"/>
          <w:cols w:space="708"/>
          <w:docGrid w:linePitch="360"/>
        </w:sectPr>
      </w:pPr>
      <w:bookmarkStart w:id="0" w:name="_GoBack"/>
      <w:bookmarkEnd w:id="0"/>
      <w:r>
        <w:rPr>
          <w:noProof/>
          <w:color w:val="FFFFFF" w:themeColor="background1"/>
          <w:lang w:val="en-US" w:eastAsia="en-US"/>
        </w:rPr>
        <w:pict>
          <v:rect id="Rectangle 2" o:spid="_x0000_s1026" style="position:absolute;left:0;text-align:left;margin-left:0;margin-top:0;width:5in;height:249.05pt;z-index:251658240;visibility:visible;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" fillcolor="#a7bfde [1620]" strokecolor="#4579b8 [3044]">
            <v:fill color2="#e4ecf5 [500]" rotate="t" angle="180" colors="0 #a3c4ff;22938f #bfd5ff;1 #e5eeff" focus="100%" type="gradient"/>
            <v:shadow on="t" color="black" opacity="24903f" origin=",.5" offset="0,.55556mm"/>
            <v:path arrowok="t"/>
            <v:textbox style="mso-next-textbox:#Rectangle 2">
              <w:txbxContent>
                <w:p w:rsidR="00DB688A" w:rsidRPr="00A42BC5" w:rsidRDefault="00DB688A" w:rsidP="009B1DAA">
                  <w:pPr>
                    <w:jc w:val="center"/>
                    <w:rPr>
                      <w:sz w:val="36"/>
                    </w:rPr>
                  </w:pPr>
                  <w:r w:rsidRPr="00A42BC5">
                    <w:rPr>
                      <w:sz w:val="36"/>
                    </w:rPr>
                    <w:t xml:space="preserve">ROMANIA-BULGARIA CROSS BORDER </w:t>
                  </w:r>
                  <w:r>
                    <w:rPr>
                      <w:sz w:val="36"/>
                    </w:rPr>
                    <w:t xml:space="preserve">COOPERATION OPERATIONAL PROGRAMME </w:t>
                  </w:r>
                  <w:r w:rsidRPr="00A42BC5">
                    <w:rPr>
                      <w:sz w:val="36"/>
                    </w:rPr>
                    <w:t>2014-2020</w:t>
                  </w:r>
                </w:p>
                <w:p w:rsidR="00DB688A" w:rsidRDefault="00DB688A"/>
              </w:txbxContent>
            </v:textbox>
            <w10:wrap type="square" anchorx="margin" anchory="margin"/>
          </v:rect>
        </w:pict>
      </w:r>
      <w:proofErr w:type="spellStart"/>
      <w:r w:rsidR="00814748" w:rsidRPr="00851C60">
        <w:rPr>
          <w:color w:val="FFFFFF" w:themeColor="background1"/>
          <w:lang w:val="en-US"/>
        </w:rPr>
        <w:t>Anexa</w:t>
      </w:r>
      <w:proofErr w:type="spellEnd"/>
      <w:r w:rsidR="00814748" w:rsidRPr="00851C60">
        <w:rPr>
          <w:color w:val="FFFFFF" w:themeColor="background1"/>
          <w:lang w:val="en-US"/>
        </w:rPr>
        <w:t xml:space="preserve"> 3</w:t>
      </w:r>
    </w:p>
    <w:p w:rsidR="009B1DAA" w:rsidRPr="00276698" w:rsidRDefault="009B1DAA" w:rsidP="009B1DAA">
      <w:pPr>
        <w:pStyle w:val="Objetacteprincipal"/>
        <w:spacing w:line="276" w:lineRule="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103"/>
      </w:tblGrid>
      <w:tr w:rsidR="009B1DAA" w:rsidRPr="000B7282" w:rsidTr="009B1DAA">
        <w:trPr>
          <w:trHeight w:val="222"/>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CCI</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p>
        </w:tc>
      </w:tr>
      <w:tr w:rsidR="009B1DAA" w:rsidRPr="00DB688A" w:rsidTr="009B1DAA">
        <w:trPr>
          <w:trHeight w:val="269"/>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Title</w:t>
            </w:r>
          </w:p>
        </w:tc>
        <w:tc>
          <w:tcPr>
            <w:tcW w:w="5103" w:type="dxa"/>
            <w:shd w:val="clear" w:color="auto" w:fill="auto"/>
          </w:tcPr>
          <w:p w:rsidR="009B1DAA" w:rsidRPr="00B749E7" w:rsidRDefault="009B1DAA" w:rsidP="009B1DAA">
            <w:pPr>
              <w:spacing w:after="0" w:line="276" w:lineRule="auto"/>
              <w:rPr>
                <w:rFonts w:eastAsia="Times New Roman"/>
                <w:szCs w:val="24"/>
                <w:lang w:val="it-IT"/>
              </w:rPr>
            </w:pPr>
            <w:r w:rsidRPr="00B749E7">
              <w:rPr>
                <w:rFonts w:eastAsia="Times New Roman"/>
                <w:szCs w:val="24"/>
                <w:lang w:val="it-IT"/>
              </w:rPr>
              <w:t xml:space="preserve">Romania-Bulgaria Cross </w:t>
            </w:r>
            <w:proofErr w:type="spellStart"/>
            <w:r w:rsidRPr="00B749E7">
              <w:rPr>
                <w:rFonts w:eastAsia="Times New Roman"/>
                <w:szCs w:val="24"/>
                <w:lang w:val="it-IT"/>
              </w:rPr>
              <w:t>Border</w:t>
            </w:r>
            <w:proofErr w:type="spellEnd"/>
            <w:r w:rsidRPr="00B749E7">
              <w:rPr>
                <w:rFonts w:eastAsia="Times New Roman"/>
                <w:szCs w:val="24"/>
                <w:lang w:val="it-IT"/>
              </w:rPr>
              <w:t xml:space="preserve"> </w:t>
            </w:r>
            <w:r w:rsidR="005060C8" w:rsidRPr="00B749E7">
              <w:rPr>
                <w:rFonts w:eastAsia="Times New Roman"/>
                <w:szCs w:val="24"/>
                <w:lang w:val="it-IT"/>
              </w:rPr>
              <w:t>P</w:t>
            </w:r>
            <w:r w:rsidRPr="00B749E7">
              <w:rPr>
                <w:rFonts w:eastAsia="Times New Roman"/>
                <w:szCs w:val="24"/>
                <w:lang w:val="it-IT"/>
              </w:rPr>
              <w:t>rogramme 2014-2020</w:t>
            </w:r>
          </w:p>
        </w:tc>
      </w:tr>
      <w:tr w:rsidR="009B1DAA" w:rsidRPr="000B7282" w:rsidTr="009B1DAA">
        <w:trPr>
          <w:trHeight w:val="138"/>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Version</w:t>
            </w:r>
          </w:p>
        </w:tc>
        <w:tc>
          <w:tcPr>
            <w:tcW w:w="5103" w:type="dxa"/>
            <w:shd w:val="clear" w:color="auto" w:fill="auto"/>
          </w:tcPr>
          <w:p w:rsidR="009B1DAA" w:rsidRPr="00276698" w:rsidRDefault="005060C8" w:rsidP="009B1DAA">
            <w:pPr>
              <w:spacing w:after="0" w:line="276" w:lineRule="auto"/>
              <w:rPr>
                <w:rFonts w:eastAsia="Times New Roman"/>
                <w:szCs w:val="24"/>
                <w:lang w:val="en-US"/>
              </w:rPr>
            </w:pPr>
            <w:r w:rsidRPr="00276698">
              <w:rPr>
                <w:rFonts w:eastAsia="Times New Roman"/>
                <w:szCs w:val="24"/>
                <w:lang w:val="en-US"/>
              </w:rPr>
              <w:t>1</w:t>
            </w: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First year</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2014</w:t>
            </w: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Last year</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2023</w:t>
            </w: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Eligible from</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01.01.2014</w:t>
            </w: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Eligible until</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31.12. 2023</w:t>
            </w: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EC decision number</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EC decision date</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MS amending decision number</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p>
        </w:tc>
      </w:tr>
      <w:tr w:rsidR="009B1DAA" w:rsidRPr="000B7282" w:rsidTr="009B1DAA">
        <w:trPr>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MS amending decision date</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p>
        </w:tc>
      </w:tr>
      <w:tr w:rsidR="009B1DAA" w:rsidRPr="000B7282" w:rsidTr="009B1DAA">
        <w:trPr>
          <w:trHeight w:val="163"/>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MS amending decision entry into force date</w:t>
            </w:r>
          </w:p>
        </w:tc>
        <w:tc>
          <w:tcPr>
            <w:tcW w:w="5103" w:type="dxa"/>
            <w:shd w:val="clear" w:color="auto" w:fill="auto"/>
          </w:tcPr>
          <w:p w:rsidR="009B1DAA" w:rsidRPr="00276698" w:rsidRDefault="009B1DAA" w:rsidP="009B1DAA">
            <w:pPr>
              <w:spacing w:after="0" w:line="276" w:lineRule="auto"/>
              <w:rPr>
                <w:rFonts w:eastAsia="Times New Roman"/>
                <w:szCs w:val="24"/>
                <w:lang w:val="en-US"/>
              </w:rPr>
            </w:pPr>
          </w:p>
        </w:tc>
      </w:tr>
      <w:tr w:rsidR="009B1DAA" w:rsidRPr="00814748" w:rsidTr="009B1DAA">
        <w:trPr>
          <w:trHeight w:val="163"/>
          <w:jc w:val="center"/>
        </w:trPr>
        <w:tc>
          <w:tcPr>
            <w:tcW w:w="2943" w:type="dxa"/>
            <w:shd w:val="clear" w:color="auto" w:fill="auto"/>
          </w:tcPr>
          <w:p w:rsidR="009B1DAA" w:rsidRPr="00276698" w:rsidRDefault="009B1DAA" w:rsidP="009B1DAA">
            <w:pPr>
              <w:spacing w:after="0" w:line="276" w:lineRule="auto"/>
              <w:rPr>
                <w:rFonts w:eastAsia="Times New Roman"/>
                <w:szCs w:val="24"/>
                <w:lang w:val="en-US"/>
              </w:rPr>
            </w:pPr>
            <w:r w:rsidRPr="00276698">
              <w:rPr>
                <w:rFonts w:eastAsia="Times New Roman"/>
                <w:szCs w:val="24"/>
                <w:lang w:val="en-US"/>
              </w:rPr>
              <w:t>NUTS regions covered by the cooperation programme</w:t>
            </w:r>
          </w:p>
        </w:tc>
        <w:tc>
          <w:tcPr>
            <w:tcW w:w="5103" w:type="dxa"/>
            <w:shd w:val="clear" w:color="auto" w:fill="auto"/>
          </w:tcPr>
          <w:p w:rsidR="009B1DAA" w:rsidRPr="00276698" w:rsidRDefault="009B1DAA" w:rsidP="009B1DAA">
            <w:pPr>
              <w:spacing w:after="0" w:line="276" w:lineRule="auto"/>
              <w:rPr>
                <w:rFonts w:eastAsia="Times New Roman"/>
                <w:b/>
                <w:szCs w:val="24"/>
                <w:lang w:val="en-US"/>
              </w:rPr>
            </w:pPr>
            <w:r w:rsidRPr="00276698">
              <w:rPr>
                <w:rFonts w:eastAsia="Times New Roman"/>
                <w:b/>
                <w:szCs w:val="24"/>
                <w:lang w:val="en-US"/>
              </w:rPr>
              <w:t xml:space="preserve">EU Member States: </w:t>
            </w:r>
          </w:p>
          <w:p w:rsidR="009B1DAA" w:rsidRPr="00276698" w:rsidRDefault="009B1DAA" w:rsidP="009B1DAA">
            <w:pPr>
              <w:spacing w:after="0" w:line="276" w:lineRule="auto"/>
              <w:rPr>
                <w:szCs w:val="24"/>
                <w:lang w:val="en-US"/>
              </w:rPr>
            </w:pPr>
            <w:r w:rsidRPr="00276698">
              <w:rPr>
                <w:rFonts w:eastAsia="Times New Roman"/>
                <w:b/>
                <w:szCs w:val="24"/>
                <w:lang w:val="en-US"/>
              </w:rPr>
              <w:t>Romania</w:t>
            </w:r>
            <w:r w:rsidRPr="00276698">
              <w:rPr>
                <w:rFonts w:eastAsia="Times New Roman"/>
                <w:szCs w:val="24"/>
                <w:lang w:val="en-US"/>
              </w:rPr>
              <w:t xml:space="preserve">: </w:t>
            </w:r>
            <w:r w:rsidRPr="00276698">
              <w:rPr>
                <w:b/>
                <w:szCs w:val="24"/>
                <w:lang w:val="en-US"/>
              </w:rPr>
              <w:t xml:space="preserve">NUTS III regions:  </w:t>
            </w:r>
            <w:proofErr w:type="spellStart"/>
            <w:r w:rsidRPr="00276698">
              <w:rPr>
                <w:szCs w:val="24"/>
                <w:lang w:val="en-US"/>
              </w:rPr>
              <w:t>Mehedinti</w:t>
            </w:r>
            <w:proofErr w:type="spellEnd"/>
            <w:r w:rsidRPr="00276698">
              <w:rPr>
                <w:szCs w:val="24"/>
                <w:lang w:val="en-US"/>
              </w:rPr>
              <w:t xml:space="preserve">, </w:t>
            </w:r>
            <w:proofErr w:type="spellStart"/>
            <w:r w:rsidRPr="00276698">
              <w:rPr>
                <w:szCs w:val="24"/>
                <w:lang w:val="en-US"/>
              </w:rPr>
              <w:t>Dolj</w:t>
            </w:r>
            <w:proofErr w:type="spellEnd"/>
            <w:r w:rsidRPr="00276698">
              <w:rPr>
                <w:szCs w:val="24"/>
                <w:lang w:val="en-US"/>
              </w:rPr>
              <w:t xml:space="preserve">, </w:t>
            </w:r>
            <w:proofErr w:type="spellStart"/>
            <w:r w:rsidRPr="00276698">
              <w:rPr>
                <w:szCs w:val="24"/>
                <w:lang w:val="en-US"/>
              </w:rPr>
              <w:t>Olt</w:t>
            </w:r>
            <w:proofErr w:type="spellEnd"/>
            <w:r w:rsidRPr="00276698">
              <w:rPr>
                <w:szCs w:val="24"/>
                <w:lang w:val="en-US"/>
              </w:rPr>
              <w:t xml:space="preserve">, </w:t>
            </w:r>
            <w:proofErr w:type="spellStart"/>
            <w:r w:rsidRPr="00276698">
              <w:rPr>
                <w:szCs w:val="24"/>
                <w:lang w:val="en-US"/>
              </w:rPr>
              <w:t>Teleorman</w:t>
            </w:r>
            <w:proofErr w:type="spellEnd"/>
            <w:r w:rsidRPr="00276698">
              <w:rPr>
                <w:szCs w:val="24"/>
                <w:lang w:val="en-US"/>
              </w:rPr>
              <w:t xml:space="preserve">, Giurgiu, </w:t>
            </w:r>
            <w:proofErr w:type="spellStart"/>
            <w:r w:rsidRPr="00276698">
              <w:rPr>
                <w:szCs w:val="24"/>
                <w:lang w:val="en-US"/>
              </w:rPr>
              <w:t>Calarasi</w:t>
            </w:r>
            <w:proofErr w:type="spellEnd"/>
            <w:r w:rsidRPr="00276698">
              <w:rPr>
                <w:szCs w:val="24"/>
                <w:lang w:val="en-US"/>
              </w:rPr>
              <w:t>, Constanta</w:t>
            </w:r>
          </w:p>
          <w:p w:rsidR="009B1DAA" w:rsidRPr="00814748" w:rsidRDefault="00C12B77" w:rsidP="009B1DAA">
            <w:pPr>
              <w:spacing w:after="0" w:line="276" w:lineRule="auto"/>
              <w:rPr>
                <w:rFonts w:eastAsia="Times New Roman"/>
                <w:szCs w:val="24"/>
                <w:lang w:val="en-US"/>
              </w:rPr>
            </w:pPr>
            <w:r w:rsidRPr="00814748">
              <w:rPr>
                <w:rFonts w:eastAsia="Times New Roman"/>
                <w:b/>
                <w:szCs w:val="24"/>
                <w:lang w:val="en-US"/>
              </w:rPr>
              <w:t>Bulgaria</w:t>
            </w:r>
            <w:r w:rsidRPr="00814748">
              <w:rPr>
                <w:rFonts w:eastAsia="Times New Roman"/>
                <w:szCs w:val="24"/>
                <w:lang w:val="en-US"/>
              </w:rPr>
              <w:t xml:space="preserve">: </w:t>
            </w:r>
            <w:r w:rsidRPr="00814748">
              <w:rPr>
                <w:b/>
                <w:szCs w:val="24"/>
                <w:lang w:val="en-US"/>
              </w:rPr>
              <w:t xml:space="preserve">NUTS III regions: </w:t>
            </w:r>
            <w:r w:rsidRPr="00814748">
              <w:rPr>
                <w:szCs w:val="24"/>
                <w:lang w:val="en-US"/>
              </w:rPr>
              <w:t xml:space="preserve">Vidin, Vratsa, Montana, Pleven, </w:t>
            </w:r>
            <w:proofErr w:type="spellStart"/>
            <w:r w:rsidRPr="00814748">
              <w:rPr>
                <w:szCs w:val="24"/>
                <w:lang w:val="en-US"/>
              </w:rPr>
              <w:t>VelikoTurnovo</w:t>
            </w:r>
            <w:proofErr w:type="spellEnd"/>
            <w:r w:rsidRPr="00814748">
              <w:rPr>
                <w:szCs w:val="24"/>
                <w:lang w:val="en-US"/>
              </w:rPr>
              <w:t xml:space="preserve">, Ruse, </w:t>
            </w:r>
            <w:proofErr w:type="spellStart"/>
            <w:r w:rsidRPr="00814748">
              <w:rPr>
                <w:szCs w:val="24"/>
                <w:lang w:val="en-US"/>
              </w:rPr>
              <w:t>SIlistra</w:t>
            </w:r>
            <w:proofErr w:type="spellEnd"/>
            <w:r w:rsidRPr="00814748">
              <w:rPr>
                <w:szCs w:val="24"/>
                <w:lang w:val="en-US"/>
              </w:rPr>
              <w:t xml:space="preserve">, </w:t>
            </w:r>
            <w:proofErr w:type="spellStart"/>
            <w:proofErr w:type="gramStart"/>
            <w:r w:rsidRPr="00814748">
              <w:rPr>
                <w:szCs w:val="24"/>
                <w:lang w:val="en-US"/>
              </w:rPr>
              <w:t>Dobrich</w:t>
            </w:r>
            <w:proofErr w:type="spellEnd"/>
            <w:proofErr w:type="gramEnd"/>
            <w:r w:rsidRPr="00814748">
              <w:rPr>
                <w:szCs w:val="24"/>
                <w:lang w:val="en-US"/>
              </w:rPr>
              <w:t xml:space="preserve">. </w:t>
            </w:r>
          </w:p>
        </w:tc>
      </w:tr>
    </w:tbl>
    <w:p w:rsidR="00036096" w:rsidRPr="00814748" w:rsidRDefault="00036096" w:rsidP="009B1DAA">
      <w:pPr>
        <w:spacing w:after="240" w:line="276" w:lineRule="auto"/>
        <w:rPr>
          <w:rFonts w:eastAsia="Times New Roman"/>
          <w:lang w:val="en-US"/>
        </w:rPr>
        <w:sectPr w:rsidR="00036096" w:rsidRPr="00814748" w:rsidSect="009B1DAA">
          <w:pgSz w:w="12240" w:h="15840"/>
          <w:pgMar w:top="1440" w:right="1440" w:bottom="1440" w:left="1440" w:header="227" w:footer="397" w:gutter="0"/>
          <w:cols w:space="720"/>
          <w:docGrid w:linePitch="360"/>
        </w:sectPr>
      </w:pPr>
    </w:p>
    <w:p w:rsidR="00361145" w:rsidRPr="0070649D" w:rsidRDefault="00C12B77" w:rsidP="009B1DAA">
      <w:pPr>
        <w:spacing w:after="240" w:line="276" w:lineRule="auto"/>
        <w:rPr>
          <w:rFonts w:eastAsia="Times New Roman"/>
          <w:b/>
          <w:sz w:val="28"/>
          <w:szCs w:val="28"/>
          <w:lang w:val="en-US"/>
        </w:rPr>
      </w:pPr>
      <w:r w:rsidRPr="0070649D">
        <w:rPr>
          <w:rFonts w:eastAsia="Times New Roman"/>
          <w:b/>
          <w:sz w:val="28"/>
          <w:szCs w:val="28"/>
          <w:lang w:val="en-US"/>
        </w:rPr>
        <w:lastRenderedPageBreak/>
        <w:t>Table of Contents</w:t>
      </w:r>
    </w:p>
    <w:p w:rsidR="00D15CD2" w:rsidRPr="0070649D" w:rsidRDefault="00903221">
      <w:pPr>
        <w:pStyle w:val="TOC1"/>
        <w:tabs>
          <w:tab w:val="right" w:leader="dot" w:pos="9350"/>
        </w:tabs>
        <w:rPr>
          <w:rFonts w:eastAsiaTheme="minorEastAsia"/>
          <w:noProof/>
          <w:sz w:val="22"/>
          <w:szCs w:val="22"/>
          <w:lang w:val="en-US" w:eastAsia="fr-FR"/>
        </w:rPr>
      </w:pPr>
      <w:r w:rsidRPr="0070649D">
        <w:rPr>
          <w:sz w:val="22"/>
          <w:szCs w:val="22"/>
          <w:lang w:val="en-US"/>
        </w:rPr>
        <w:fldChar w:fldCharType="begin"/>
      </w:r>
      <w:r w:rsidR="00C12B77" w:rsidRPr="0070649D">
        <w:rPr>
          <w:sz w:val="22"/>
          <w:szCs w:val="22"/>
          <w:lang w:val="en-US"/>
        </w:rPr>
        <w:instrText xml:space="preserve"> TOC \o "1-2" \h \z \u \t "Heading 4;3" </w:instrText>
      </w:r>
      <w:r w:rsidRPr="0070649D">
        <w:rPr>
          <w:sz w:val="22"/>
          <w:szCs w:val="22"/>
          <w:lang w:val="en-US"/>
        </w:rPr>
        <w:fldChar w:fldCharType="separate"/>
      </w:r>
      <w:hyperlink w:anchor="_Toc389668766" w:history="1">
        <w:r w:rsidR="00C12B77" w:rsidRPr="0070649D">
          <w:rPr>
            <w:rStyle w:val="Hyperlink"/>
            <w:noProof/>
            <w:sz w:val="22"/>
            <w:szCs w:val="22"/>
            <w:lang w:val="en-US"/>
          </w:rPr>
          <w:t>SECTION 1. strategy for the cooperation programme’s contribution to the union strategy for smart, sustainable and inclusive growth and the achievement of economic, social and territorial cohesion</w:t>
        </w:r>
        <w:r w:rsidR="00C12B77" w:rsidRPr="0070649D">
          <w:rPr>
            <w:noProof/>
            <w:webHidden/>
            <w:sz w:val="22"/>
            <w:szCs w:val="22"/>
            <w:lang w:val="en-US"/>
          </w:rPr>
          <w:tab/>
        </w:r>
        <w:r w:rsidRPr="0070649D">
          <w:rPr>
            <w:noProof/>
            <w:webHidden/>
            <w:sz w:val="22"/>
            <w:szCs w:val="22"/>
            <w:lang w:val="en-US"/>
          </w:rPr>
          <w:fldChar w:fldCharType="begin"/>
        </w:r>
        <w:r w:rsidR="00C12B77" w:rsidRPr="0070649D">
          <w:rPr>
            <w:noProof/>
            <w:webHidden/>
            <w:sz w:val="22"/>
            <w:szCs w:val="22"/>
            <w:lang w:val="en-US"/>
          </w:rPr>
          <w:instrText xml:space="preserve"> PAGEREF _Toc389668766 \h </w:instrText>
        </w:r>
        <w:r w:rsidRPr="0070649D">
          <w:rPr>
            <w:noProof/>
            <w:webHidden/>
            <w:sz w:val="22"/>
            <w:szCs w:val="22"/>
            <w:lang w:val="en-US"/>
          </w:rPr>
        </w:r>
        <w:r w:rsidRPr="0070649D">
          <w:rPr>
            <w:noProof/>
            <w:webHidden/>
            <w:sz w:val="22"/>
            <w:szCs w:val="22"/>
            <w:lang w:val="en-US"/>
          </w:rPr>
          <w:fldChar w:fldCharType="separate"/>
        </w:r>
        <w:r w:rsidR="001512AB">
          <w:rPr>
            <w:noProof/>
            <w:webHidden/>
            <w:sz w:val="22"/>
            <w:szCs w:val="22"/>
            <w:lang w:val="en-US"/>
          </w:rPr>
          <w:t>10</w:t>
        </w:r>
        <w:r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67" w:history="1">
        <w:r w:rsidR="00C12B77" w:rsidRPr="0070649D">
          <w:rPr>
            <w:rStyle w:val="Hyperlink"/>
            <w:noProof/>
            <w:sz w:val="22"/>
            <w:szCs w:val="22"/>
            <w:lang w:val="en-US" w:eastAsia="fr-BE"/>
          </w:rPr>
          <w:t xml:space="preserve">1.1. Strategy for the cooperation programme’s contribution to the Union strategy for smart, sustainable and inclusive growth and to the achievement of economic, social and territorial cohesion. </w:t>
        </w:r>
        <w:r w:rsidR="00C12B77" w:rsidRPr="0070649D">
          <w:rPr>
            <w:rStyle w:val="Hyperlink"/>
            <w:i/>
            <w:noProof/>
            <w:sz w:val="22"/>
            <w:szCs w:val="22"/>
            <w:lang w:val="en-US" w:eastAsia="fr-BE"/>
          </w:rPr>
          <w:t>Description of the cooperation programme’s strategy for contributing to the delivery of the Union strategy for smart, sustainable and inclusive growth and for achieving economic, social and territorial cohesion.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_Toc389668767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68" w:history="1">
        <w:r w:rsidR="00C12B77" w:rsidRPr="0070649D">
          <w:rPr>
            <w:rStyle w:val="Hyperlink"/>
            <w:noProof/>
            <w:sz w:val="22"/>
            <w:szCs w:val="22"/>
            <w:lang w:val="en-US" w:eastAsia="fr-BE"/>
          </w:rPr>
          <w:t>1.1.1. Description of the cooperation programme’s strategy for contributing to the delivery of the Union strategy for smart, sustainable and inclusive growth and for achieving economic, social and territorial cohesion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_Toc389668768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69" w:history="1">
        <w:r w:rsidR="00C12B77" w:rsidRPr="0070649D">
          <w:rPr>
            <w:rStyle w:val="Hyperlink"/>
            <w:noProof/>
            <w:sz w:val="22"/>
            <w:szCs w:val="22"/>
            <w:lang w:val="en-US"/>
          </w:rPr>
          <w:t>INTRODUCTION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_Toc389668769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0" w:history="1">
        <w:r w:rsidR="00C12B77" w:rsidRPr="0070649D">
          <w:rPr>
            <w:rStyle w:val="Hyperlink"/>
            <w:noProof/>
            <w:sz w:val="22"/>
            <w:szCs w:val="22"/>
            <w:lang w:val="en-US"/>
          </w:rPr>
          <w:t>Analysis of the situation of the programme area</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1" w:history="1">
        <w:r w:rsidR="00C12B77" w:rsidRPr="0070649D">
          <w:rPr>
            <w:rStyle w:val="Hyperlink"/>
            <w:noProof/>
            <w:sz w:val="22"/>
            <w:szCs w:val="22"/>
            <w:lang w:val="en-US"/>
          </w:rPr>
          <w:t>Strategy of the Romania Bulgaria Cross Border Programme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24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2" w:history="1">
        <w:r w:rsidR="00C12B77" w:rsidRPr="0070649D">
          <w:rPr>
            <w:rStyle w:val="Hyperlink"/>
            <w:noProof/>
            <w:sz w:val="22"/>
            <w:szCs w:val="22"/>
            <w:lang w:val="en-US"/>
          </w:rPr>
          <w:t>1.1.2. Justification for the choice of thematic objectives and corresponding investment priorities, having regard to the Common Strategic Framework, based on an analysis of the needs within the programme area as a whole and the strategy chosen in response to such needs, addressing, where appropriate, missing links in cross-border infrastructure, taking into account the results of the ex-ante evaluation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26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3" w:history="1">
        <w:r w:rsidR="00C12B77" w:rsidRPr="0070649D">
          <w:rPr>
            <w:rStyle w:val="Hyperlink"/>
            <w:noProof/>
            <w:sz w:val="22"/>
            <w:szCs w:val="22"/>
            <w:lang w:val="en-US" w:eastAsia="fr-BE"/>
          </w:rPr>
          <w:t>Table 1: Justification for the selection of thematic objectives and investment priorities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26</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774" w:history="1">
        <w:r w:rsidR="00C12B77" w:rsidRPr="0070649D">
          <w:rPr>
            <w:rStyle w:val="Hyperlink"/>
            <w:noProof/>
            <w:sz w:val="22"/>
            <w:szCs w:val="22"/>
            <w:lang w:val="en-US" w:eastAsia="fr-BE"/>
          </w:rPr>
          <w:t>1.2</w:t>
        </w:r>
        <w:r w:rsidR="00C12B77" w:rsidRPr="0070649D">
          <w:rPr>
            <w:rFonts w:eastAsiaTheme="minorEastAsia"/>
            <w:noProof/>
            <w:sz w:val="22"/>
            <w:szCs w:val="22"/>
            <w:lang w:val="en-US" w:eastAsia="fr-FR"/>
          </w:rPr>
          <w:tab/>
        </w:r>
        <w:r w:rsidR="00C12B77" w:rsidRPr="0070649D">
          <w:rPr>
            <w:rStyle w:val="Hyperlink"/>
            <w:noProof/>
            <w:sz w:val="22"/>
            <w:szCs w:val="22"/>
            <w:lang w:val="en-US" w:eastAsia="fr-BE"/>
          </w:rPr>
          <w:t>Justification for the financial allocation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5" w:history="1">
        <w:r w:rsidR="00C12B77" w:rsidRPr="0070649D">
          <w:rPr>
            <w:rStyle w:val="Hyperlink"/>
            <w:noProof/>
            <w:sz w:val="22"/>
            <w:szCs w:val="22"/>
            <w:lang w:val="en-US" w:eastAsia="fr-BE"/>
          </w:rPr>
          <w:t>Table 2: Overview of the programme investment strategy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31</w:t>
        </w:r>
        <w:r w:rsidR="00903221" w:rsidRPr="0070649D">
          <w:rPr>
            <w:noProof/>
            <w:webHidden/>
            <w:sz w:val="22"/>
            <w:szCs w:val="22"/>
            <w:lang w:val="en-US"/>
          </w:rPr>
          <w:fldChar w:fldCharType="end"/>
        </w:r>
      </w:hyperlink>
    </w:p>
    <w:p w:rsidR="00D15CD2" w:rsidRPr="0070649D" w:rsidRDefault="001512AB">
      <w:pPr>
        <w:pStyle w:val="TOC1"/>
        <w:tabs>
          <w:tab w:val="left" w:pos="1540"/>
          <w:tab w:val="right" w:leader="dot" w:pos="9350"/>
        </w:tabs>
        <w:rPr>
          <w:rFonts w:eastAsiaTheme="minorEastAsia"/>
          <w:noProof/>
          <w:sz w:val="22"/>
          <w:szCs w:val="22"/>
          <w:lang w:val="en-US" w:eastAsia="fr-FR"/>
        </w:rPr>
      </w:pPr>
      <w:hyperlink w:anchor="_Toc389668776" w:history="1">
        <w:r w:rsidR="00C12B77" w:rsidRPr="0070649D">
          <w:rPr>
            <w:rStyle w:val="Hyperlink"/>
            <w:noProof/>
            <w:sz w:val="22"/>
            <w:szCs w:val="22"/>
            <w:lang w:val="en-US"/>
          </w:rPr>
          <w:t>SECTION 2.</w:t>
        </w:r>
        <w:r w:rsidR="00C12B77" w:rsidRPr="0070649D">
          <w:rPr>
            <w:rFonts w:eastAsiaTheme="minorEastAsia"/>
            <w:noProof/>
            <w:sz w:val="22"/>
            <w:szCs w:val="22"/>
            <w:lang w:val="en-US" w:eastAsia="fr-FR"/>
          </w:rPr>
          <w:tab/>
        </w:r>
        <w:r w:rsidR="00C12B77" w:rsidRPr="0070649D">
          <w:rPr>
            <w:rStyle w:val="Hyperlink"/>
            <w:noProof/>
            <w:sz w:val="22"/>
            <w:szCs w:val="22"/>
            <w:lang w:val="en-US"/>
          </w:rPr>
          <w:t>priority axes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7" w:history="1">
        <w:r w:rsidR="00C12B77" w:rsidRPr="0070649D">
          <w:rPr>
            <w:rStyle w:val="Hyperlink"/>
            <w:noProof/>
            <w:sz w:val="22"/>
            <w:szCs w:val="22"/>
            <w:lang w:val="en-US"/>
          </w:rPr>
          <w:t>Section 2.A.  Description of the priority axes other than technical assistance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78" w:history="1">
        <w:r w:rsidR="00C12B77" w:rsidRPr="0070649D">
          <w:rPr>
            <w:rStyle w:val="Hyperlink"/>
            <w:noProof/>
            <w:sz w:val="22"/>
            <w:szCs w:val="22"/>
            <w:lang w:val="en-US"/>
          </w:rPr>
          <w:t>2.A.1. Priority axis (repeated for each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_Toc389668778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779" w:history="1">
        <w:r w:rsidR="00C12B77" w:rsidRPr="0070649D">
          <w:rPr>
            <w:rStyle w:val="Hyperlink"/>
            <w:rFonts w:ascii="Times New Roman" w:hAnsi="Times New Roman" w:cs="Times New Roman"/>
            <w:noProof/>
            <w:szCs w:val="22"/>
            <w:lang w:val="en-US"/>
          </w:rPr>
          <w:t>PRIORITY AXIS 1: A well connected region</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_Toc389668779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34</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0" w:history="1">
        <w:r w:rsidR="00C12B77" w:rsidRPr="0070649D">
          <w:rPr>
            <w:rStyle w:val="Hyperlink"/>
            <w:noProof/>
            <w:sz w:val="22"/>
            <w:szCs w:val="22"/>
            <w:lang w:val="en-US"/>
          </w:rPr>
          <w:t>2.A.2. Justification for the establishment of a priority axis covering more than one thematic objective (where applicable)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1" w:history="1">
        <w:r w:rsidR="00C12B77" w:rsidRPr="0070649D">
          <w:rPr>
            <w:rStyle w:val="Hyperlink"/>
            <w:noProof/>
            <w:sz w:val="22"/>
            <w:szCs w:val="22"/>
            <w:lang w:val="en-US"/>
          </w:rPr>
          <w:t>2.A.3. Fund and calculation basis for Union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2" w:history="1">
        <w:r w:rsidR="00C12B77" w:rsidRPr="0070649D">
          <w:rPr>
            <w:rStyle w:val="Hyperlink"/>
            <w:noProof/>
            <w:sz w:val="22"/>
            <w:szCs w:val="22"/>
            <w:lang w:val="en-US"/>
          </w:rPr>
          <w:t>2.A.4.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783" w:history="1">
        <w:r w:rsidR="00C12B77" w:rsidRPr="0070649D">
          <w:rPr>
            <w:rStyle w:val="Hyperlink"/>
            <w:rFonts w:ascii="Times New Roman" w:hAnsi="Times New Roman" w:cs="Times New Roman"/>
            <w:noProof/>
            <w:szCs w:val="22"/>
            <w:lang w:val="en-US"/>
          </w:rPr>
          <w:t xml:space="preserve">Investment Priority: 7b </w:t>
        </w:r>
        <w:r w:rsidR="00C12B77" w:rsidRPr="0070649D">
          <w:rPr>
            <w:rStyle w:val="Hyperlink"/>
            <w:rFonts w:ascii="Times New Roman" w:hAnsi="Times New Roman" w:cs="Times New Roman"/>
            <w:noProof/>
            <w:szCs w:val="22"/>
            <w:lang w:val="en-US" w:eastAsia="fr-FR"/>
          </w:rPr>
          <w:t>Enhancing regional mobility by connecting secondary and tertiary nodes to TEN-T infrastructure, including multimodal nodes</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_Toc389668783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34</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4"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5" w:history="1">
        <w:r w:rsidR="00C12B77" w:rsidRPr="0070649D">
          <w:rPr>
            <w:rStyle w:val="Hyperlink"/>
            <w:noProof/>
            <w:sz w:val="22"/>
            <w:szCs w:val="22"/>
            <w:lang w:val="en-US"/>
          </w:rPr>
          <w:t>Table 3: Programme specific result indicators (by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6" w:history="1">
        <w:r w:rsidR="00C12B77" w:rsidRPr="0070649D">
          <w:rPr>
            <w:rStyle w:val="Hyperlink"/>
            <w:noProof/>
            <w:sz w:val="22"/>
            <w:szCs w:val="22"/>
            <w:lang w:val="en-US"/>
          </w:rPr>
          <w:t>2.A.6. Actions to be supported under the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7" w:history="1">
        <w:r w:rsidR="00C12B77" w:rsidRPr="0070649D">
          <w:rPr>
            <w:rStyle w:val="Hyperlink"/>
            <w:noProof/>
            <w:sz w:val="22"/>
            <w:szCs w:val="22"/>
            <w:lang w:val="en-US"/>
          </w:rPr>
          <w:t>2.A.6.1.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38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8"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89"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_Toc389668789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0"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1" w:history="1">
        <w:r w:rsidR="00C12B77" w:rsidRPr="0070649D">
          <w:rPr>
            <w:rStyle w:val="Hyperlink"/>
            <w:noProof/>
            <w:sz w:val="22"/>
            <w:szCs w:val="22"/>
            <w:lang w:val="en-US"/>
          </w:rPr>
          <w:t>2.A.6.5.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2"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3" w:history="1">
        <w:r w:rsidR="00C12B77" w:rsidRPr="0070649D">
          <w:rPr>
            <w:rStyle w:val="Hyperlink"/>
            <w:noProof/>
            <w:sz w:val="22"/>
            <w:szCs w:val="22"/>
            <w:lang w:val="en-US"/>
          </w:rPr>
          <w:t>2.A.4.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41</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794" w:history="1">
        <w:r w:rsidR="00C12B77" w:rsidRPr="0070649D">
          <w:rPr>
            <w:rStyle w:val="Hyperlink"/>
            <w:rFonts w:ascii="Times New Roman" w:hAnsi="Times New Roman" w:cs="Times New Roman"/>
            <w:noProof/>
            <w:szCs w:val="22"/>
            <w:lang w:val="en-US"/>
          </w:rPr>
          <w:t xml:space="preserve">Investment Priority 7c: </w:t>
        </w:r>
        <w:r w:rsidR="00C12B77" w:rsidRPr="0070649D">
          <w:rPr>
            <w:rStyle w:val="Hyperlink"/>
            <w:rFonts w:ascii="Times New Roman" w:hAnsi="Times New Roman" w:cs="Times New Roman"/>
            <w:noProof/>
            <w:szCs w:val="22"/>
            <w:lang w:val="en-US" w:eastAsia="fr-FR"/>
          </w:rPr>
          <w:t>Developing and improving environmentally-friendly (including low-noise) and low-carbon transport systems including inland waterways and maritime transport, ports, multimodal links and airport infra­structure, in order to promote sustainable regional and local mobility</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_Toc389668794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41</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5"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6" w:history="1">
        <w:r w:rsidR="00C12B77" w:rsidRPr="0070649D">
          <w:rPr>
            <w:rStyle w:val="Hyperlink"/>
            <w:noProof/>
            <w:sz w:val="22"/>
            <w:szCs w:val="22"/>
            <w:lang w:val="en-US"/>
          </w:rPr>
          <w:t>Table 3: Programme specific result indicators (by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7" w:history="1">
        <w:r w:rsidR="00C12B77" w:rsidRPr="0070649D">
          <w:rPr>
            <w:rStyle w:val="Hyperlink"/>
            <w:noProof/>
            <w:sz w:val="22"/>
            <w:szCs w:val="22"/>
            <w:lang w:val="en-US"/>
          </w:rPr>
          <w:t xml:space="preserve">2.A.6. Actions to be supported under the investment priority </w:t>
        </w:r>
        <w:r w:rsidR="00C12B77" w:rsidRPr="0070649D">
          <w:rPr>
            <w:rStyle w:val="Hyperlink"/>
            <w:i/>
            <w:noProof/>
            <w:sz w:val="22"/>
            <w:szCs w:val="22"/>
            <w:lang w:val="en-US"/>
          </w:rPr>
          <w:t>(by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8" w:history="1">
        <w:r w:rsidR="00C12B77" w:rsidRPr="0070649D">
          <w:rPr>
            <w:rStyle w:val="Hyperlink"/>
            <w:noProof/>
            <w:sz w:val="22"/>
            <w:szCs w:val="22"/>
            <w:lang w:val="en-US"/>
          </w:rPr>
          <w:t>2.A.6.1. 7c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799"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_Toc389668799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0"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1"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2" w:history="1">
        <w:r w:rsidR="00C12B77" w:rsidRPr="0070649D">
          <w:rPr>
            <w:rStyle w:val="Hyperlink"/>
            <w:noProof/>
            <w:sz w:val="22"/>
            <w:szCs w:val="22"/>
            <w:lang w:val="en-US"/>
          </w:rPr>
          <w:t>2.A.6.5. Output indicators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3"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4" w:history="1">
        <w:r w:rsidR="00C12B77" w:rsidRPr="0070649D">
          <w:rPr>
            <w:rStyle w:val="Hyperlink"/>
            <w:noProof/>
            <w:sz w:val="22"/>
            <w:szCs w:val="22"/>
            <w:lang w:val="en-US"/>
          </w:rPr>
          <w:t>2.A.7. Performance framework</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5" w:history="1">
        <w:r w:rsidR="00C12B77" w:rsidRPr="0070649D">
          <w:rPr>
            <w:rStyle w:val="Hyperlink"/>
            <w:noProof/>
            <w:sz w:val="22"/>
            <w:szCs w:val="22"/>
            <w:lang w:val="en-US"/>
          </w:rPr>
          <w:t>Table 5: Performance framework of the priority axis Priority Axis 1 – An effective region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6" w:history="1">
        <w:r w:rsidR="00C12B77" w:rsidRPr="0070649D">
          <w:rPr>
            <w:rStyle w:val="Hyperlink"/>
            <w:noProof/>
            <w:sz w:val="22"/>
            <w:szCs w:val="22"/>
            <w:lang w:val="en-US"/>
          </w:rPr>
          <w:t>2.A.1 Priority axis (repeated for each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48</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07" w:history="1">
        <w:r w:rsidR="00C12B77" w:rsidRPr="0070649D">
          <w:rPr>
            <w:rStyle w:val="Hyperlink"/>
            <w:rFonts w:ascii="Times New Roman" w:hAnsi="Times New Roman" w:cs="Times New Roman"/>
            <w:noProof/>
            <w:szCs w:val="22"/>
            <w:lang w:val="en-US"/>
          </w:rPr>
          <w:t>PRIORITY AXIS 2: A green region</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_Toc389668807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48</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8" w:history="1">
        <w:r w:rsidR="00C12B77" w:rsidRPr="0070649D">
          <w:rPr>
            <w:rStyle w:val="Hyperlink"/>
            <w:noProof/>
            <w:sz w:val="22"/>
            <w:szCs w:val="22"/>
            <w:lang w:val="en-US"/>
          </w:rPr>
          <w:t>2.A.2. Justification for the establishment of a priority axis covering more than one thematic objective (where applicable)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09" w:history="1">
        <w:r w:rsidR="00C12B77" w:rsidRPr="0070649D">
          <w:rPr>
            <w:rStyle w:val="Hyperlink"/>
            <w:noProof/>
            <w:sz w:val="22"/>
            <w:szCs w:val="22"/>
            <w:lang w:val="en-US"/>
          </w:rPr>
          <w:t>2.A.3. Fund and calculation basis for Union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_Toc389668809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0" w:history="1">
        <w:r w:rsidR="00C12B77" w:rsidRPr="0070649D">
          <w:rPr>
            <w:rStyle w:val="Hyperlink"/>
            <w:noProof/>
            <w:sz w:val="22"/>
            <w:szCs w:val="22"/>
            <w:lang w:val="en-US"/>
          </w:rPr>
          <w:t>2.A.4.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48</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11" w:history="1">
        <w:r w:rsidR="00C12B77" w:rsidRPr="0070649D">
          <w:rPr>
            <w:rStyle w:val="Hyperlink"/>
            <w:rFonts w:ascii="Times New Roman" w:hAnsi="Times New Roman" w:cs="Times New Roman"/>
            <w:noProof/>
            <w:szCs w:val="22"/>
            <w:lang w:val="en-US"/>
          </w:rPr>
          <w:t>Investment Priority 6c: Conserving, protecting, promoting and developing natural and cultural heritage</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_Toc389668811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48</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2"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48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3" w:history="1">
        <w:r w:rsidR="00C12B77" w:rsidRPr="0070649D">
          <w:rPr>
            <w:rStyle w:val="Hyperlink"/>
            <w:noProof/>
            <w:sz w:val="22"/>
            <w:szCs w:val="22"/>
            <w:lang w:val="en-US"/>
          </w:rPr>
          <w:t>Table 3: Programme specific result indicators (by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4" w:history="1">
        <w:r w:rsidR="00C12B77" w:rsidRPr="0070649D">
          <w:rPr>
            <w:rStyle w:val="Hyperlink"/>
            <w:noProof/>
            <w:sz w:val="22"/>
            <w:szCs w:val="22"/>
            <w:lang w:val="en-US"/>
          </w:rPr>
          <w:t>2.A.6. Actions to be supported under the investment priority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5" w:history="1">
        <w:r w:rsidR="00C12B77" w:rsidRPr="0070649D">
          <w:rPr>
            <w:rStyle w:val="Hyperlink"/>
            <w:noProof/>
            <w:sz w:val="22"/>
            <w:szCs w:val="22"/>
            <w:lang w:val="en-US"/>
          </w:rPr>
          <w:t>2.A.6.1.6.c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6"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7"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8"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19" w:history="1">
        <w:r w:rsidR="00C12B77" w:rsidRPr="0070649D">
          <w:rPr>
            <w:rStyle w:val="Hyperlink"/>
            <w:noProof/>
            <w:sz w:val="22"/>
            <w:szCs w:val="22"/>
            <w:lang w:val="en-US"/>
          </w:rPr>
          <w:t>2.A.6.5. Output indicators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_Toc389668819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0"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53</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21" w:history="1">
        <w:r w:rsidR="00C12B77" w:rsidRPr="0070649D">
          <w:rPr>
            <w:rStyle w:val="Hyperlink"/>
            <w:rFonts w:ascii="Times New Roman" w:hAnsi="Times New Roman" w:cs="Times New Roman"/>
            <w:noProof/>
            <w:szCs w:val="22"/>
            <w:lang w:val="en-US"/>
          </w:rPr>
          <w:t>Investment Priority 6d: Protecting and restoring biodiversity and soil and promoting ecosystem services including through NATURA 2000 and green infrastructures</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_Toc389668821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55</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2"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3" w:history="1">
        <w:r w:rsidR="00C12B77" w:rsidRPr="0070649D">
          <w:rPr>
            <w:rStyle w:val="Hyperlink"/>
            <w:noProof/>
            <w:sz w:val="22"/>
            <w:szCs w:val="22"/>
            <w:lang w:val="en-US"/>
          </w:rPr>
          <w:t>Table 3: Programme specific result indicators (by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4" w:history="1">
        <w:r w:rsidR="00C12B77" w:rsidRPr="0070649D">
          <w:rPr>
            <w:rStyle w:val="Hyperlink"/>
            <w:noProof/>
            <w:sz w:val="22"/>
            <w:szCs w:val="22"/>
            <w:lang w:val="en-US"/>
          </w:rPr>
          <w:t>2.A.6. Actions to be supported under the investment priority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5" w:history="1">
        <w:r w:rsidR="00C12B77" w:rsidRPr="0070649D">
          <w:rPr>
            <w:rStyle w:val="Hyperlink"/>
            <w:noProof/>
            <w:sz w:val="22"/>
            <w:szCs w:val="22"/>
            <w:lang w:val="en-US"/>
          </w:rPr>
          <w:t>2.A.6.1.6d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6"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7"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8"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29" w:history="1">
        <w:r w:rsidR="00C12B77" w:rsidRPr="0070649D">
          <w:rPr>
            <w:rStyle w:val="Hyperlink"/>
            <w:noProof/>
            <w:sz w:val="22"/>
            <w:szCs w:val="22"/>
            <w:lang w:val="en-US"/>
          </w:rPr>
          <w:t>2.A.6.5. Output indicators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_Toc389668829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0"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59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1" w:history="1">
        <w:r w:rsidR="00C12B77" w:rsidRPr="0070649D">
          <w:rPr>
            <w:rStyle w:val="Hyperlink"/>
            <w:noProof/>
            <w:sz w:val="22"/>
            <w:szCs w:val="22"/>
            <w:lang w:val="en-US"/>
          </w:rPr>
          <w:t>2.A.7. Performance framework</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2" w:history="1">
        <w:r w:rsidR="00C12B77" w:rsidRPr="0070649D">
          <w:rPr>
            <w:rStyle w:val="Hyperlink"/>
            <w:noProof/>
            <w:sz w:val="22"/>
            <w:szCs w:val="22"/>
            <w:lang w:val="en-US"/>
          </w:rPr>
          <w:t>Table 5: Performance framework of the priority axis Priority Axis 2 – A green region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3" w:history="1">
        <w:r w:rsidR="00C12B77" w:rsidRPr="0070649D">
          <w:rPr>
            <w:rStyle w:val="Hyperlink"/>
            <w:noProof/>
            <w:sz w:val="22"/>
            <w:szCs w:val="22"/>
            <w:lang w:val="en-US"/>
          </w:rPr>
          <w:t>2.A.1. Priority axis (repeated for each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61</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34" w:history="1">
        <w:r w:rsidR="00C12B77" w:rsidRPr="0070649D">
          <w:rPr>
            <w:rStyle w:val="Hyperlink"/>
            <w:rFonts w:ascii="Times New Roman" w:hAnsi="Times New Roman" w:cs="Times New Roman"/>
            <w:noProof/>
            <w:szCs w:val="22"/>
            <w:lang w:val="en-US"/>
          </w:rPr>
          <w:t>PRIORITY AXIS 3: A safe region</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_Toc389668834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61</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5" w:history="1">
        <w:r w:rsidR="00C12B77" w:rsidRPr="0070649D">
          <w:rPr>
            <w:rStyle w:val="Hyperlink"/>
            <w:noProof/>
            <w:sz w:val="22"/>
            <w:szCs w:val="22"/>
            <w:lang w:val="en-US"/>
          </w:rPr>
          <w:t>2.A.2. Justification for the establishment of a priority axis covering more than one thematic objective (where applicable)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6" w:history="1">
        <w:r w:rsidR="00C12B77" w:rsidRPr="0070649D">
          <w:rPr>
            <w:rStyle w:val="Hyperlink"/>
            <w:noProof/>
            <w:sz w:val="22"/>
            <w:szCs w:val="22"/>
            <w:lang w:val="en-US"/>
          </w:rPr>
          <w:t>2.A.3 Fund and calculation basis for Union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7" w:history="1">
        <w:r w:rsidR="00C12B77" w:rsidRPr="0070649D">
          <w:rPr>
            <w:rStyle w:val="Hyperlink"/>
            <w:noProof/>
            <w:sz w:val="22"/>
            <w:szCs w:val="22"/>
            <w:lang w:val="en-US"/>
          </w:rPr>
          <w:t>2.A.4.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61</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38" w:history="1">
        <w:r w:rsidR="00C12B77" w:rsidRPr="0070649D">
          <w:rPr>
            <w:rStyle w:val="Hyperlink"/>
            <w:rFonts w:ascii="Times New Roman" w:hAnsi="Times New Roman" w:cs="Times New Roman"/>
            <w:noProof/>
            <w:szCs w:val="22"/>
            <w:lang w:val="en-US"/>
          </w:rPr>
          <w:t xml:space="preserve">Investment Priority 5b </w:t>
        </w:r>
        <w:r w:rsidR="00C12B77" w:rsidRPr="0070649D">
          <w:rPr>
            <w:rStyle w:val="Hyperlink"/>
            <w:rFonts w:ascii="Times New Roman" w:hAnsi="Times New Roman" w:cs="Times New Roman"/>
            <w:noProof/>
            <w:szCs w:val="22"/>
            <w:lang w:val="en-US" w:eastAsia="fr-FR"/>
          </w:rPr>
          <w:t>Promoting investment to address specific risks, ensuring disaster resilience and developing disaster management systems</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_Toc389668838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61</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39"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_Toc389668839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0" w:history="1">
        <w:r w:rsidR="00C12B77" w:rsidRPr="0070649D">
          <w:rPr>
            <w:rStyle w:val="Hyperlink"/>
            <w:noProof/>
            <w:sz w:val="22"/>
            <w:szCs w:val="22"/>
            <w:lang w:val="en-US"/>
          </w:rPr>
          <w:t>Table 3: Programme specific result indicators (by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1" w:history="1">
        <w:r w:rsidR="00C12B77" w:rsidRPr="0070649D">
          <w:rPr>
            <w:rStyle w:val="Hyperlink"/>
            <w:noProof/>
            <w:sz w:val="22"/>
            <w:szCs w:val="22"/>
            <w:lang w:val="en-US"/>
          </w:rPr>
          <w:t>2.A.6. Actions to be supported under the investment priority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2" w:history="1">
        <w:r w:rsidR="00C12B77" w:rsidRPr="0070649D">
          <w:rPr>
            <w:rStyle w:val="Hyperlink"/>
            <w:noProof/>
            <w:sz w:val="22"/>
            <w:szCs w:val="22"/>
            <w:lang w:val="en-US"/>
          </w:rPr>
          <w:t>2.A.6.1.5.b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3"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4"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5"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6" w:history="1">
        <w:r w:rsidR="00C12B77" w:rsidRPr="0070649D">
          <w:rPr>
            <w:rStyle w:val="Hyperlink"/>
            <w:noProof/>
            <w:sz w:val="22"/>
            <w:szCs w:val="22"/>
            <w:lang w:val="en-US"/>
          </w:rPr>
          <w:t>2.A.6.5. Output indicators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7"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8" w:history="1">
        <w:r w:rsidR="00C12B77" w:rsidRPr="0070649D">
          <w:rPr>
            <w:rStyle w:val="Hyperlink"/>
            <w:noProof/>
            <w:sz w:val="22"/>
            <w:szCs w:val="22"/>
            <w:lang w:val="en-US"/>
          </w:rPr>
          <w:t>2.A.7. Performance framework</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49" w:history="1">
        <w:r w:rsidR="00C12B77" w:rsidRPr="0070649D">
          <w:rPr>
            <w:rStyle w:val="Hyperlink"/>
            <w:noProof/>
            <w:sz w:val="22"/>
            <w:szCs w:val="22"/>
            <w:lang w:val="en-US"/>
          </w:rPr>
          <w:t>Table 5: Performance framework of the priority axis Priority Axis 3 – A safe region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_Toc389668849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0" w:history="1">
        <w:r w:rsidR="00C12B77" w:rsidRPr="0070649D">
          <w:rPr>
            <w:rStyle w:val="Hyperlink"/>
            <w:noProof/>
            <w:sz w:val="22"/>
            <w:szCs w:val="22"/>
            <w:lang w:val="en-US"/>
          </w:rPr>
          <w:t>2.A.1 Priority axis (repeated for each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69</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51" w:history="1">
        <w:r w:rsidR="00C12B77" w:rsidRPr="0070649D">
          <w:rPr>
            <w:rStyle w:val="Hyperlink"/>
            <w:rFonts w:ascii="Times New Roman" w:hAnsi="Times New Roman" w:cs="Times New Roman"/>
            <w:noProof/>
            <w:szCs w:val="22"/>
            <w:lang w:val="en-US"/>
          </w:rPr>
          <w:t>PRIORITY AXIS 4: A skilled and inclusive region</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_Toc389668851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69</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2" w:history="1">
        <w:r w:rsidR="00C12B77" w:rsidRPr="0070649D">
          <w:rPr>
            <w:rStyle w:val="Hyperlink"/>
            <w:noProof/>
            <w:sz w:val="22"/>
            <w:szCs w:val="22"/>
            <w:lang w:val="en-US"/>
          </w:rPr>
          <w:t>2.A.2. Justification for the establishment of a priority axis covering more than one thematic objective (where applicable)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3" w:history="1">
        <w:r w:rsidR="00C12B77" w:rsidRPr="0070649D">
          <w:rPr>
            <w:rStyle w:val="Hyperlink"/>
            <w:noProof/>
            <w:sz w:val="22"/>
            <w:szCs w:val="22"/>
            <w:lang w:val="en-US"/>
          </w:rPr>
          <w:t>2.A.3. Fund and calculation basis for Union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4" w:history="1">
        <w:r w:rsidR="00C12B77" w:rsidRPr="0070649D">
          <w:rPr>
            <w:rStyle w:val="Hyperlink"/>
            <w:noProof/>
            <w:sz w:val="22"/>
            <w:szCs w:val="22"/>
            <w:lang w:val="en-US"/>
          </w:rPr>
          <w:t>2.A.4.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69</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55" w:history="1">
        <w:r w:rsidR="00C12B77" w:rsidRPr="0070649D">
          <w:rPr>
            <w:rStyle w:val="Hyperlink"/>
            <w:rFonts w:ascii="Times New Roman" w:hAnsi="Times New Roman" w:cs="Times New Roman"/>
            <w:noProof/>
            <w:szCs w:val="22"/>
            <w:lang w:val="en-US"/>
          </w:rPr>
          <w:t>Investment Priority: 8.i: Promoting sustainable and quality employment and supporting labour mobility by integrating cross-border labour markets, including cross-border mobility, joint local employment initiatives, information and advisory services and joint training</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_Toc389668855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69</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6"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69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7" w:history="1">
        <w:r w:rsidR="00C12B77" w:rsidRPr="0070649D">
          <w:rPr>
            <w:rStyle w:val="Hyperlink"/>
            <w:noProof/>
            <w:sz w:val="22"/>
            <w:szCs w:val="22"/>
            <w:lang w:val="en-US"/>
          </w:rPr>
          <w:t>Table 3: Programme specific result indicators (by specific objective) – to be filled in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8" w:history="1">
        <w:r w:rsidR="00C12B77" w:rsidRPr="0070649D">
          <w:rPr>
            <w:rStyle w:val="Hyperlink"/>
            <w:noProof/>
            <w:sz w:val="22"/>
            <w:szCs w:val="22"/>
            <w:lang w:val="en-US"/>
          </w:rPr>
          <w:t>2.A.6. Actions to be supported under the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59" w:history="1">
        <w:r w:rsidR="00C12B77" w:rsidRPr="0070649D">
          <w:rPr>
            <w:rStyle w:val="Hyperlink"/>
            <w:noProof/>
            <w:sz w:val="22"/>
            <w:szCs w:val="22"/>
            <w:lang w:val="en-US"/>
          </w:rPr>
          <w:t>2.A.6.1. 8i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_Toc389668859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0"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74</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1"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2"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3" w:history="1">
        <w:r w:rsidR="00C12B77" w:rsidRPr="0070649D">
          <w:rPr>
            <w:rStyle w:val="Hyperlink"/>
            <w:noProof/>
            <w:sz w:val="22"/>
            <w:szCs w:val="22"/>
            <w:lang w:val="en-US"/>
          </w:rPr>
          <w:t>2.A.6.5.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4"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5" w:history="1">
        <w:r w:rsidR="00C12B77" w:rsidRPr="0070649D">
          <w:rPr>
            <w:rStyle w:val="Hyperlink"/>
            <w:noProof/>
            <w:sz w:val="22"/>
            <w:szCs w:val="22"/>
            <w:lang w:val="en-US"/>
          </w:rPr>
          <w:t>2.A.7. Performance framework</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6" w:history="1">
        <w:r w:rsidR="00C12B77" w:rsidRPr="0070649D">
          <w:rPr>
            <w:rStyle w:val="Hyperlink"/>
            <w:noProof/>
            <w:sz w:val="22"/>
            <w:szCs w:val="22"/>
            <w:lang w:val="en-US"/>
          </w:rPr>
          <w:t>Table 5: Performance framework of the priority axis Priority Axis 4 – A skilled and inclusive region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7" w:history="1">
        <w:r w:rsidR="00C12B77" w:rsidRPr="0070649D">
          <w:rPr>
            <w:rStyle w:val="Hyperlink"/>
            <w:noProof/>
            <w:sz w:val="22"/>
            <w:szCs w:val="22"/>
            <w:lang w:val="en-US"/>
          </w:rPr>
          <w:t>2.A.1. Priority axis (repeated for each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78</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68" w:history="1">
        <w:r w:rsidR="00C12B77" w:rsidRPr="0070649D">
          <w:rPr>
            <w:rStyle w:val="Hyperlink"/>
            <w:rFonts w:ascii="Times New Roman" w:hAnsi="Times New Roman" w:cs="Times New Roman"/>
            <w:noProof/>
            <w:szCs w:val="22"/>
            <w:lang w:val="en-US"/>
          </w:rPr>
          <w:t>PRIORITY AXIS 5: An effective region</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_Toc389668868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78</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69" w:history="1">
        <w:r w:rsidR="00C12B77" w:rsidRPr="0070649D">
          <w:rPr>
            <w:rStyle w:val="Hyperlink"/>
            <w:noProof/>
            <w:sz w:val="22"/>
            <w:szCs w:val="22"/>
            <w:lang w:val="en-US"/>
          </w:rPr>
          <w:t>2.A.2. Justification for the establishment of a priority axis covering more than one thematic objective (where applicable)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_Toc389668869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0" w:history="1">
        <w:r w:rsidR="00C12B77" w:rsidRPr="0070649D">
          <w:rPr>
            <w:rStyle w:val="Hyperlink"/>
            <w:noProof/>
            <w:sz w:val="22"/>
            <w:szCs w:val="22"/>
            <w:lang w:val="en-US"/>
          </w:rPr>
          <w:t>2.A.3. Fund and calculation basis for Union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1" w:history="1">
        <w:r w:rsidR="00C12B77" w:rsidRPr="0070649D">
          <w:rPr>
            <w:rStyle w:val="Hyperlink"/>
            <w:noProof/>
            <w:sz w:val="22"/>
            <w:szCs w:val="22"/>
            <w:lang w:val="en-US"/>
          </w:rPr>
          <w:t>2.A.4. Investment priority (repeated for each investment priority under the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79</w:t>
        </w:r>
        <w:r w:rsidR="00903221" w:rsidRPr="0070649D">
          <w:rPr>
            <w:noProof/>
            <w:webHidden/>
            <w:sz w:val="22"/>
            <w:szCs w:val="22"/>
            <w:lang w:val="en-US"/>
          </w:rPr>
          <w:fldChar w:fldCharType="end"/>
        </w:r>
      </w:hyperlink>
    </w:p>
    <w:p w:rsidR="00D15CD2" w:rsidRPr="0070649D" w:rsidRDefault="001512AB">
      <w:pPr>
        <w:pStyle w:val="TOC3"/>
        <w:rPr>
          <w:rFonts w:ascii="Times New Roman" w:eastAsiaTheme="minorEastAsia" w:hAnsi="Times New Roman" w:cs="Times New Roman"/>
          <w:noProof/>
          <w:szCs w:val="22"/>
          <w:lang w:val="en-US" w:eastAsia="fr-FR"/>
        </w:rPr>
      </w:pPr>
      <w:hyperlink w:anchor="_Toc389668872" w:history="1">
        <w:r w:rsidR="00C12B77" w:rsidRPr="0070649D">
          <w:rPr>
            <w:rStyle w:val="Hyperlink"/>
            <w:rFonts w:ascii="Times New Roman" w:hAnsi="Times New Roman" w:cs="Times New Roman"/>
            <w:noProof/>
            <w:szCs w:val="22"/>
            <w:lang w:val="en-US"/>
          </w:rPr>
          <w:t>Investment Priority 11.iv:  Enhancing institutional capacity of public authorities and stakeholders and efficient public administration through actions to strengthen the institutional capacity and the efficiency of public administrations and public services related to the implementation of the ERDF, and in support of actions under the ESF to strengthen the institutional capacity and the efficiency of public administration</w:t>
        </w:r>
        <w:r w:rsidR="00C12B77" w:rsidRPr="0070649D">
          <w:rPr>
            <w:rFonts w:ascii="Times New Roman" w:hAnsi="Times New Roman" w:cs="Times New Roman"/>
            <w:noProof/>
            <w:webHidden/>
            <w:szCs w:val="22"/>
            <w:lang w:val="en-US"/>
          </w:rPr>
          <w:tab/>
        </w:r>
        <w:r w:rsidR="00903221" w:rsidRPr="0070649D">
          <w:rPr>
            <w:rFonts w:ascii="Times New Roman" w:hAnsi="Times New Roman" w:cs="Times New Roman"/>
            <w:noProof/>
            <w:webHidden/>
            <w:szCs w:val="22"/>
            <w:lang w:val="en-US"/>
          </w:rPr>
          <w:fldChar w:fldCharType="begin"/>
        </w:r>
        <w:r w:rsidR="00C12B77" w:rsidRPr="0070649D">
          <w:rPr>
            <w:rFonts w:ascii="Times New Roman" w:hAnsi="Times New Roman" w:cs="Times New Roman"/>
            <w:noProof/>
            <w:webHidden/>
            <w:szCs w:val="22"/>
            <w:lang w:val="en-US"/>
          </w:rPr>
          <w:instrText xml:space="preserve"> PAGEREF _Toc389668872 \h </w:instrText>
        </w:r>
        <w:r w:rsidR="00903221" w:rsidRPr="0070649D">
          <w:rPr>
            <w:rFonts w:ascii="Times New Roman" w:hAnsi="Times New Roman" w:cs="Times New Roman"/>
            <w:noProof/>
            <w:webHidden/>
            <w:szCs w:val="22"/>
            <w:lang w:val="en-US"/>
          </w:rPr>
        </w:r>
        <w:r w:rsidR="00903221" w:rsidRPr="0070649D">
          <w:rPr>
            <w:rFonts w:ascii="Times New Roman" w:hAnsi="Times New Roman" w:cs="Times New Roman"/>
            <w:noProof/>
            <w:webHidden/>
            <w:szCs w:val="22"/>
            <w:lang w:val="en-US"/>
          </w:rPr>
          <w:fldChar w:fldCharType="separate"/>
        </w:r>
        <w:r>
          <w:rPr>
            <w:rFonts w:ascii="Times New Roman" w:hAnsi="Times New Roman" w:cs="Times New Roman"/>
            <w:noProof/>
            <w:webHidden/>
            <w:szCs w:val="22"/>
            <w:lang w:val="en-US"/>
          </w:rPr>
          <w:t>79</w:t>
        </w:r>
        <w:r w:rsidR="00903221" w:rsidRPr="0070649D">
          <w:rPr>
            <w:rFonts w:ascii="Times New Roman" w:hAnsi="Times New Roman" w:cs="Times New Roman"/>
            <w:noProof/>
            <w:webHidden/>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3" w:history="1">
        <w:r w:rsidR="00C12B77" w:rsidRPr="0070649D">
          <w:rPr>
            <w:rStyle w:val="Hyperlink"/>
            <w:noProof/>
            <w:sz w:val="22"/>
            <w:szCs w:val="22"/>
            <w:lang w:val="en-US"/>
          </w:rPr>
          <w:t>2.A.5. Specific objectives corresponding to the investment priority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79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4" w:history="1">
        <w:r w:rsidR="00C12B77" w:rsidRPr="0070649D">
          <w:rPr>
            <w:rStyle w:val="Hyperlink"/>
            <w:noProof/>
            <w:sz w:val="22"/>
            <w:szCs w:val="22"/>
            <w:lang w:val="en-US"/>
          </w:rPr>
          <w:t>Table 3: Programme specific result indicators (by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5" w:history="1">
        <w:r w:rsidR="00C12B77" w:rsidRPr="0070649D">
          <w:rPr>
            <w:rStyle w:val="Hyperlink"/>
            <w:noProof/>
            <w:sz w:val="22"/>
            <w:szCs w:val="22"/>
            <w:lang w:val="en-US"/>
          </w:rPr>
          <w:t>2.A.6. Actions to be supported under the investment priority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6" w:history="1">
        <w:r w:rsidR="00C12B77" w:rsidRPr="0070649D">
          <w:rPr>
            <w:rStyle w:val="Hyperlink"/>
            <w:noProof/>
            <w:sz w:val="22"/>
            <w:szCs w:val="22"/>
            <w:lang w:val="en-US"/>
          </w:rPr>
          <w:t>2.A.6.1. A description of the type and examples of actions to be supported and their expected contribution to the specific objectives, including, where appropriate, identification of the main target groups, specific territories targeted and types of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7" w:history="1">
        <w:r w:rsidR="00C12B77" w:rsidRPr="0070649D">
          <w:rPr>
            <w:rStyle w:val="Hyperlink"/>
            <w:noProof/>
            <w:sz w:val="22"/>
            <w:szCs w:val="22"/>
            <w:lang w:val="en-US"/>
          </w:rPr>
          <w:t>2.A.6.2. Guiding principles for the selection of operations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8" w:history="1">
        <w:r w:rsidR="00C12B77" w:rsidRPr="0070649D">
          <w:rPr>
            <w:rStyle w:val="Hyperlink"/>
            <w:noProof/>
            <w:sz w:val="22"/>
            <w:szCs w:val="22"/>
            <w:lang w:val="en-US"/>
          </w:rPr>
          <w:t>2.A.6.3. Planned use of financial instruments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79" w:history="1">
        <w:r w:rsidR="00C12B77" w:rsidRPr="0070649D">
          <w:rPr>
            <w:rStyle w:val="Hyperlink"/>
            <w:noProof/>
            <w:sz w:val="22"/>
            <w:szCs w:val="22"/>
            <w:lang w:val="en-US"/>
          </w:rPr>
          <w:t>2.A.6.4. Planned use of major projects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_Toc389668879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0" w:history="1">
        <w:r w:rsidR="00C12B77" w:rsidRPr="0070649D">
          <w:rPr>
            <w:rStyle w:val="Hyperlink"/>
            <w:noProof/>
            <w:sz w:val="22"/>
            <w:szCs w:val="22"/>
            <w:lang w:val="en-US"/>
          </w:rPr>
          <w:t>2.A.6.5. Output indicators (by investment priority)</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1" w:history="1">
        <w:r w:rsidR="00C12B77" w:rsidRPr="0070649D">
          <w:rPr>
            <w:rStyle w:val="Hyperlink"/>
            <w:noProof/>
            <w:sz w:val="22"/>
            <w:szCs w:val="22"/>
            <w:lang w:val="en-US"/>
          </w:rPr>
          <w:t>Table 4: Common and programme specific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2" w:history="1">
        <w:r w:rsidR="00C12B77" w:rsidRPr="0070649D">
          <w:rPr>
            <w:rStyle w:val="Hyperlink"/>
            <w:noProof/>
            <w:sz w:val="22"/>
            <w:szCs w:val="22"/>
            <w:lang w:val="en-US"/>
          </w:rPr>
          <w:t>2.A.7. Performance framework</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3" w:history="1">
        <w:r w:rsidR="00C12B77" w:rsidRPr="0070649D">
          <w:rPr>
            <w:rStyle w:val="Hyperlink"/>
            <w:noProof/>
            <w:sz w:val="22"/>
            <w:szCs w:val="22"/>
            <w:lang w:val="en-US"/>
          </w:rPr>
          <w:t>Table 5: Performance framework of the priority axis Priority Axis 5 – An effective region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4" w:history="1">
        <w:r w:rsidR="00C12B77" w:rsidRPr="0070649D">
          <w:rPr>
            <w:rStyle w:val="Hyperlink"/>
            <w:noProof/>
            <w:sz w:val="22"/>
            <w:szCs w:val="22"/>
            <w:lang w:val="en-US"/>
          </w:rPr>
          <w:t>2.A.8. Categories of intervention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5" w:history="1">
        <w:r w:rsidR="00C12B77" w:rsidRPr="0070649D">
          <w:rPr>
            <w:rStyle w:val="Hyperlink"/>
            <w:noProof/>
            <w:sz w:val="22"/>
            <w:szCs w:val="22"/>
            <w:lang w:val="en-US" w:eastAsia="fr-FR"/>
          </w:rPr>
          <w:t>Table 6: Dimension 1 Intervention field</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6" w:history="1">
        <w:r w:rsidR="00C12B77" w:rsidRPr="0070649D">
          <w:rPr>
            <w:rStyle w:val="Hyperlink"/>
            <w:noProof/>
            <w:sz w:val="22"/>
            <w:szCs w:val="22"/>
            <w:lang w:val="en-US"/>
          </w:rPr>
          <w:t>Table 7: Dimension 2 Form of finance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7" w:history="1">
        <w:r w:rsidR="00C12B77" w:rsidRPr="0070649D">
          <w:rPr>
            <w:rStyle w:val="Hyperlink"/>
            <w:noProof/>
            <w:sz w:val="22"/>
            <w:szCs w:val="22"/>
            <w:lang w:val="en-US"/>
          </w:rPr>
          <w:t>Table 8: Dimension 3 Territory type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8" w:history="1">
        <w:r w:rsidR="00C12B77" w:rsidRPr="0070649D">
          <w:rPr>
            <w:rStyle w:val="Hyperlink"/>
            <w:noProof/>
            <w:sz w:val="22"/>
            <w:szCs w:val="22"/>
            <w:lang w:val="en-US"/>
          </w:rPr>
          <w:t>Table 9: Dimension 6 Territorial delivery mechanisms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89" w:history="1">
        <w:r w:rsidR="00C12B77" w:rsidRPr="0070649D">
          <w:rPr>
            <w:rStyle w:val="Hyperlink"/>
            <w:noProof/>
            <w:sz w:val="22"/>
            <w:szCs w:val="22"/>
            <w:lang w:val="en-US"/>
          </w:rPr>
          <w:t>2.A.9. 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_Toc389668889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87</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0" w:history="1">
        <w:r w:rsidR="00C12B77" w:rsidRPr="0070649D">
          <w:rPr>
            <w:rStyle w:val="Hyperlink"/>
            <w:noProof/>
            <w:sz w:val="22"/>
            <w:szCs w:val="22"/>
            <w:lang w:val="en-US"/>
          </w:rPr>
          <w:t>2.B. Description of the priority axes for technical assistance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1" w:history="1">
        <w:r w:rsidR="00C12B77" w:rsidRPr="0070649D">
          <w:rPr>
            <w:rStyle w:val="Hyperlink"/>
            <w:noProof/>
            <w:sz w:val="22"/>
            <w:szCs w:val="22"/>
            <w:lang w:val="en-US"/>
          </w:rPr>
          <w:t>2.B.1. Priority axis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2" w:history="1">
        <w:r w:rsidR="00C12B77" w:rsidRPr="0070649D">
          <w:rPr>
            <w:rStyle w:val="Hyperlink"/>
            <w:noProof/>
            <w:sz w:val="22"/>
            <w:szCs w:val="22"/>
            <w:lang w:val="en-US"/>
          </w:rPr>
          <w:t>2.B.2. Fund and calculation basis for Union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3" w:history="1">
        <w:r w:rsidR="00C12B77" w:rsidRPr="0070649D">
          <w:rPr>
            <w:rStyle w:val="Hyperlink"/>
            <w:noProof/>
            <w:sz w:val="22"/>
            <w:szCs w:val="22"/>
            <w:lang w:val="en-US"/>
          </w:rPr>
          <w:t>2.B.3. Specific objectives and expected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4" w:history="1">
        <w:r w:rsidR="00C12B77" w:rsidRPr="0070649D">
          <w:rPr>
            <w:rStyle w:val="Hyperlink"/>
            <w:noProof/>
            <w:sz w:val="22"/>
            <w:szCs w:val="22"/>
            <w:lang w:val="en-US"/>
          </w:rPr>
          <w:t>Specific objective (repeated for each specific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5" w:history="1">
        <w:r w:rsidR="00C12B77" w:rsidRPr="0070649D">
          <w:rPr>
            <w:rStyle w:val="Hyperlink"/>
            <w:noProof/>
            <w:sz w:val="22"/>
            <w:szCs w:val="22"/>
            <w:lang w:val="en-US"/>
          </w:rPr>
          <w:t>2.B.4. Result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6" w:history="1">
        <w:r w:rsidR="00C12B77" w:rsidRPr="0070649D">
          <w:rPr>
            <w:rStyle w:val="Hyperlink"/>
            <w:noProof/>
            <w:sz w:val="22"/>
            <w:szCs w:val="22"/>
            <w:lang w:val="en-US"/>
          </w:rPr>
          <w:t>2.B.5. Actions to be supported and their expected contribution to the specific objectives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7" w:history="1">
        <w:r w:rsidR="00C12B77" w:rsidRPr="0070649D">
          <w:rPr>
            <w:rStyle w:val="Hyperlink"/>
            <w:noProof/>
            <w:sz w:val="22"/>
            <w:szCs w:val="22"/>
            <w:lang w:val="en-US"/>
          </w:rPr>
          <w:t>B.5.1. Description of actions to be supported and their expected contribution to the specific objectives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89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8" w:history="1">
        <w:r w:rsidR="00C12B77" w:rsidRPr="0070649D">
          <w:rPr>
            <w:rStyle w:val="Hyperlink"/>
            <w:noProof/>
            <w:sz w:val="22"/>
            <w:szCs w:val="22"/>
            <w:lang w:val="en-US"/>
          </w:rPr>
          <w:t>2.B.5.2 Output indicators expected to contribute to results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899" w:history="1">
        <w:r w:rsidR="00C12B77" w:rsidRPr="0070649D">
          <w:rPr>
            <w:rStyle w:val="Hyperlink"/>
            <w:noProof/>
            <w:sz w:val="22"/>
            <w:szCs w:val="22"/>
            <w:lang w:val="en-US"/>
          </w:rPr>
          <w:t>Table 11: Output indicators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_Toc389668899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90</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0" w:history="1">
        <w:r w:rsidR="00C12B77" w:rsidRPr="0070649D">
          <w:rPr>
            <w:rStyle w:val="Hyperlink"/>
            <w:noProof/>
            <w:sz w:val="22"/>
            <w:szCs w:val="22"/>
            <w:lang w:val="en-US"/>
          </w:rPr>
          <w:t>2.B.6. Categories of intervention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1" w:history="1">
        <w:r w:rsidR="00C12B77" w:rsidRPr="0070649D">
          <w:rPr>
            <w:rStyle w:val="Hyperlink"/>
            <w:noProof/>
            <w:sz w:val="22"/>
            <w:szCs w:val="22"/>
            <w:lang w:val="en-US"/>
          </w:rPr>
          <w:t>Tables 12-14: Categories of intervention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92</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02" w:history="1">
        <w:r w:rsidR="00C12B77" w:rsidRPr="0070649D">
          <w:rPr>
            <w:rStyle w:val="Hyperlink"/>
            <w:noProof/>
            <w:sz w:val="22"/>
            <w:szCs w:val="22"/>
            <w:lang w:val="en-US"/>
          </w:rPr>
          <w:t>SECTION 3.  FINANCING PLANS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3" w:history="1">
        <w:r w:rsidR="00C12B77" w:rsidRPr="0070649D">
          <w:rPr>
            <w:rStyle w:val="Hyperlink"/>
            <w:rFonts w:eastAsia="Arial Unicode MS"/>
            <w:noProof/>
            <w:sz w:val="22"/>
            <w:szCs w:val="22"/>
            <w:lang w:val="en-US"/>
          </w:rPr>
          <w:t>3.1. Financial appropriation from the ERDF (in EUR)</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4" w:history="1">
        <w:r w:rsidR="00C12B77" w:rsidRPr="0070649D">
          <w:rPr>
            <w:rStyle w:val="Hyperlink"/>
            <w:rFonts w:eastAsia="Arial Unicode MS"/>
            <w:noProof/>
            <w:sz w:val="22"/>
            <w:szCs w:val="22"/>
            <w:lang w:val="en-US"/>
          </w:rPr>
          <w:t>Table 15</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5" w:history="1">
        <w:r w:rsidR="00C12B77" w:rsidRPr="0070649D">
          <w:rPr>
            <w:rStyle w:val="Hyperlink"/>
            <w:rFonts w:eastAsia="Arial Unicode MS"/>
            <w:noProof/>
            <w:sz w:val="22"/>
            <w:szCs w:val="22"/>
            <w:lang w:val="en-US" w:eastAsia="ar-SA"/>
          </w:rPr>
          <w:t>3.2.A. Total financial appropriation from the ERDF and national co-financing (in EUR)</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93</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6" w:history="1">
        <w:r w:rsidR="00C12B77" w:rsidRPr="0070649D">
          <w:rPr>
            <w:rStyle w:val="Hyperlink"/>
            <w:rFonts w:eastAsia="Arial Unicode MS"/>
            <w:noProof/>
            <w:sz w:val="22"/>
            <w:szCs w:val="22"/>
            <w:lang w:val="en-US" w:eastAsia="ar-SA"/>
          </w:rPr>
          <w:t>Table 16: Financing plan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95</w:t>
        </w:r>
        <w:r w:rsidR="00903221" w:rsidRPr="0070649D">
          <w:rPr>
            <w:noProof/>
            <w:webHidden/>
            <w:sz w:val="22"/>
            <w:szCs w:val="22"/>
            <w:lang w:val="en-US"/>
          </w:rPr>
          <w:fldChar w:fldCharType="end"/>
        </w:r>
      </w:hyperlink>
    </w:p>
    <w:p w:rsidR="00D15CD2" w:rsidRPr="0070649D" w:rsidRDefault="001512AB">
      <w:pPr>
        <w:pStyle w:val="TOC2"/>
        <w:tabs>
          <w:tab w:val="left" w:pos="1100"/>
          <w:tab w:val="right" w:leader="dot" w:pos="9350"/>
        </w:tabs>
        <w:rPr>
          <w:rFonts w:eastAsiaTheme="minorEastAsia"/>
          <w:noProof/>
          <w:sz w:val="22"/>
          <w:szCs w:val="22"/>
          <w:lang w:val="en-US" w:eastAsia="fr-FR"/>
        </w:rPr>
      </w:pPr>
      <w:hyperlink w:anchor="_Toc389668907" w:history="1">
        <w:r w:rsidR="00C12B77" w:rsidRPr="0070649D">
          <w:rPr>
            <w:rStyle w:val="Hyperlink"/>
            <w:noProof/>
            <w:sz w:val="22"/>
            <w:szCs w:val="22"/>
            <w:lang w:val="en-US"/>
          </w:rPr>
          <w:t>3.2.B.</w:t>
        </w:r>
        <w:r w:rsidR="00C12B77" w:rsidRPr="0070649D">
          <w:rPr>
            <w:rFonts w:eastAsiaTheme="minorEastAsia"/>
            <w:noProof/>
            <w:sz w:val="22"/>
            <w:szCs w:val="22"/>
            <w:lang w:val="en-US" w:eastAsia="fr-FR"/>
          </w:rPr>
          <w:tab/>
        </w:r>
        <w:r w:rsidR="00C12B77" w:rsidRPr="0070649D">
          <w:rPr>
            <w:rStyle w:val="Hyperlink"/>
            <w:noProof/>
            <w:sz w:val="22"/>
            <w:szCs w:val="22"/>
            <w:lang w:val="en-US"/>
          </w:rPr>
          <w:t>Breakdown by priority axis and thematic objective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8" w:history="1">
        <w:r w:rsidR="00C12B77" w:rsidRPr="0070649D">
          <w:rPr>
            <w:rStyle w:val="Hyperlink"/>
            <w:noProof/>
            <w:sz w:val="22"/>
            <w:szCs w:val="22"/>
            <w:lang w:val="en-US"/>
          </w:rPr>
          <w:t>Table 17</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99</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09" w:history="1">
        <w:r w:rsidR="00C12B77" w:rsidRPr="0070649D">
          <w:rPr>
            <w:rStyle w:val="Hyperlink"/>
            <w:noProof/>
            <w:sz w:val="22"/>
            <w:szCs w:val="22"/>
            <w:lang w:val="en-US"/>
          </w:rPr>
          <w:t>Table 18: Indicative amount of support to be used for climate change objectives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_Toc389668909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100</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10" w:history="1">
        <w:r w:rsidR="00C12B77" w:rsidRPr="0070649D">
          <w:rPr>
            <w:rStyle w:val="Hyperlink"/>
            <w:noProof/>
            <w:sz w:val="22"/>
            <w:szCs w:val="22"/>
            <w:lang w:val="en-US"/>
          </w:rPr>
          <w:t>SECTION 4.  Integrated approach to territorial development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11" w:history="1">
        <w:r w:rsidR="00C12B77" w:rsidRPr="0070649D">
          <w:rPr>
            <w:rStyle w:val="Hyperlink"/>
            <w:noProof/>
            <w:sz w:val="22"/>
            <w:szCs w:val="22"/>
            <w:lang w:val="en-US"/>
          </w:rPr>
          <w:t>4.1. Community-led local development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12" w:history="1">
        <w:r w:rsidR="00C12B77" w:rsidRPr="0070649D">
          <w:rPr>
            <w:rStyle w:val="Hyperlink"/>
            <w:noProof/>
            <w:sz w:val="22"/>
            <w:szCs w:val="22"/>
            <w:lang w:val="en-US"/>
          </w:rPr>
          <w:t>4.2. Integrated actions for sustainable urban development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13" w:history="1">
        <w:r w:rsidR="00C12B77" w:rsidRPr="0070649D">
          <w:rPr>
            <w:rStyle w:val="Hyperlink"/>
            <w:noProof/>
            <w:sz w:val="22"/>
            <w:szCs w:val="22"/>
            <w:lang w:val="en-US"/>
          </w:rPr>
          <w:t>Table 19: Integrated actions for sustainable urban development – indicative amounts of ERDF support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14" w:history="1">
        <w:r w:rsidR="00C12B77" w:rsidRPr="0070649D">
          <w:rPr>
            <w:rStyle w:val="Hyperlink"/>
            <w:noProof/>
            <w:sz w:val="22"/>
            <w:szCs w:val="22"/>
            <w:lang w:val="en-US"/>
          </w:rPr>
          <w:t>4.3. Integrated Territorial Investment (ITI) (where appropriate)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15" w:history="1">
        <w:r w:rsidR="00C12B77" w:rsidRPr="0070649D">
          <w:rPr>
            <w:rStyle w:val="Hyperlink"/>
            <w:noProof/>
            <w:sz w:val="22"/>
            <w:szCs w:val="22"/>
            <w:lang w:val="en-US"/>
          </w:rPr>
          <w:t>Table 20: Indicative financial allocation to ITI other than those mentioned under point 4.2. (aggregate amount)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102</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16" w:history="1">
        <w:r w:rsidR="00C12B77" w:rsidRPr="0070649D">
          <w:rPr>
            <w:rStyle w:val="Hyperlink"/>
            <w:noProof/>
            <w:sz w:val="22"/>
            <w:szCs w:val="22"/>
            <w:lang w:val="en-US"/>
          </w:rPr>
          <w:t>4.4.</w:t>
        </w:r>
        <w:r w:rsidR="00C12B77" w:rsidRPr="0070649D">
          <w:rPr>
            <w:rFonts w:eastAsiaTheme="minorEastAsia"/>
            <w:noProof/>
            <w:sz w:val="22"/>
            <w:szCs w:val="22"/>
            <w:lang w:val="en-US" w:eastAsia="fr-FR"/>
          </w:rPr>
          <w:tab/>
        </w:r>
        <w:r w:rsidR="00C12B77" w:rsidRPr="0070649D">
          <w:rPr>
            <w:rStyle w:val="Hyperlink"/>
            <w:noProof/>
            <w:sz w:val="22"/>
            <w:szCs w:val="22"/>
            <w:lang w:val="en-US"/>
          </w:rPr>
          <w:t>Contribution of planned interventions towards macro-regional and sea basin strategies, subject to the needs of the programme area as identified by the relevant Member States and taking into account, where applicable, strategically important projects identified in those strategies (where appropriate) (Where Member States and regions participate in macro-regional and sea basin strategies)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103</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17" w:history="1">
        <w:r w:rsidR="00C12B77" w:rsidRPr="0070649D">
          <w:rPr>
            <w:rStyle w:val="Hyperlink"/>
            <w:noProof/>
            <w:sz w:val="22"/>
            <w:szCs w:val="22"/>
            <w:lang w:val="en-US" w:eastAsia="en-US"/>
          </w:rPr>
          <w:t>SECTION 5. Implementing provisions for the cooperation programme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106</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18" w:history="1">
        <w:r w:rsidR="00C12B77" w:rsidRPr="0070649D">
          <w:rPr>
            <w:rStyle w:val="Hyperlink"/>
            <w:noProof/>
            <w:sz w:val="22"/>
            <w:szCs w:val="22"/>
            <w:lang w:val="en-US" w:eastAsia="en-US"/>
          </w:rPr>
          <w:t>5.1.</w:t>
        </w:r>
        <w:r w:rsidR="00C12B77" w:rsidRPr="0070649D">
          <w:rPr>
            <w:rFonts w:eastAsiaTheme="minorEastAsia"/>
            <w:noProof/>
            <w:sz w:val="22"/>
            <w:szCs w:val="22"/>
            <w:lang w:val="en-US" w:eastAsia="fr-FR"/>
          </w:rPr>
          <w:tab/>
        </w:r>
        <w:r w:rsidR="00C12B77" w:rsidRPr="0070649D">
          <w:rPr>
            <w:rStyle w:val="Hyperlink"/>
            <w:noProof/>
            <w:sz w:val="22"/>
            <w:szCs w:val="22"/>
            <w:lang w:val="en-US" w:eastAsia="en-US"/>
          </w:rPr>
          <w:t>Relevant authorities and bodies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19" w:history="1">
        <w:r w:rsidR="00C12B77" w:rsidRPr="0070649D">
          <w:rPr>
            <w:rStyle w:val="Hyperlink"/>
            <w:noProof/>
            <w:sz w:val="22"/>
            <w:szCs w:val="22"/>
            <w:lang w:val="en-US" w:eastAsia="en-US"/>
          </w:rPr>
          <w:t>Table 21: Programme authorities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_Toc389668919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20" w:history="1">
        <w:r w:rsidR="00C12B77" w:rsidRPr="0070649D">
          <w:rPr>
            <w:rStyle w:val="Hyperlink"/>
            <w:noProof/>
            <w:sz w:val="22"/>
            <w:szCs w:val="22"/>
            <w:lang w:val="en-US" w:eastAsia="en-US"/>
          </w:rPr>
          <w:t>The body to which payments will be made by the Commission is: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106</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21" w:history="1">
        <w:r w:rsidR="00C12B77" w:rsidRPr="0070649D">
          <w:rPr>
            <w:rStyle w:val="Hyperlink"/>
            <w:noProof/>
            <w:sz w:val="22"/>
            <w:szCs w:val="22"/>
            <w:lang w:val="en-US" w:eastAsia="en-US"/>
          </w:rPr>
          <w:t>Table 22: Body or bodies carrying out control and audit tasks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106</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22" w:history="1">
        <w:r w:rsidR="00C12B77" w:rsidRPr="0070649D">
          <w:rPr>
            <w:rStyle w:val="Hyperlink"/>
            <w:noProof/>
            <w:sz w:val="22"/>
            <w:szCs w:val="22"/>
            <w:lang w:val="en-US" w:eastAsia="en-US"/>
          </w:rPr>
          <w:t>5.2.</w:t>
        </w:r>
        <w:r w:rsidR="00C12B77" w:rsidRPr="0070649D">
          <w:rPr>
            <w:rFonts w:eastAsiaTheme="minorEastAsia"/>
            <w:noProof/>
            <w:sz w:val="22"/>
            <w:szCs w:val="22"/>
            <w:lang w:val="en-US" w:eastAsia="fr-FR"/>
          </w:rPr>
          <w:tab/>
        </w:r>
        <w:r w:rsidR="00C12B77" w:rsidRPr="0070649D">
          <w:rPr>
            <w:rStyle w:val="Hyperlink"/>
            <w:noProof/>
            <w:sz w:val="22"/>
            <w:szCs w:val="22"/>
            <w:lang w:val="en-US" w:eastAsia="en-US"/>
          </w:rPr>
          <w:t>Procedure for setting up the joint secretariat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107</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23" w:history="1">
        <w:r w:rsidR="00C12B77" w:rsidRPr="0070649D">
          <w:rPr>
            <w:rStyle w:val="Hyperlink"/>
            <w:noProof/>
            <w:sz w:val="22"/>
            <w:szCs w:val="22"/>
            <w:lang w:val="en-US" w:eastAsia="en-US"/>
          </w:rPr>
          <w:t>5.3.</w:t>
        </w:r>
        <w:r w:rsidR="00C12B77" w:rsidRPr="0070649D">
          <w:rPr>
            <w:rFonts w:eastAsiaTheme="minorEastAsia"/>
            <w:noProof/>
            <w:sz w:val="22"/>
            <w:szCs w:val="22"/>
            <w:lang w:val="en-US" w:eastAsia="fr-FR"/>
          </w:rPr>
          <w:tab/>
        </w:r>
        <w:r w:rsidR="00C12B77" w:rsidRPr="0070649D">
          <w:rPr>
            <w:rStyle w:val="Hyperlink"/>
            <w:noProof/>
            <w:sz w:val="22"/>
            <w:szCs w:val="22"/>
            <w:lang w:val="en-US"/>
          </w:rPr>
          <w:t>Summary</w:t>
        </w:r>
        <w:r w:rsidR="00C12B77" w:rsidRPr="0070649D">
          <w:rPr>
            <w:rStyle w:val="Hyperlink"/>
            <w:noProof/>
            <w:sz w:val="22"/>
            <w:szCs w:val="22"/>
            <w:lang w:val="en-US" w:eastAsia="en-US"/>
          </w:rPr>
          <w:t xml:space="preserve"> description of the management and control arrangements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108</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24" w:history="1">
        <w:r w:rsidR="00C12B77" w:rsidRPr="0070649D">
          <w:rPr>
            <w:rStyle w:val="Hyperlink"/>
            <w:noProof/>
            <w:sz w:val="22"/>
            <w:szCs w:val="22"/>
            <w:lang w:val="en-US" w:eastAsia="en-US"/>
          </w:rPr>
          <w:t>5.4. Apportionment of liabilities among participating Member States in case of financial corrections imposed by the managing authority or the Commission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120</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25" w:history="1">
        <w:r w:rsidR="00C12B77" w:rsidRPr="0070649D">
          <w:rPr>
            <w:rStyle w:val="Hyperlink"/>
            <w:noProof/>
            <w:sz w:val="22"/>
            <w:szCs w:val="22"/>
            <w:lang w:val="en-US" w:eastAsia="en-US"/>
          </w:rPr>
          <w:t>5.5.</w:t>
        </w:r>
        <w:r w:rsidR="00C12B77" w:rsidRPr="0070649D">
          <w:rPr>
            <w:rFonts w:eastAsiaTheme="minorEastAsia"/>
            <w:noProof/>
            <w:sz w:val="22"/>
            <w:szCs w:val="22"/>
            <w:lang w:val="en-US" w:eastAsia="fr-FR"/>
          </w:rPr>
          <w:tab/>
        </w:r>
        <w:r w:rsidR="00C12B77" w:rsidRPr="0070649D">
          <w:rPr>
            <w:rStyle w:val="Hyperlink"/>
            <w:noProof/>
            <w:sz w:val="22"/>
            <w:szCs w:val="22"/>
            <w:lang w:val="en-US" w:eastAsia="en-US"/>
          </w:rPr>
          <w:t>Use of the Euro (where applicable)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121</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26" w:history="1">
        <w:r w:rsidR="00C12B77" w:rsidRPr="0070649D">
          <w:rPr>
            <w:rStyle w:val="Hyperlink"/>
            <w:noProof/>
            <w:sz w:val="22"/>
            <w:szCs w:val="22"/>
            <w:lang w:val="en-US" w:eastAsia="en-US"/>
          </w:rPr>
          <w:t>5.6.</w:t>
        </w:r>
        <w:r w:rsidR="00C12B77" w:rsidRPr="0070649D">
          <w:rPr>
            <w:rFonts w:eastAsiaTheme="minorEastAsia"/>
            <w:noProof/>
            <w:sz w:val="22"/>
            <w:szCs w:val="22"/>
            <w:lang w:val="en-US" w:eastAsia="fr-FR"/>
          </w:rPr>
          <w:tab/>
        </w:r>
        <w:r w:rsidR="00C12B77" w:rsidRPr="0070649D">
          <w:rPr>
            <w:rStyle w:val="Hyperlink"/>
            <w:noProof/>
            <w:sz w:val="22"/>
            <w:szCs w:val="22"/>
            <w:lang w:val="en-US" w:eastAsia="en-US"/>
          </w:rPr>
          <w:t>Involvement of partners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121</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27" w:history="1">
        <w:r w:rsidR="00C12B77" w:rsidRPr="0070649D">
          <w:rPr>
            <w:rStyle w:val="Hyperlink"/>
            <w:noProof/>
            <w:sz w:val="22"/>
            <w:szCs w:val="22"/>
            <w:lang w:val="en-US" w:eastAsia="en-US"/>
          </w:rPr>
          <w:t>SECTION 6.  Coordination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126</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28" w:history="1">
        <w:r w:rsidR="00C12B77" w:rsidRPr="0070649D">
          <w:rPr>
            <w:rStyle w:val="Hyperlink"/>
            <w:noProof/>
            <w:sz w:val="22"/>
            <w:szCs w:val="22"/>
            <w:lang w:val="en-US" w:eastAsia="en-US"/>
          </w:rPr>
          <w:t>SECTION 7. Reduction of administrative burden for beneficiaries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129</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29" w:history="1">
        <w:r w:rsidR="00C12B77" w:rsidRPr="0070649D">
          <w:rPr>
            <w:rStyle w:val="Hyperlink"/>
            <w:noProof/>
            <w:sz w:val="22"/>
            <w:szCs w:val="22"/>
            <w:lang w:val="en-US" w:eastAsia="en-US"/>
          </w:rPr>
          <w:t>SECTION 8. Horizontal Principles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_Toc389668929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0" w:history="1">
        <w:r w:rsidR="00C12B77" w:rsidRPr="0070649D">
          <w:rPr>
            <w:rStyle w:val="Hyperlink"/>
            <w:noProof/>
            <w:sz w:val="22"/>
            <w:szCs w:val="22"/>
            <w:lang w:val="en-US" w:eastAsia="en-US"/>
          </w:rPr>
          <w:t>8.1. Sustainable development</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_Toc389668930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131</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1" w:history="1">
        <w:r w:rsidR="00C12B77" w:rsidRPr="0070649D">
          <w:rPr>
            <w:rStyle w:val="Hyperlink"/>
            <w:noProof/>
            <w:sz w:val="22"/>
            <w:szCs w:val="22"/>
            <w:lang w:val="en-US" w:eastAsia="en-US"/>
          </w:rPr>
          <w:t>8.2. Equal opportunities and non-discrimination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_Toc389668931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132</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2" w:history="1">
        <w:r w:rsidR="00C12B77" w:rsidRPr="0070649D">
          <w:rPr>
            <w:rStyle w:val="Hyperlink"/>
            <w:noProof/>
            <w:sz w:val="22"/>
            <w:szCs w:val="22"/>
            <w:lang w:val="en-US" w:eastAsia="en-US"/>
          </w:rPr>
          <w:t>8.3. Equality between men and women</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_Toc389668932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133</w:t>
        </w:r>
        <w:r w:rsidR="00903221" w:rsidRPr="0070649D">
          <w:rPr>
            <w:noProof/>
            <w:webHidden/>
            <w:sz w:val="22"/>
            <w:szCs w:val="22"/>
            <w:lang w:val="en-US"/>
          </w:rPr>
          <w:fldChar w:fldCharType="end"/>
        </w:r>
      </w:hyperlink>
    </w:p>
    <w:p w:rsidR="00D15CD2" w:rsidRPr="0070649D" w:rsidRDefault="001512AB">
      <w:pPr>
        <w:pStyle w:val="TOC1"/>
        <w:tabs>
          <w:tab w:val="right" w:leader="dot" w:pos="9350"/>
        </w:tabs>
        <w:rPr>
          <w:rFonts w:eastAsiaTheme="minorEastAsia"/>
          <w:noProof/>
          <w:sz w:val="22"/>
          <w:szCs w:val="22"/>
          <w:lang w:val="en-US" w:eastAsia="fr-FR"/>
        </w:rPr>
      </w:pPr>
      <w:hyperlink w:anchor="_Toc389668933" w:history="1">
        <w:r w:rsidR="00C12B77" w:rsidRPr="0070649D">
          <w:rPr>
            <w:rStyle w:val="Hyperlink"/>
            <w:noProof/>
            <w:sz w:val="22"/>
            <w:szCs w:val="22"/>
            <w:lang w:val="en-US" w:eastAsia="en-US"/>
          </w:rPr>
          <w:t>SECTION 9. Separate elements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_Toc389668933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4" w:history="1">
        <w:r w:rsidR="00C12B77" w:rsidRPr="0070649D">
          <w:rPr>
            <w:rStyle w:val="Hyperlink"/>
            <w:noProof/>
            <w:sz w:val="22"/>
            <w:szCs w:val="22"/>
            <w:lang w:val="en-US" w:eastAsia="en-US"/>
          </w:rPr>
          <w:t>9.1. Major projects to be implemented during the programming period</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_Toc389668934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5" w:history="1">
        <w:r w:rsidR="00C12B77" w:rsidRPr="0070649D">
          <w:rPr>
            <w:rStyle w:val="Hyperlink"/>
            <w:noProof/>
            <w:sz w:val="22"/>
            <w:szCs w:val="22"/>
            <w:lang w:val="en-US" w:eastAsia="en-US"/>
          </w:rPr>
          <w:t>Table 23: List of major projects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_Toc389668935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6" w:history="1">
        <w:r w:rsidR="00C12B77" w:rsidRPr="0070649D">
          <w:rPr>
            <w:rStyle w:val="Hyperlink"/>
            <w:noProof/>
            <w:sz w:val="22"/>
            <w:szCs w:val="22"/>
            <w:lang w:val="en-US" w:eastAsia="en-US"/>
          </w:rPr>
          <w:t>9.2. Performance framework of the cooperation programme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_Toc389668936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7" w:history="1">
        <w:r w:rsidR="00C12B77" w:rsidRPr="0070649D">
          <w:rPr>
            <w:rStyle w:val="Hyperlink"/>
            <w:noProof/>
            <w:sz w:val="22"/>
            <w:szCs w:val="22"/>
            <w:lang w:val="en-US" w:eastAsia="en-US"/>
          </w:rPr>
          <w:t>Table 24: Performance framework  (summary table)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_Toc389668937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135</w:t>
        </w:r>
        <w:r w:rsidR="00903221" w:rsidRPr="0070649D">
          <w:rPr>
            <w:noProof/>
            <w:webHidden/>
            <w:sz w:val="22"/>
            <w:szCs w:val="22"/>
            <w:lang w:val="en-US"/>
          </w:rPr>
          <w:fldChar w:fldCharType="end"/>
        </w:r>
      </w:hyperlink>
    </w:p>
    <w:p w:rsidR="00D15CD2" w:rsidRPr="0070649D" w:rsidRDefault="001512AB">
      <w:pPr>
        <w:pStyle w:val="TOC2"/>
        <w:tabs>
          <w:tab w:val="right" w:leader="dot" w:pos="9350"/>
        </w:tabs>
        <w:rPr>
          <w:rFonts w:eastAsiaTheme="minorEastAsia"/>
          <w:noProof/>
          <w:sz w:val="22"/>
          <w:szCs w:val="22"/>
          <w:lang w:val="en-US" w:eastAsia="fr-FR"/>
        </w:rPr>
      </w:pPr>
      <w:hyperlink w:anchor="_Toc389668938" w:history="1">
        <w:r w:rsidR="00C12B77" w:rsidRPr="0070649D">
          <w:rPr>
            <w:rStyle w:val="Hyperlink"/>
            <w:noProof/>
            <w:sz w:val="22"/>
            <w:szCs w:val="22"/>
            <w:lang w:val="en-US" w:eastAsia="en-US"/>
          </w:rPr>
          <w:t>9.3. Relevant partners involved in the preparation of the cooperation programme</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_Toc389668938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136</w:t>
        </w:r>
        <w:r w:rsidR="00903221" w:rsidRPr="0070649D">
          <w:rPr>
            <w:noProof/>
            <w:webHidden/>
            <w:sz w:val="22"/>
            <w:szCs w:val="22"/>
            <w:lang w:val="en-US"/>
          </w:rPr>
          <w:fldChar w:fldCharType="end"/>
        </w:r>
      </w:hyperlink>
    </w:p>
    <w:p w:rsidR="00D15CD2" w:rsidRPr="0070649D" w:rsidRDefault="001512AB">
      <w:pPr>
        <w:pStyle w:val="TOC2"/>
        <w:tabs>
          <w:tab w:val="left" w:pos="851"/>
          <w:tab w:val="right" w:leader="dot" w:pos="9350"/>
        </w:tabs>
        <w:rPr>
          <w:rFonts w:eastAsiaTheme="minorEastAsia"/>
          <w:noProof/>
          <w:sz w:val="22"/>
          <w:szCs w:val="22"/>
          <w:lang w:val="en-US" w:eastAsia="fr-FR"/>
        </w:rPr>
      </w:pPr>
      <w:hyperlink w:anchor="_Toc389668939" w:history="1">
        <w:r w:rsidR="00C12B77" w:rsidRPr="0070649D">
          <w:rPr>
            <w:rStyle w:val="Hyperlink"/>
            <w:noProof/>
            <w:sz w:val="22"/>
            <w:szCs w:val="22"/>
            <w:lang w:val="en-US" w:eastAsia="en-US"/>
          </w:rPr>
          <w:t>9.4.</w:t>
        </w:r>
        <w:r w:rsidR="00C12B77" w:rsidRPr="0070649D">
          <w:rPr>
            <w:rFonts w:eastAsiaTheme="minorEastAsia"/>
            <w:noProof/>
            <w:sz w:val="22"/>
            <w:szCs w:val="22"/>
            <w:lang w:val="en-US" w:eastAsia="fr-FR"/>
          </w:rPr>
          <w:tab/>
        </w:r>
        <w:r w:rsidR="00C12B77" w:rsidRPr="0070649D">
          <w:rPr>
            <w:rStyle w:val="Hyperlink"/>
            <w:noProof/>
            <w:sz w:val="22"/>
            <w:szCs w:val="22"/>
            <w:lang w:val="en-US" w:eastAsia="en-US"/>
          </w:rPr>
          <w:t>Applicable programme implementation conditions governing the financial management, programming, monitoring, evaluation and control of the participation of third countries in transnational and interregional programmes through a contribution of ENI and IPA resources</w:t>
        </w:r>
        <w:r w:rsidR="00C12B77" w:rsidRPr="0070649D">
          <w:rPr>
            <w:noProof/>
            <w:webHidden/>
            <w:sz w:val="22"/>
            <w:szCs w:val="22"/>
            <w:lang w:val="en-US"/>
          </w:rPr>
          <w:tab/>
        </w:r>
        <w:r w:rsidR="00903221" w:rsidRPr="0070649D">
          <w:rPr>
            <w:noProof/>
            <w:webHidden/>
            <w:sz w:val="22"/>
            <w:szCs w:val="22"/>
            <w:lang w:val="en-US"/>
          </w:rPr>
          <w:fldChar w:fldCharType="begin"/>
        </w:r>
        <w:r w:rsidR="00C12B77" w:rsidRPr="0070649D">
          <w:rPr>
            <w:noProof/>
            <w:webHidden/>
            <w:sz w:val="22"/>
            <w:szCs w:val="22"/>
            <w:lang w:val="en-US"/>
          </w:rPr>
          <w:instrText xml:space="preserve"> PAGEREF _Toc389668939 \h </w:instrText>
        </w:r>
        <w:r w:rsidR="00903221" w:rsidRPr="0070649D">
          <w:rPr>
            <w:noProof/>
            <w:webHidden/>
            <w:sz w:val="22"/>
            <w:szCs w:val="22"/>
            <w:lang w:val="en-US"/>
          </w:rPr>
        </w:r>
        <w:r w:rsidR="00903221" w:rsidRPr="0070649D">
          <w:rPr>
            <w:noProof/>
            <w:webHidden/>
            <w:sz w:val="22"/>
            <w:szCs w:val="22"/>
            <w:lang w:val="en-US"/>
          </w:rPr>
          <w:fldChar w:fldCharType="separate"/>
        </w:r>
        <w:r>
          <w:rPr>
            <w:noProof/>
            <w:webHidden/>
            <w:sz w:val="22"/>
            <w:szCs w:val="22"/>
            <w:lang w:val="en-US"/>
          </w:rPr>
          <w:t>138</w:t>
        </w:r>
        <w:r w:rsidR="00903221" w:rsidRPr="0070649D">
          <w:rPr>
            <w:noProof/>
            <w:webHidden/>
            <w:sz w:val="22"/>
            <w:szCs w:val="22"/>
            <w:lang w:val="en-US"/>
          </w:rPr>
          <w:fldChar w:fldCharType="end"/>
        </w:r>
      </w:hyperlink>
    </w:p>
    <w:p w:rsidR="00893069" w:rsidRPr="0070649D" w:rsidRDefault="00903221" w:rsidP="00EE0393">
      <w:pPr>
        <w:rPr>
          <w:lang w:val="en-US"/>
        </w:rPr>
      </w:pPr>
      <w:r w:rsidRPr="0070649D">
        <w:rPr>
          <w:sz w:val="22"/>
          <w:szCs w:val="22"/>
          <w:lang w:val="en-US"/>
        </w:rPr>
        <w:fldChar w:fldCharType="end"/>
      </w:r>
    </w:p>
    <w:p w:rsidR="00B65C53" w:rsidRPr="0070649D" w:rsidRDefault="00B65C53" w:rsidP="00893069">
      <w:pPr>
        <w:rPr>
          <w:lang w:val="en-US"/>
        </w:rPr>
      </w:pPr>
    </w:p>
    <w:p w:rsidR="00B65C53" w:rsidRPr="0070649D" w:rsidRDefault="00B65C53" w:rsidP="009B1DAA">
      <w:pPr>
        <w:spacing w:after="240" w:line="276" w:lineRule="auto"/>
        <w:rPr>
          <w:rFonts w:eastAsia="Times New Roman"/>
          <w:lang w:val="en-US"/>
        </w:rPr>
        <w:sectPr w:rsidR="00B65C53" w:rsidRPr="0070649D" w:rsidSect="009B1DAA">
          <w:pgSz w:w="12240" w:h="15840"/>
          <w:pgMar w:top="1440" w:right="1440" w:bottom="1440" w:left="1440" w:header="227" w:footer="397" w:gutter="0"/>
          <w:cols w:space="720"/>
          <w:docGrid w:linePitch="360"/>
        </w:sectPr>
      </w:pPr>
    </w:p>
    <w:p w:rsidR="007A5DA0" w:rsidRPr="00B749E7" w:rsidRDefault="007A5DA0" w:rsidP="00940C16">
      <w:pPr>
        <w:pStyle w:val="Heading1"/>
        <w:rPr>
          <w:lang w:val="en-US"/>
        </w:rPr>
      </w:pPr>
      <w:bookmarkStart w:id="1" w:name="_Toc389657952"/>
      <w:bookmarkStart w:id="2" w:name="_Toc389668766"/>
      <w:proofErr w:type="gramStart"/>
      <w:r w:rsidRPr="00B749E7">
        <w:rPr>
          <w:lang w:val="en-US"/>
        </w:rPr>
        <w:lastRenderedPageBreak/>
        <w:t>SECTION 1</w:t>
      </w:r>
      <w:r w:rsidR="00940C16" w:rsidRPr="00B749E7">
        <w:rPr>
          <w:lang w:val="en-US"/>
        </w:rPr>
        <w:t>.</w:t>
      </w:r>
      <w:proofErr w:type="gramEnd"/>
      <w:r w:rsidR="00940C16" w:rsidRPr="00B749E7">
        <w:rPr>
          <w:lang w:val="en-US"/>
        </w:rPr>
        <w:t xml:space="preserve"> strategy for the cooperation </w:t>
      </w:r>
      <w:proofErr w:type="spellStart"/>
      <w:r w:rsidR="00940C16" w:rsidRPr="00B749E7">
        <w:rPr>
          <w:lang w:val="en-US"/>
        </w:rPr>
        <w:t>programme’s</w:t>
      </w:r>
      <w:proofErr w:type="spellEnd"/>
      <w:r w:rsidR="00940C16" w:rsidRPr="00B749E7">
        <w:rPr>
          <w:lang w:val="en-US"/>
        </w:rPr>
        <w:t xml:space="preserve"> contribution to the union strategy for smart, sustainable and inclusive growth and the achievement of economic, social and territorial cohesion</w:t>
      </w:r>
      <w:bookmarkEnd w:id="1"/>
      <w:bookmarkEnd w:id="2"/>
    </w:p>
    <w:p w:rsidR="007A5DA0" w:rsidRPr="00B749E7" w:rsidRDefault="007A5DA0" w:rsidP="00BD1F65">
      <w:pPr>
        <w:rPr>
          <w:lang w:val="en-US"/>
        </w:rPr>
      </w:pPr>
      <w:r w:rsidRPr="00B749E7">
        <w:rPr>
          <w:lang w:val="en-US"/>
        </w:rPr>
        <w:t>(Reference: Article 27(1) of Regulation (EU) No 1303/2013 of the European Parliament and of the Council and point (a) of Article 8(2) of Regulation (EU) No 1299/2013 of the European Parliament and of the Council)</w:t>
      </w:r>
    </w:p>
    <w:p w:rsidR="00B1411D" w:rsidRPr="00B749E7" w:rsidRDefault="00582784" w:rsidP="00582784">
      <w:pPr>
        <w:pStyle w:val="Heading2"/>
        <w:rPr>
          <w:b w:val="0"/>
          <w:lang w:val="en-US" w:eastAsia="fr-BE"/>
        </w:rPr>
      </w:pPr>
      <w:bookmarkStart w:id="3" w:name="_Toc389657953"/>
      <w:bookmarkStart w:id="4" w:name="_Toc389668767"/>
      <w:r w:rsidRPr="00B749E7">
        <w:rPr>
          <w:lang w:val="en-US" w:eastAsia="fr-BE"/>
        </w:rPr>
        <w:t xml:space="preserve">1.1. </w:t>
      </w:r>
      <w:r w:rsidR="007A5DA0" w:rsidRPr="00B749E7">
        <w:rPr>
          <w:lang w:val="en-US" w:eastAsia="fr-BE"/>
        </w:rPr>
        <w:t xml:space="preserve">Strategy for the cooperation </w:t>
      </w:r>
      <w:proofErr w:type="spellStart"/>
      <w:r w:rsidR="007A5DA0" w:rsidRPr="00B749E7">
        <w:rPr>
          <w:lang w:val="en-US" w:eastAsia="fr-BE"/>
        </w:rPr>
        <w:t>programme’s</w:t>
      </w:r>
      <w:proofErr w:type="spellEnd"/>
      <w:r w:rsidR="007A5DA0" w:rsidRPr="00B749E7">
        <w:rPr>
          <w:lang w:val="en-US" w:eastAsia="fr-BE"/>
        </w:rPr>
        <w:t xml:space="preserve"> contribution to the Union strategy for smart, sustainable and inclusive growth and to the achievement of economic, social and territorial cohesion. </w:t>
      </w:r>
      <w:proofErr w:type="gramStart"/>
      <w:r w:rsidR="007A5DA0" w:rsidRPr="00B749E7">
        <w:rPr>
          <w:b w:val="0"/>
          <w:i/>
          <w:lang w:val="en-US" w:eastAsia="fr-BE"/>
        </w:rPr>
        <w:t xml:space="preserve">Description of the cooperation </w:t>
      </w:r>
      <w:proofErr w:type="spellStart"/>
      <w:r w:rsidR="007A5DA0" w:rsidRPr="00B749E7">
        <w:rPr>
          <w:b w:val="0"/>
          <w:i/>
          <w:lang w:val="en-US" w:eastAsia="fr-BE"/>
        </w:rPr>
        <w:t>programme’s</w:t>
      </w:r>
      <w:proofErr w:type="spellEnd"/>
      <w:r w:rsidR="007A5DA0" w:rsidRPr="00B749E7">
        <w:rPr>
          <w:b w:val="0"/>
          <w:i/>
          <w:lang w:val="en-US" w:eastAsia="fr-BE"/>
        </w:rPr>
        <w:t xml:space="preserve"> strategy for contributing to the delivery of the Union strategy for smart, sustainable and inclusive growth and for achieving economic, social and territorial cohesion.</w:t>
      </w:r>
      <w:bookmarkEnd w:id="3"/>
      <w:bookmarkEnd w:id="4"/>
      <w:proofErr w:type="gramEnd"/>
    </w:p>
    <w:p w:rsidR="005221A8" w:rsidRPr="00B749E7" w:rsidRDefault="00582784" w:rsidP="00582784">
      <w:pPr>
        <w:pStyle w:val="Heading2"/>
        <w:rPr>
          <w:lang w:val="en-US" w:eastAsia="fr-BE"/>
        </w:rPr>
      </w:pPr>
      <w:bookmarkStart w:id="5" w:name="_Toc389657954"/>
      <w:bookmarkStart w:id="6" w:name="_Toc389668768"/>
      <w:r w:rsidRPr="00B749E7">
        <w:rPr>
          <w:lang w:val="en-US" w:eastAsia="fr-BE"/>
        </w:rPr>
        <w:t xml:space="preserve">1.1.1. </w:t>
      </w:r>
      <w:r w:rsidR="005221A8" w:rsidRPr="00B749E7">
        <w:rPr>
          <w:lang w:val="en-US" w:eastAsia="fr-BE"/>
        </w:rPr>
        <w:t xml:space="preserve">Description of the cooperation </w:t>
      </w:r>
      <w:proofErr w:type="spellStart"/>
      <w:r w:rsidR="005221A8" w:rsidRPr="00B749E7">
        <w:rPr>
          <w:lang w:val="en-US" w:eastAsia="fr-BE"/>
        </w:rPr>
        <w:t>programme’s</w:t>
      </w:r>
      <w:proofErr w:type="spellEnd"/>
      <w:r w:rsidR="005221A8" w:rsidRPr="00B749E7">
        <w:rPr>
          <w:lang w:val="en-US" w:eastAsia="fr-BE"/>
        </w:rPr>
        <w:t xml:space="preserve"> strategy for contributing to the delivery of the Union strategy for smart, sustainable and inclusive growth and for achieving economic, social and territorial cohesion</w:t>
      </w:r>
      <w:bookmarkEnd w:id="5"/>
      <w:bookmarkEnd w:id="6"/>
    </w:p>
    <w:p w:rsidR="00B1411D" w:rsidRPr="00B749E7" w:rsidRDefault="00B1411D" w:rsidP="00582784">
      <w:pPr>
        <w:pStyle w:val="Heading2"/>
        <w:rPr>
          <w:rStyle w:val="BookTitle"/>
          <w:rFonts w:eastAsiaTheme="majorEastAsia"/>
          <w:b/>
          <w:bCs/>
          <w:smallCaps w:val="0"/>
          <w:spacing w:val="0"/>
          <w:lang w:val="en-US"/>
        </w:rPr>
      </w:pPr>
      <w:bookmarkStart w:id="7" w:name="_Toc389657955"/>
      <w:bookmarkStart w:id="8" w:name="_Toc389668769"/>
      <w:r w:rsidRPr="00B749E7">
        <w:rPr>
          <w:rStyle w:val="BookTitle"/>
          <w:b/>
          <w:bCs/>
          <w:smallCaps w:val="0"/>
          <w:spacing w:val="0"/>
          <w:lang w:val="en-US"/>
        </w:rPr>
        <w:t>INTRODUCTION</w:t>
      </w:r>
      <w:bookmarkEnd w:id="7"/>
      <w:bookmarkEnd w:id="8"/>
    </w:p>
    <w:p w:rsidR="00B1411D" w:rsidRPr="00B749E7" w:rsidRDefault="00B1411D" w:rsidP="00582784">
      <w:pPr>
        <w:pStyle w:val="Heading8"/>
        <w:rPr>
          <w:lang w:val="en-US"/>
        </w:rPr>
      </w:pPr>
      <w:r w:rsidRPr="00B749E7">
        <w:rPr>
          <w:lang w:val="en-US"/>
        </w:rPr>
        <w:t>Territory</w:t>
      </w:r>
    </w:p>
    <w:p w:rsidR="00B1411D" w:rsidRPr="00B749E7" w:rsidRDefault="00B1411D" w:rsidP="00BD1F65">
      <w:pPr>
        <w:rPr>
          <w:lang w:val="en-US" w:eastAsia="en-US"/>
        </w:rPr>
      </w:pPr>
      <w:r w:rsidRPr="00B749E7">
        <w:rPr>
          <w:lang w:val="en-US" w:eastAsia="en-US"/>
        </w:rPr>
        <w:t xml:space="preserve">The Romania-Bulgaria Cross-Border Cooperation Programme covers 19.8 % of the surface of the two countries (69 285 km²), 57.75 % of the area belongs to Romania and 43.25% to Bulgaria. </w:t>
      </w:r>
    </w:p>
    <w:p w:rsidR="00B1411D" w:rsidRPr="00B749E7" w:rsidRDefault="00B1411D" w:rsidP="00BD1F65">
      <w:pPr>
        <w:rPr>
          <w:lang w:val="en-US" w:eastAsia="en-US"/>
        </w:rPr>
      </w:pPr>
      <w:r w:rsidRPr="00B749E7">
        <w:rPr>
          <w:lang w:val="en-US" w:eastAsia="en-US"/>
        </w:rPr>
        <w:t>The border between the two countries is 610 km long, 470 km being delineated by the Danube River which is the main environmental feature in the region and where two distinct sections can be identified:</w:t>
      </w:r>
    </w:p>
    <w:p w:rsidR="00B1411D" w:rsidRPr="00B749E7" w:rsidRDefault="00B1411D" w:rsidP="00BD1F65">
      <w:pPr>
        <w:rPr>
          <w:lang w:val="en-US" w:eastAsia="en-US"/>
        </w:rPr>
      </w:pPr>
      <w:r w:rsidRPr="00B749E7">
        <w:rPr>
          <w:lang w:val="en-US" w:eastAsia="en-US"/>
        </w:rPr>
        <w:t>The first goes from the Iron Gates of Danube, at the border between Romania and Serbia, to the end of the borderline with Bulgaria. This 566 km long section is the core of the programme.</w:t>
      </w:r>
    </w:p>
    <w:p w:rsidR="00B1411D" w:rsidRPr="00B749E7" w:rsidRDefault="00B1411D" w:rsidP="00BD1F65">
      <w:pPr>
        <w:rPr>
          <w:b/>
          <w:lang w:val="en-US" w:eastAsia="en-US"/>
        </w:rPr>
      </w:pPr>
      <w:r w:rsidRPr="00B749E7">
        <w:rPr>
          <w:lang w:val="en-US" w:eastAsia="en-US"/>
        </w:rPr>
        <w:t xml:space="preserve">The second, situated only in Romania, is 374 km long. It ends at the beginning of the Delta and is characterized by a Plateau situated between the Danube valley in the West and the Black Sea in the Northeast. </w:t>
      </w:r>
    </w:p>
    <w:p w:rsidR="00B1411D" w:rsidRPr="00B749E7" w:rsidRDefault="00B1411D" w:rsidP="00BD1F65">
      <w:pPr>
        <w:rPr>
          <w:lang w:val="en-US" w:eastAsia="en-US"/>
        </w:rPr>
      </w:pPr>
      <w:r w:rsidRPr="00B749E7">
        <w:rPr>
          <w:lang w:val="en-US" w:eastAsia="en-US"/>
        </w:rPr>
        <w:t xml:space="preserve">Nearly all forms of relief mark the cross-border territory: hills, plateaus, valleys, plains, and floodplains, lakes. </w:t>
      </w:r>
    </w:p>
    <w:p w:rsidR="00B1411D" w:rsidRPr="00B749E7" w:rsidRDefault="00B1411D" w:rsidP="00BD1F65">
      <w:pPr>
        <w:rPr>
          <w:lang w:val="en-US" w:eastAsia="en-US"/>
        </w:rPr>
      </w:pPr>
      <w:r w:rsidRPr="00B749E7">
        <w:rPr>
          <w:lang w:val="en-US" w:eastAsia="en-US"/>
        </w:rPr>
        <w:t xml:space="preserve">The 393,200 ha of the Romanian area include 78.21% of agricultural lands, 10.77% of forests and other forest lands, and 4.02% of waters and lakes. </w:t>
      </w:r>
    </w:p>
    <w:p w:rsidR="00B1411D" w:rsidRPr="00B749E7" w:rsidRDefault="00B1411D" w:rsidP="00BD1F65">
      <w:pPr>
        <w:rPr>
          <w:lang w:val="en-US"/>
        </w:rPr>
      </w:pPr>
      <w:r w:rsidRPr="00B749E7">
        <w:rPr>
          <w:lang w:val="en-US" w:eastAsia="en-US"/>
        </w:rPr>
        <w:t>The Bulgarian area main specificity is it unique river network (20 major tributary streams of the Danube) which belongs to the Black Sea drainage area and irrigates agricultural lands that represents 52% of all arable lands in Bulgaria and more than 20% of its vineyard fields.</w:t>
      </w:r>
    </w:p>
    <w:p w:rsidR="00B1411D" w:rsidRPr="00B749E7" w:rsidRDefault="00B1411D" w:rsidP="00BD1F65">
      <w:pPr>
        <w:rPr>
          <w:szCs w:val="24"/>
          <w:lang w:val="en-US" w:eastAsia="en-US"/>
        </w:rPr>
      </w:pPr>
      <w:r w:rsidRPr="00B749E7">
        <w:rPr>
          <w:lang w:val="en-US"/>
        </w:rPr>
        <w:t xml:space="preserve">The cross border area includes only one highway that goes from Bucharest to </w:t>
      </w:r>
      <w:proofErr w:type="spellStart"/>
      <w:r w:rsidRPr="00B749E7">
        <w:rPr>
          <w:lang w:val="en-US"/>
        </w:rPr>
        <w:t>Constanţa</w:t>
      </w:r>
      <w:proofErr w:type="spellEnd"/>
      <w:r w:rsidRPr="00B749E7">
        <w:rPr>
          <w:lang w:val="en-US"/>
        </w:rPr>
        <w:t xml:space="preserve"> (220 km). The secondary and tertiary road networks as well as the railroad network are underdeveloped and poorly maintained. The consequence is an overall low accessibility of the region. The Danube and its tributaries </w:t>
      </w:r>
      <w:proofErr w:type="gramStart"/>
      <w:r w:rsidRPr="00B749E7">
        <w:rPr>
          <w:lang w:val="en-US"/>
        </w:rPr>
        <w:t>are</w:t>
      </w:r>
      <w:proofErr w:type="gramEnd"/>
      <w:r w:rsidRPr="00B749E7">
        <w:rPr>
          <w:lang w:val="en-US"/>
        </w:rPr>
        <w:t xml:space="preserve"> a potential freight and tourism transport route but the low navigability of the river due to anthropic and natural factors hinders its development. </w:t>
      </w:r>
    </w:p>
    <w:p w:rsidR="00B1411D" w:rsidRPr="00B749E7" w:rsidRDefault="00B1411D" w:rsidP="00BD1F65">
      <w:pPr>
        <w:rPr>
          <w:lang w:val="en-US"/>
        </w:rPr>
      </w:pPr>
      <w:r w:rsidRPr="00B749E7">
        <w:rPr>
          <w:lang w:val="en-US"/>
        </w:rPr>
        <w:lastRenderedPageBreak/>
        <w:t xml:space="preserve">The energy sources are quite rare on the Bulgarian side of the border, but the Romanian side has some crude oil and natural gas reserves and the cross-border area is rich in terms of minerals, such as border coal, limestone, marble, kaolin, stone, siderite, etc. </w:t>
      </w:r>
    </w:p>
    <w:p w:rsidR="00B1411D" w:rsidRPr="00B749E7" w:rsidRDefault="00B1411D" w:rsidP="00BD1F65">
      <w:pPr>
        <w:rPr>
          <w:rFonts w:ascii="Calibri" w:hAnsi="Calibri"/>
          <w:sz w:val="22"/>
          <w:szCs w:val="22"/>
          <w:lang w:val="en-US" w:eastAsia="en-US"/>
        </w:rPr>
      </w:pPr>
      <w:r w:rsidRPr="00B749E7">
        <w:rPr>
          <w:lang w:val="en-US"/>
        </w:rPr>
        <w:t xml:space="preserve">The region is a very important location for energy production, both Bulgarian and Romanian nuclear power plants are located along the Danube and </w:t>
      </w:r>
      <w:r w:rsidRPr="00B749E7">
        <w:rPr>
          <w:szCs w:val="24"/>
          <w:lang w:val="en-US" w:eastAsia="en-US"/>
        </w:rPr>
        <w:t xml:space="preserve">major renewable energy production sites are close to the RO-BG cross-border area. For instance the main hydroelectric power station (Iron Gate I and II) along the Danube is located on the Serbian-Romanian border. </w:t>
      </w:r>
    </w:p>
    <w:p w:rsidR="00B1411D" w:rsidRPr="00B749E7" w:rsidRDefault="00B1411D" w:rsidP="00BD1F65">
      <w:pPr>
        <w:rPr>
          <w:lang w:val="en-US" w:eastAsia="en-US"/>
        </w:rPr>
      </w:pPr>
      <w:r w:rsidRPr="00B749E7">
        <w:rPr>
          <w:lang w:val="en-US" w:eastAsia="en-US"/>
        </w:rPr>
        <w:t>Moreover, thanks to its natural assets, the region has significant potential to expand the use of renewable energy. Natural conditions for wind power generation are widely acknowledged making the coastal area already a part of the European Large-Scale Wind Power Zone. The region is also well positioned for photovoltaic power generation and geothermal energy is yet another option for the North-East of the Bulgarian part of the area.</w:t>
      </w:r>
    </w:p>
    <w:p w:rsidR="00B1411D" w:rsidRPr="00B749E7" w:rsidRDefault="00B1411D" w:rsidP="00BD1F65">
      <w:pPr>
        <w:rPr>
          <w:lang w:val="en-US" w:eastAsia="en-US"/>
        </w:rPr>
      </w:pPr>
      <w:r w:rsidRPr="00B749E7">
        <w:rPr>
          <w:lang w:val="en-US" w:eastAsia="en-US"/>
        </w:rPr>
        <w:t>The climate of the area is temperate-continental with very hot summers, small amounts of precipitation, and cold winters marked by irregular intervals with strong snowstorms and frequent warming. In the cross-border region the average annual temperature indicates a significant increasing tendency in the majority of the districts/counties. Indeed, the climate change is felt in the area, through droughts and floods and serious erosion (coastal and Danube bank erosion, land erosion).</w:t>
      </w:r>
    </w:p>
    <w:p w:rsidR="00B1411D" w:rsidRPr="00B749E7" w:rsidRDefault="00B1411D" w:rsidP="00BD1F65">
      <w:pPr>
        <w:rPr>
          <w:bCs/>
          <w:lang w:val="en-US" w:eastAsia="en-US"/>
        </w:rPr>
      </w:pPr>
      <w:r w:rsidRPr="00B749E7">
        <w:rPr>
          <w:lang w:val="en-US" w:eastAsia="en-US"/>
        </w:rPr>
        <w:t>Forests which cover a remarkable part of the territory are very important for the erosion protection of agriculture lands, as well as for the biodiversity conservation. The fauna in the area has continental and steppe species (voles, shrews, and other small rodents, bats, toads, snakes, etc.). There are large varieties of birds and fishes: over 200 species of birds in the lake areas, islands and forests close to the Danube.</w:t>
      </w:r>
    </w:p>
    <w:p w:rsidR="00B1411D" w:rsidRPr="00B749E7" w:rsidRDefault="00B1411D" w:rsidP="00BD1F65">
      <w:pPr>
        <w:rPr>
          <w:lang w:val="en-US" w:eastAsia="en-US"/>
        </w:rPr>
      </w:pPr>
      <w:r w:rsidRPr="00B749E7">
        <w:rPr>
          <w:lang w:val="en-US" w:eastAsia="en-US"/>
        </w:rPr>
        <w:t xml:space="preserve">The cross-border region is therefore </w:t>
      </w:r>
      <w:proofErr w:type="spellStart"/>
      <w:r w:rsidRPr="00B749E7">
        <w:rPr>
          <w:lang w:val="en-US" w:eastAsia="en-US"/>
        </w:rPr>
        <w:t>characterised</w:t>
      </w:r>
      <w:proofErr w:type="spellEnd"/>
      <w:r w:rsidRPr="00B749E7">
        <w:rPr>
          <w:lang w:val="en-US" w:eastAsia="en-US"/>
        </w:rPr>
        <w:t xml:space="preserve"> by an exceptional biological diversity and by valuable natural landscapes which are uneasily accessible and endangered by climate change. </w:t>
      </w:r>
    </w:p>
    <w:p w:rsidR="00B1411D" w:rsidRPr="00B749E7" w:rsidRDefault="00B1411D" w:rsidP="00BD1F65">
      <w:pPr>
        <w:pStyle w:val="Heading8"/>
        <w:rPr>
          <w:lang w:val="en-US"/>
        </w:rPr>
      </w:pPr>
      <w:r w:rsidRPr="00B749E7">
        <w:rPr>
          <w:lang w:val="en-US"/>
        </w:rPr>
        <w:t>Government/Administration</w:t>
      </w:r>
    </w:p>
    <w:p w:rsidR="00B1411D" w:rsidRPr="00B749E7" w:rsidRDefault="00B1411D" w:rsidP="00BD1F65">
      <w:pPr>
        <w:rPr>
          <w:lang w:val="en-US" w:eastAsia="en-US"/>
        </w:rPr>
      </w:pPr>
      <w:r w:rsidRPr="00B749E7">
        <w:rPr>
          <w:lang w:val="en-US" w:eastAsia="en-US"/>
        </w:rPr>
        <w:t>Bulgaria and Romania are centralized unitary States with only one intermediary level of administration units between the central government and the local/municipal authorities: the Bulgarian districts and the Romanian counties which are both NUTS 3 with a legal personality under public law.</w:t>
      </w:r>
    </w:p>
    <w:p w:rsidR="00B1411D" w:rsidRPr="00B749E7" w:rsidRDefault="00B1411D" w:rsidP="00BD1F65">
      <w:pPr>
        <w:rPr>
          <w:lang w:val="en-US" w:eastAsia="en-US"/>
        </w:rPr>
      </w:pPr>
      <w:r w:rsidRPr="00B749E7">
        <w:rPr>
          <w:lang w:val="en-US" w:eastAsia="en-US"/>
        </w:rPr>
        <w:t>A regional level (NUTS 2) was created only for ERDF management and statistical planning purposes and in the Romanian case is considered as an association with only a legal personality under private law.</w:t>
      </w:r>
    </w:p>
    <w:p w:rsidR="00B1411D" w:rsidRPr="00B749E7" w:rsidRDefault="00B1411D" w:rsidP="00BD1F65">
      <w:pPr>
        <w:rPr>
          <w:lang w:val="en-US"/>
        </w:rPr>
      </w:pPr>
      <w:r w:rsidRPr="00B749E7">
        <w:rPr>
          <w:lang w:val="en-US" w:eastAsia="en-US"/>
        </w:rPr>
        <w:t xml:space="preserve">The Romania-Bulgaria cross-border programme is based on the NUTS 3 units and includes seven Romanian counties and eight Bulgarian districts </w:t>
      </w:r>
      <w:r w:rsidRPr="00B749E7">
        <w:rPr>
          <w:lang w:val="en-US"/>
        </w:rPr>
        <w:t>which are composed mainly of municipalities (LAU2).</w:t>
      </w:r>
    </w:p>
    <w:p w:rsidR="00B1411D" w:rsidRPr="00B749E7" w:rsidRDefault="00B1411D" w:rsidP="00BD1F65">
      <w:pPr>
        <w:rPr>
          <w:lang w:val="en-US" w:eastAsia="en-US"/>
        </w:rPr>
      </w:pPr>
      <w:r w:rsidRPr="00B749E7">
        <w:rPr>
          <w:lang w:val="en-US" w:eastAsia="en-US"/>
        </w:rPr>
        <w:t>The 15 administrative units (NUTS III) included into the Programme Area are parts of six administrative regions (NUTS II), as it follows:</w:t>
      </w:r>
    </w:p>
    <w:p w:rsidR="00B1411D" w:rsidRPr="00B749E7" w:rsidRDefault="00B1411D" w:rsidP="00BD1F65">
      <w:pPr>
        <w:pStyle w:val="ListParagraph"/>
        <w:rPr>
          <w:lang w:val="en-US"/>
        </w:rPr>
      </w:pPr>
      <w:proofErr w:type="spellStart"/>
      <w:r w:rsidRPr="00B749E7">
        <w:rPr>
          <w:lang w:val="en-US"/>
        </w:rPr>
        <w:t>Mehedinti</w:t>
      </w:r>
      <w:proofErr w:type="spellEnd"/>
      <w:r w:rsidRPr="00B749E7">
        <w:rPr>
          <w:lang w:val="en-US"/>
        </w:rPr>
        <w:t xml:space="preserve">, </w:t>
      </w:r>
      <w:proofErr w:type="spellStart"/>
      <w:r w:rsidRPr="00B749E7">
        <w:rPr>
          <w:lang w:val="en-US"/>
        </w:rPr>
        <w:t>Dolj</w:t>
      </w:r>
      <w:proofErr w:type="spellEnd"/>
      <w:r w:rsidRPr="00B749E7">
        <w:rPr>
          <w:lang w:val="en-US"/>
        </w:rPr>
        <w:t xml:space="preserve"> and </w:t>
      </w:r>
      <w:proofErr w:type="spellStart"/>
      <w:r w:rsidRPr="00B749E7">
        <w:rPr>
          <w:lang w:val="en-US"/>
        </w:rPr>
        <w:t>Olt</w:t>
      </w:r>
      <w:proofErr w:type="spellEnd"/>
      <w:r w:rsidRPr="00B749E7">
        <w:rPr>
          <w:lang w:val="en-US"/>
        </w:rPr>
        <w:t xml:space="preserve"> counties - parts of the Romanian South-West Development Region </w:t>
      </w:r>
      <w:proofErr w:type="spellStart"/>
      <w:r w:rsidRPr="00B749E7">
        <w:rPr>
          <w:lang w:val="en-US"/>
        </w:rPr>
        <w:t>Oltenia</w:t>
      </w:r>
      <w:proofErr w:type="spellEnd"/>
      <w:r w:rsidRPr="00B749E7">
        <w:rPr>
          <w:lang w:val="en-US"/>
        </w:rPr>
        <w:t>;</w:t>
      </w:r>
    </w:p>
    <w:p w:rsidR="00B1411D" w:rsidRPr="00B749E7" w:rsidRDefault="00B1411D" w:rsidP="00BD1F65">
      <w:pPr>
        <w:pStyle w:val="ListParagraph"/>
        <w:rPr>
          <w:lang w:val="en-US"/>
        </w:rPr>
      </w:pPr>
      <w:proofErr w:type="spellStart"/>
      <w:r w:rsidRPr="00B749E7">
        <w:rPr>
          <w:lang w:val="en-US"/>
        </w:rPr>
        <w:t>Teleorman</w:t>
      </w:r>
      <w:proofErr w:type="spellEnd"/>
      <w:r w:rsidRPr="00B749E7">
        <w:rPr>
          <w:lang w:val="en-US"/>
        </w:rPr>
        <w:t xml:space="preserve">, Giurgiu and </w:t>
      </w:r>
      <w:proofErr w:type="spellStart"/>
      <w:r w:rsidRPr="00B749E7">
        <w:rPr>
          <w:lang w:val="en-US"/>
        </w:rPr>
        <w:t>Călărași</w:t>
      </w:r>
      <w:proofErr w:type="spellEnd"/>
      <w:r w:rsidR="00B27A21">
        <w:rPr>
          <w:lang w:val="en-US"/>
        </w:rPr>
        <w:t xml:space="preserve"> </w:t>
      </w:r>
      <w:r w:rsidRPr="00B749E7">
        <w:rPr>
          <w:lang w:val="en-US"/>
        </w:rPr>
        <w:t xml:space="preserve">counties - parts of the Romanian South </w:t>
      </w:r>
      <w:proofErr w:type="spellStart"/>
      <w:r w:rsidRPr="00B749E7">
        <w:rPr>
          <w:lang w:val="en-US"/>
        </w:rPr>
        <w:t>Muntenia</w:t>
      </w:r>
      <w:proofErr w:type="spellEnd"/>
      <w:r w:rsidRPr="00B749E7">
        <w:rPr>
          <w:lang w:val="en-US"/>
        </w:rPr>
        <w:t xml:space="preserve"> Development Region;</w:t>
      </w:r>
    </w:p>
    <w:p w:rsidR="00B1411D" w:rsidRPr="00B749E7" w:rsidRDefault="00B1411D" w:rsidP="00BD1F65">
      <w:pPr>
        <w:pStyle w:val="ListParagraph"/>
        <w:rPr>
          <w:lang w:val="en-US"/>
        </w:rPr>
      </w:pPr>
      <w:r w:rsidRPr="00B749E7">
        <w:rPr>
          <w:lang w:val="en-US"/>
        </w:rPr>
        <w:t>Constanta county is part of Romanian South-East Development Region;</w:t>
      </w:r>
    </w:p>
    <w:p w:rsidR="00B1411D" w:rsidRPr="00B749E7" w:rsidRDefault="00B1411D" w:rsidP="00BD1F65">
      <w:pPr>
        <w:pStyle w:val="ListParagraph"/>
        <w:rPr>
          <w:lang w:val="en-US"/>
        </w:rPr>
      </w:pPr>
      <w:r w:rsidRPr="00B749E7">
        <w:rPr>
          <w:lang w:val="en-US"/>
        </w:rPr>
        <w:lastRenderedPageBreak/>
        <w:t>Vidin, Vratsa, Montana and Pleven districts - parts of the Bulgarian North West Region;</w:t>
      </w:r>
    </w:p>
    <w:p w:rsidR="00B1411D" w:rsidRPr="00B749E7" w:rsidRDefault="00B1411D" w:rsidP="00BD1F65">
      <w:pPr>
        <w:pStyle w:val="ListParagraph"/>
        <w:rPr>
          <w:lang w:val="en-US"/>
        </w:rPr>
      </w:pPr>
      <w:proofErr w:type="spellStart"/>
      <w:r w:rsidRPr="00B749E7">
        <w:rPr>
          <w:lang w:val="en-US"/>
        </w:rPr>
        <w:t>Veliko-Tarnovo</w:t>
      </w:r>
      <w:proofErr w:type="spellEnd"/>
      <w:r w:rsidRPr="00B749E7">
        <w:rPr>
          <w:lang w:val="en-US"/>
        </w:rPr>
        <w:t xml:space="preserve">, Ruse and </w:t>
      </w:r>
      <w:proofErr w:type="spellStart"/>
      <w:r w:rsidRPr="00B749E7">
        <w:rPr>
          <w:lang w:val="en-US"/>
        </w:rPr>
        <w:t>Silistra</w:t>
      </w:r>
      <w:proofErr w:type="spellEnd"/>
      <w:r w:rsidRPr="00B749E7">
        <w:rPr>
          <w:lang w:val="en-US"/>
        </w:rPr>
        <w:t xml:space="preserve"> districts - part of the Bulgarian North Central Region;</w:t>
      </w:r>
    </w:p>
    <w:p w:rsidR="00B1411D" w:rsidRPr="00B749E7" w:rsidRDefault="00B1411D" w:rsidP="00BD1F65">
      <w:pPr>
        <w:pStyle w:val="ListParagraph"/>
        <w:rPr>
          <w:lang w:val="en-US"/>
        </w:rPr>
      </w:pPr>
      <w:proofErr w:type="spellStart"/>
      <w:r w:rsidRPr="00B749E7">
        <w:rPr>
          <w:lang w:val="en-US"/>
        </w:rPr>
        <w:t>Dobrich</w:t>
      </w:r>
      <w:proofErr w:type="spellEnd"/>
      <w:r w:rsidRPr="00B749E7">
        <w:rPr>
          <w:lang w:val="en-US"/>
        </w:rPr>
        <w:t xml:space="preserve"> district is part of the Bulgarian North East Region</w:t>
      </w:r>
    </w:p>
    <w:p w:rsidR="00B1411D" w:rsidRPr="00B749E7" w:rsidRDefault="00B1411D" w:rsidP="00BD1F65">
      <w:pPr>
        <w:rPr>
          <w:lang w:val="en-US"/>
        </w:rPr>
      </w:pPr>
      <w:r w:rsidRPr="00B749E7">
        <w:rPr>
          <w:rFonts w:eastAsia="MS Mincho"/>
          <w:lang w:val="en-US"/>
        </w:rPr>
        <w:t xml:space="preserve">In Romania, the city council is elected </w:t>
      </w:r>
      <w:r w:rsidRPr="00B749E7">
        <w:rPr>
          <w:lang w:val="en-US"/>
        </w:rPr>
        <w:t xml:space="preserve">every four years and has numerous responsibilities in relation to housing, urban planning, environmental protection, waste management and public health, transport infrastructure and roads, water supply, education (except universities), management of cultural heritage (depending on its classification), public order, maintenance and operation of green spaces of the city. </w:t>
      </w:r>
    </w:p>
    <w:p w:rsidR="00421A53" w:rsidRDefault="00B1411D" w:rsidP="00421A53">
      <w:pPr>
        <w:rPr>
          <w:lang w:val="en-US"/>
        </w:rPr>
      </w:pPr>
      <w:r w:rsidRPr="00B749E7">
        <w:rPr>
          <w:lang w:val="en-US"/>
        </w:rPr>
        <w:t xml:space="preserve">The intermediate administration level consists of counties (NUTS 3) whose councils are elected as well every four years and hold responsibility in culture, public health, </w:t>
      </w:r>
      <w:proofErr w:type="gramStart"/>
      <w:r w:rsidRPr="00B749E7">
        <w:rPr>
          <w:lang w:val="en-US"/>
        </w:rPr>
        <w:t>specific</w:t>
      </w:r>
      <w:proofErr w:type="gramEnd"/>
      <w:r w:rsidRPr="00B749E7">
        <w:rPr>
          <w:lang w:val="en-US"/>
        </w:rPr>
        <w:t xml:space="preserve"> social services and in its own property management.</w:t>
      </w:r>
    </w:p>
    <w:p w:rsidR="00421A53" w:rsidRPr="00421A53" w:rsidRDefault="00421A53" w:rsidP="00421A53">
      <w:pPr>
        <w:rPr>
          <w:lang w:val="en-US"/>
        </w:rPr>
      </w:pPr>
      <w:r w:rsidRPr="00421A53">
        <w:rPr>
          <w:lang w:val="en-US"/>
        </w:rPr>
        <w:t xml:space="preserve">It is important to stress that the development of the cross-border area and of its institutional capacity is intricately linked to the complex co-existence of legislative/executive institutions at the territorial </w:t>
      </w:r>
      <w:proofErr w:type="gramStart"/>
      <w:r w:rsidRPr="00421A53">
        <w:rPr>
          <w:lang w:val="en-US"/>
        </w:rPr>
        <w:t>level  (</w:t>
      </w:r>
      <w:proofErr w:type="gramEnd"/>
      <w:r w:rsidRPr="00421A53">
        <w:rPr>
          <w:lang w:val="en-US"/>
        </w:rPr>
        <w:t>NUTS 3), on which are based the programme, with ad hoc NUTS 2 created by both countries to fit the needed scale of eligibility to the European Regional Policy</w:t>
      </w:r>
    </w:p>
    <w:p w:rsidR="00421A53" w:rsidRPr="00421A53" w:rsidRDefault="00421A53" w:rsidP="00421A53">
      <w:pPr>
        <w:rPr>
          <w:lang w:val="en-US"/>
        </w:rPr>
      </w:pPr>
      <w:r w:rsidRPr="00421A53">
        <w:rPr>
          <w:lang w:val="en-US"/>
        </w:rPr>
        <w:t xml:space="preserve">These NUTS 2 regions, devoid of any legal personality under public law, are designed to permit, in each country, the implementation of Cohesion and Convergence Policies through the management and allocation of funds by two main structures, the Agencies for Regional Development in Romania (ADR) and the Regional Departments in Bulgaria. </w:t>
      </w:r>
    </w:p>
    <w:p w:rsidR="00421A53" w:rsidRPr="00421A53" w:rsidRDefault="00421A53" w:rsidP="00421A53">
      <w:pPr>
        <w:rPr>
          <w:lang w:val="en-US"/>
        </w:rPr>
      </w:pPr>
      <w:r w:rsidRPr="00421A53">
        <w:rPr>
          <w:lang w:val="en-US"/>
        </w:rPr>
        <w:t xml:space="preserve">This introduces a wide gap between the real administrative capacity and its associated cooperation mechanisms (that are </w:t>
      </w:r>
      <w:r w:rsidR="00B27A21" w:rsidRPr="00421A53">
        <w:rPr>
          <w:lang w:val="en-US"/>
        </w:rPr>
        <w:t>centered</w:t>
      </w:r>
      <w:r w:rsidRPr="00421A53">
        <w:rPr>
          <w:lang w:val="en-US"/>
        </w:rPr>
        <w:t xml:space="preserve"> on the NUTS 3 level) and the EU policies objectives and Operational Programs (that are based on the NUTS 2 level).   </w:t>
      </w:r>
    </w:p>
    <w:p w:rsidR="00B1411D" w:rsidRPr="00B749E7" w:rsidRDefault="00421A53" w:rsidP="00421A53">
      <w:pPr>
        <w:rPr>
          <w:lang w:val="en-US"/>
        </w:rPr>
      </w:pPr>
      <w:r w:rsidRPr="00421A53">
        <w:rPr>
          <w:lang w:val="en-US"/>
        </w:rPr>
        <w:t xml:space="preserve">It is therefore fundamental to tackle two major issues in order to govern the cross-border area towards a further developmental path, the scale and the players. Thus overcoming of administrative boundaries through the development of institutional cooperation networks and the involvement of new players such as private stakeholders in forthcoming initiatives should be a priority in order to bypass centralism and verticality and to gain in efficiency and eligibility to EU funding.  </w:t>
      </w:r>
    </w:p>
    <w:p w:rsidR="00B1411D" w:rsidRPr="00B749E7" w:rsidRDefault="00B1411D" w:rsidP="00950460">
      <w:pPr>
        <w:rPr>
          <w:lang w:val="en-US"/>
        </w:rPr>
      </w:pPr>
      <w:r w:rsidRPr="00B749E7">
        <w:rPr>
          <w:lang w:val="en-US"/>
        </w:rPr>
        <w:t>In Bulgaria the municipality is the only local authority. The city council and the mayor are elected separately with different voting system every 4 years. Bulgaria has the specificity to apply locally the principle of balance of powers since the council is a body of self-government (legislative) and the mayor the separated executive branch of government with very limited prerogatives.</w:t>
      </w:r>
    </w:p>
    <w:p w:rsidR="00B1411D" w:rsidRPr="00B749E7" w:rsidRDefault="00B1411D" w:rsidP="00950460">
      <w:pPr>
        <w:rPr>
          <w:lang w:val="en-US"/>
        </w:rPr>
      </w:pPr>
      <w:r w:rsidRPr="00B749E7">
        <w:rPr>
          <w:lang w:val="en-US"/>
        </w:rPr>
        <w:t xml:space="preserve">Municipalities have delegated responsibilities for state affairs -the “first two levels” in the education system (construction and maintenance of school buildings, teacher salary), adult training, social security (protection of children and families and elderly care) and certain duties in the health sector. They have also relevant </w:t>
      </w:r>
      <w:r w:rsidRPr="00B749E7">
        <w:rPr>
          <w:bCs/>
          <w:lang w:val="en-US"/>
        </w:rPr>
        <w:t xml:space="preserve">duties regarding </w:t>
      </w:r>
      <w:r w:rsidRPr="00B749E7">
        <w:rPr>
          <w:lang w:val="en-US"/>
        </w:rPr>
        <w:t xml:space="preserve">local infrastructure, local networks and public interest services (district heating and electricity, water and sanitation, waste disposal, urban transportation, construction and maintenance of municipal roads etc.); leisure &amp; recreation (tourism, culture and sport, etc. ), certain environmental responsibilities, such as those for waste management sites (“waste processing plants”) that were transferred to municipalities in the framework of the 2002 environmental law. </w:t>
      </w:r>
    </w:p>
    <w:p w:rsidR="00B1411D" w:rsidRPr="00B749E7" w:rsidRDefault="00B1411D" w:rsidP="00950460">
      <w:pPr>
        <w:rPr>
          <w:lang w:val="en-US"/>
        </w:rPr>
      </w:pPr>
      <w:r w:rsidRPr="00B749E7">
        <w:rPr>
          <w:lang w:val="en-US"/>
        </w:rPr>
        <w:t xml:space="preserve">The intermediate administration, the district (NUTS 3) is managed by a Governor directly appointed by the national government. His role is to implement the State policy at a regional </w:t>
      </w:r>
      <w:r w:rsidRPr="00B749E7">
        <w:rPr>
          <w:lang w:val="en-US"/>
        </w:rPr>
        <w:lastRenderedPageBreak/>
        <w:t xml:space="preserve">level in association with the ministries ‘regional institutions as the region direction of the interior, regional inspection of environment or the regional </w:t>
      </w:r>
      <w:r w:rsidR="00B27A21" w:rsidRPr="00B749E7">
        <w:rPr>
          <w:lang w:val="en-US"/>
        </w:rPr>
        <w:t>center</w:t>
      </w:r>
      <w:r w:rsidRPr="00B749E7">
        <w:rPr>
          <w:lang w:val="en-US"/>
        </w:rPr>
        <w:t xml:space="preserve"> of social security.</w:t>
      </w:r>
    </w:p>
    <w:p w:rsidR="00B1411D" w:rsidRPr="00B749E7" w:rsidRDefault="00B1411D" w:rsidP="00BD1F65">
      <w:pPr>
        <w:pStyle w:val="Heading8"/>
        <w:rPr>
          <w:lang w:val="en-US"/>
        </w:rPr>
      </w:pPr>
      <w:r w:rsidRPr="00B749E7">
        <w:rPr>
          <w:lang w:val="en-US"/>
        </w:rPr>
        <w:t xml:space="preserve">Population </w:t>
      </w:r>
    </w:p>
    <w:p w:rsidR="00B1411D" w:rsidRPr="00B749E7" w:rsidRDefault="00B1411D" w:rsidP="00950460">
      <w:pPr>
        <w:rPr>
          <w:lang w:val="en-US" w:eastAsia="en-US"/>
        </w:rPr>
      </w:pPr>
      <w:r w:rsidRPr="00B749E7">
        <w:rPr>
          <w:lang w:val="en-US" w:eastAsia="en-US"/>
        </w:rPr>
        <w:t xml:space="preserve">In the latest 2011 census, the population recorded in the cross-border region was of 4.77 million inhabitant, 3.16 million (66%) in Romania and 1.61 million (34%) in Bulgaria. In 2007, the figure was 4.99 million which underlines the decline characterizing the regional demography.  </w:t>
      </w:r>
    </w:p>
    <w:p w:rsidR="00B1411D" w:rsidRPr="00FE5198" w:rsidRDefault="00B1411D" w:rsidP="00950460">
      <w:pPr>
        <w:rPr>
          <w:lang w:val="en-US" w:eastAsia="en-US"/>
        </w:rPr>
      </w:pPr>
      <w:r w:rsidRPr="00B749E7">
        <w:rPr>
          <w:lang w:val="en-US" w:eastAsia="en-US"/>
        </w:rPr>
        <w:t>The distribution of the population and the demographic trends are highly related to the co-existence of urban cent</w:t>
      </w:r>
      <w:r w:rsidR="00FE5198">
        <w:rPr>
          <w:lang w:val="en-US" w:eastAsia="en-US"/>
        </w:rPr>
        <w:t>e</w:t>
      </w:r>
      <w:r w:rsidRPr="00FE5198">
        <w:rPr>
          <w:lang w:val="en-US" w:eastAsia="en-US"/>
        </w:rPr>
        <w:t xml:space="preserve">rs and large rural areas. According to the </w:t>
      </w:r>
      <w:proofErr w:type="spellStart"/>
      <w:r w:rsidRPr="00FE5198">
        <w:rPr>
          <w:lang w:val="en-US" w:eastAsia="en-US"/>
        </w:rPr>
        <w:t>TerrEvi</w:t>
      </w:r>
      <w:proofErr w:type="spellEnd"/>
      <w:r w:rsidRPr="00FE5198">
        <w:rPr>
          <w:lang w:val="en-US" w:eastAsia="en-US"/>
        </w:rPr>
        <w:t xml:space="preserve"> ESPON project, the demographic changes on the Romanian side are less accentuated in the counties where great urban cent</w:t>
      </w:r>
      <w:r w:rsidR="00FE5198">
        <w:rPr>
          <w:lang w:val="en-US" w:eastAsia="en-US"/>
        </w:rPr>
        <w:t>e</w:t>
      </w:r>
      <w:r w:rsidRPr="00FE5198">
        <w:rPr>
          <w:lang w:val="en-US" w:eastAsia="en-US"/>
        </w:rPr>
        <w:t>rs are located. On the Bulgarian side, however, the population decrease is continuous and unaffected by the existence of main urban cent</w:t>
      </w:r>
      <w:r w:rsidR="00FE5198">
        <w:rPr>
          <w:lang w:val="en-US" w:eastAsia="en-US"/>
        </w:rPr>
        <w:t>e</w:t>
      </w:r>
      <w:r w:rsidRPr="00FE5198">
        <w:rPr>
          <w:lang w:val="en-US" w:eastAsia="en-US"/>
        </w:rPr>
        <w:t xml:space="preserve">rs in the districts. </w:t>
      </w:r>
    </w:p>
    <w:p w:rsidR="00B1411D" w:rsidRPr="00FE5198" w:rsidRDefault="00B1411D" w:rsidP="00BD1F65">
      <w:pPr>
        <w:rPr>
          <w:lang w:val="en-US" w:eastAsia="en-US"/>
        </w:rPr>
      </w:pPr>
      <w:r w:rsidRPr="00FE5198">
        <w:rPr>
          <w:lang w:val="en-US" w:eastAsia="en-US"/>
        </w:rPr>
        <w:t xml:space="preserve">The highest population density in this area is recorded in Romania for the south-eastern county of </w:t>
      </w:r>
      <w:proofErr w:type="spellStart"/>
      <w:r w:rsidRPr="00FE5198">
        <w:rPr>
          <w:lang w:val="en-US" w:eastAsia="en-US"/>
        </w:rPr>
        <w:t>Constanţa</w:t>
      </w:r>
      <w:proofErr w:type="spellEnd"/>
      <w:r w:rsidRPr="00FE5198">
        <w:rPr>
          <w:lang w:val="en-US" w:eastAsia="en-US"/>
        </w:rPr>
        <w:t xml:space="preserve"> and in Bulgaria for the north-central district of Pleven with respectively 102.3 and 62.8 inhabitants per square/km; contrasting with the south-western county of </w:t>
      </w:r>
      <w:proofErr w:type="spellStart"/>
      <w:r w:rsidRPr="00FE5198">
        <w:rPr>
          <w:lang w:val="en-US" w:eastAsia="en-US"/>
        </w:rPr>
        <w:t>Mehedinţi</w:t>
      </w:r>
      <w:proofErr w:type="spellEnd"/>
      <w:r w:rsidRPr="00FE5198">
        <w:rPr>
          <w:lang w:val="en-US" w:eastAsia="en-US"/>
        </w:rPr>
        <w:t xml:space="preserve"> and the north-western district of Vidin that face each other across the Danube and record respectively 59 and 36 inhabitants per square/km. </w:t>
      </w:r>
    </w:p>
    <w:p w:rsidR="00B1411D" w:rsidRPr="00FE5198" w:rsidRDefault="00B1411D" w:rsidP="00950460">
      <w:pPr>
        <w:rPr>
          <w:lang w:val="en-US"/>
        </w:rPr>
      </w:pPr>
      <w:r w:rsidRPr="00FE5198">
        <w:rPr>
          <w:lang w:val="en-US" w:eastAsia="en-US"/>
        </w:rPr>
        <w:t xml:space="preserve">The Romania-Bulgaria cross-border region is highly affected by negative outcomes of the demographic transition. The main demographic phenomenon, common to both sides of the Danube, is an accentuated ageing of populations generated by a strong outward migration and </w:t>
      </w:r>
      <w:r w:rsidRPr="00FE5198">
        <w:rPr>
          <w:lang w:val="en-US"/>
        </w:rPr>
        <w:t xml:space="preserve">a low birth rate. In 2011 the population aged of 65 years old and over represented in relative value 16.6% in Romania and 21.2% in Bulgaria. The rural areas suffer the most from this trend as the district of Vidin where the lowest population density goes along with the highest percentage of 65 years old and over population (25.9%). </w:t>
      </w:r>
    </w:p>
    <w:p w:rsidR="00B1411D" w:rsidRPr="00FE5198" w:rsidRDefault="00B1411D" w:rsidP="00950460">
      <w:pPr>
        <w:rPr>
          <w:lang w:val="en-US"/>
        </w:rPr>
      </w:pPr>
      <w:r w:rsidRPr="00FE5198">
        <w:rPr>
          <w:lang w:val="en-US"/>
        </w:rPr>
        <w:t xml:space="preserve">This district is not an exception and </w:t>
      </w:r>
      <w:r w:rsidRPr="00FE5198">
        <w:rPr>
          <w:szCs w:val="24"/>
          <w:lang w:val="en-US" w:eastAsia="en-US"/>
        </w:rPr>
        <w:t>all the cross-border counties and districts recorded negative natural growth values with</w:t>
      </w:r>
      <w:r w:rsidRPr="00FE5198">
        <w:rPr>
          <w:lang w:val="en-US"/>
        </w:rPr>
        <w:t xml:space="preserve"> the resulted issues in various domains (increased costs for public finances: pensions, social assistance, health, education).</w:t>
      </w:r>
    </w:p>
    <w:p w:rsidR="00B1411D" w:rsidRPr="00FE5198" w:rsidRDefault="00B1411D" w:rsidP="00BD1F65">
      <w:pPr>
        <w:rPr>
          <w:lang w:val="en-US"/>
        </w:rPr>
      </w:pPr>
      <w:r w:rsidRPr="00FE5198">
        <w:rPr>
          <w:lang w:val="en-US"/>
        </w:rPr>
        <w:t>Regarding cultural diversity, population of the Bulgarian districts is more ethnically diverse than in the Romanian counties. We can define two types of ethnic minorities: the ones that are geographically located in some of the counties/districts as the Turkish minority and the ones that are present in all the counties/districts from both sides of the border as the Roma minority.</w:t>
      </w:r>
    </w:p>
    <w:p w:rsidR="00B1411D" w:rsidRPr="00FE5198" w:rsidRDefault="00B1411D" w:rsidP="00BD1F65">
      <w:pPr>
        <w:pStyle w:val="Heading8"/>
        <w:rPr>
          <w:lang w:val="en-US"/>
        </w:rPr>
      </w:pPr>
      <w:r w:rsidRPr="00FE5198">
        <w:rPr>
          <w:lang w:val="en-US"/>
        </w:rPr>
        <w:t xml:space="preserve">Economy </w:t>
      </w:r>
    </w:p>
    <w:p w:rsidR="00B1411D" w:rsidRPr="00FE5198" w:rsidRDefault="00B1411D" w:rsidP="00BD1F65">
      <w:pPr>
        <w:rPr>
          <w:lang w:val="en-US"/>
        </w:rPr>
      </w:pPr>
      <w:r w:rsidRPr="00FE5198">
        <w:rPr>
          <w:lang w:val="en-US"/>
        </w:rPr>
        <w:t xml:space="preserve">These 15 administrative units (NUTS 3), except the Constanta county that includes the port city of Constanta, register less than 50% of the EU average GDP per inhabitant (in PPS) moreover they are part of 6 NUTS 2 region which are out of the 10 poorest in the EU. </w:t>
      </w:r>
    </w:p>
    <w:p w:rsidR="00B1411D" w:rsidRPr="00FE5198" w:rsidRDefault="00B1411D" w:rsidP="00BD1F65">
      <w:pPr>
        <w:rPr>
          <w:lang w:val="en-US"/>
        </w:rPr>
      </w:pPr>
      <w:r w:rsidRPr="00FE5198">
        <w:rPr>
          <w:lang w:val="en-US"/>
        </w:rPr>
        <w:t>This rank is reflected on a national level where they produce less than their relative importance in terms of territory and population e.g. 14.49% of the Romanian territory accounts for ~11% of its GDP (in absolute value 14.7 billion EUR)  and 29.38% of the Bulgarian territory accounts for 13.51% of its GDP (in absolute value 4.8 billion EUR).</w:t>
      </w:r>
    </w:p>
    <w:p w:rsidR="00B1411D" w:rsidRPr="00FE5198" w:rsidRDefault="00B1411D" w:rsidP="00BD1F65">
      <w:pPr>
        <w:rPr>
          <w:lang w:val="en-US"/>
        </w:rPr>
      </w:pPr>
      <w:r w:rsidRPr="00FE5198">
        <w:rPr>
          <w:lang w:val="en-US"/>
        </w:rPr>
        <w:t xml:space="preserve">The report of the Regional Competitiveness Index shows that these NUTS 2 regions (in this case formal aggregate of NUTS 3) are at their first development stage and are ones of the most underdeveloped regions in Europe in terms of basic needs as institutions, macro-economic stability, infrastructure, health and primary education. </w:t>
      </w:r>
    </w:p>
    <w:p w:rsidR="00B1411D" w:rsidRPr="00FE5198" w:rsidRDefault="00B1411D" w:rsidP="00BD1F65">
      <w:pPr>
        <w:rPr>
          <w:lang w:val="en-US"/>
        </w:rPr>
      </w:pPr>
      <w:r w:rsidRPr="00FE5198">
        <w:rPr>
          <w:lang w:val="en-US"/>
        </w:rPr>
        <w:lastRenderedPageBreak/>
        <w:t xml:space="preserve">At first sight, their economies are structured around a dominant service sector (in terms of turnover) nevertheless the importance of industries (mostly owned by multinational corporations) in non-touristic area, a strong agrarian sector in rural areas (with numerous subsistence farming units) and the weight of the public sector in services (healthcare, education, administration) put a heavy contrast on this assertion.  </w:t>
      </w:r>
    </w:p>
    <w:p w:rsidR="00B1411D" w:rsidRPr="00FE5198" w:rsidRDefault="00B1411D" w:rsidP="00BD1F65">
      <w:pPr>
        <w:rPr>
          <w:lang w:val="en-US"/>
        </w:rPr>
      </w:pPr>
      <w:r w:rsidRPr="00FE5198">
        <w:rPr>
          <w:lang w:val="en-US"/>
        </w:rPr>
        <w:t xml:space="preserve">Furthermore, tourism, which is one of the strong </w:t>
      </w:r>
      <w:proofErr w:type="gramStart"/>
      <w:r w:rsidRPr="00FE5198">
        <w:rPr>
          <w:lang w:val="en-US"/>
        </w:rPr>
        <w:t>asset</w:t>
      </w:r>
      <w:proofErr w:type="gramEnd"/>
      <w:r w:rsidRPr="00FE5198">
        <w:rPr>
          <w:lang w:val="en-US"/>
        </w:rPr>
        <w:t xml:space="preserve"> of the region in terms of employment and turnover in services, is a seasonal and fragile market unequally split between the Black Sea cost well known for its resorts for mass summer tourism – Constanta (RO), </w:t>
      </w:r>
      <w:proofErr w:type="spellStart"/>
      <w:r w:rsidRPr="00FE5198">
        <w:rPr>
          <w:lang w:val="en-US"/>
        </w:rPr>
        <w:t>Dobrich</w:t>
      </w:r>
      <w:proofErr w:type="spellEnd"/>
      <w:r w:rsidRPr="00FE5198">
        <w:rPr>
          <w:lang w:val="en-US"/>
        </w:rPr>
        <w:t xml:space="preserve"> (BG) – and the unexploited rest of the territory.</w:t>
      </w:r>
    </w:p>
    <w:p w:rsidR="00B1411D" w:rsidRPr="00FE5198" w:rsidRDefault="00B1411D" w:rsidP="00BD1F65">
      <w:pPr>
        <w:rPr>
          <w:lang w:val="en-US"/>
        </w:rPr>
      </w:pPr>
      <w:r w:rsidRPr="00FE5198">
        <w:rPr>
          <w:lang w:val="en-US"/>
        </w:rPr>
        <w:t xml:space="preserve">These poor and still developing economies have major consequences for the social cohesion of the population. </w:t>
      </w:r>
    </w:p>
    <w:p w:rsidR="00B1411D" w:rsidRPr="00FE5198" w:rsidRDefault="00B1411D" w:rsidP="00BD1F65">
      <w:pPr>
        <w:rPr>
          <w:lang w:val="en-US"/>
        </w:rPr>
      </w:pPr>
      <w:r w:rsidRPr="00FE5198">
        <w:rPr>
          <w:lang w:val="en-US"/>
        </w:rPr>
        <w:t xml:space="preserve">In 2012, the working age </w:t>
      </w:r>
      <w:proofErr w:type="gramStart"/>
      <w:r w:rsidRPr="00FE5198">
        <w:rPr>
          <w:lang w:val="en-US"/>
        </w:rPr>
        <w:t>population(</w:t>
      </w:r>
      <w:proofErr w:type="gramEnd"/>
      <w:r w:rsidRPr="00FE5198">
        <w:rPr>
          <w:lang w:val="en-US"/>
        </w:rPr>
        <w:t xml:space="preserve">15-64 years old) in the Romanian counties was of 2 million people (14.5% of the whole country working age population). In the Bulgarian districts, 623,000 people (18.6% of the whole country working age population). For this population the level of activity rates is lower than the combined national averages (63%) which are already below the 70% average of the EU 27. </w:t>
      </w:r>
    </w:p>
    <w:p w:rsidR="00B1411D" w:rsidRPr="00FE5198" w:rsidRDefault="00B1411D" w:rsidP="00BD1F65">
      <w:pPr>
        <w:rPr>
          <w:lang w:val="en-US"/>
        </w:rPr>
      </w:pPr>
      <w:r w:rsidRPr="00FE5198">
        <w:rPr>
          <w:lang w:val="en-US"/>
        </w:rPr>
        <w:t xml:space="preserve">The main part of the cross-border area is plagued by high unemployment (11 out of the 15 administrative units displayed unemployment rates of around or more than 10%) and the unemployment rates on both Bulgarian and Romanian part of the programme area are constantly and worryingly higher than the national averages. In Romania, the cross-border rate is 30% higher than the one of the overall country. The situation is worse in Bulgaria where the unemployment rate for the cross-border region is 20.18%, which is about 64 % higher than the average for the country (12.3%). </w:t>
      </w:r>
    </w:p>
    <w:p w:rsidR="00B1411D" w:rsidRPr="00FE5198" w:rsidRDefault="00B1411D" w:rsidP="00BD1F65">
      <w:pPr>
        <w:rPr>
          <w:lang w:val="en-US"/>
        </w:rPr>
      </w:pPr>
      <w:r w:rsidRPr="00FE5198">
        <w:rPr>
          <w:lang w:val="en-US"/>
        </w:rPr>
        <w:t xml:space="preserve">According to the data from the ESPON SIESTA project, the cross-border region falls in the category of regions with a high percentage of the population found at risk </w:t>
      </w:r>
      <w:r w:rsidRPr="00FE5198">
        <w:rPr>
          <w:i/>
          <w:lang w:val="en-US"/>
        </w:rPr>
        <w:t>of poverty and social exclusion</w:t>
      </w:r>
      <w:r w:rsidRPr="00FE5198">
        <w:rPr>
          <w:lang w:val="en-US"/>
        </w:rPr>
        <w:t xml:space="preserve"> due to the importance of subsistence farming, the high old-age dependency rate and the high unemployment rate of less-educated persons. </w:t>
      </w:r>
    </w:p>
    <w:p w:rsidR="00B1411D" w:rsidRPr="00FE5198" w:rsidRDefault="00B1411D" w:rsidP="00582784">
      <w:pPr>
        <w:pStyle w:val="Heading2"/>
        <w:rPr>
          <w:lang w:val="en-US"/>
        </w:rPr>
      </w:pPr>
      <w:bookmarkStart w:id="9" w:name="_Toc389668770"/>
      <w:r w:rsidRPr="00FE5198">
        <w:rPr>
          <w:rStyle w:val="BookTitle"/>
          <w:b/>
          <w:bCs/>
          <w:smallCaps w:val="0"/>
          <w:spacing w:val="0"/>
          <w:lang w:val="en-US"/>
        </w:rPr>
        <w:t>Analysi</w:t>
      </w:r>
      <w:r w:rsidRPr="00FE5198">
        <w:rPr>
          <w:lang w:val="en-US"/>
        </w:rPr>
        <w:t>s of the situation of the programme area</w:t>
      </w:r>
      <w:bookmarkEnd w:id="9"/>
    </w:p>
    <w:p w:rsidR="00D73E37" w:rsidRDefault="00B1411D" w:rsidP="0070649D">
      <w:pPr>
        <w:pStyle w:val="Heading2"/>
        <w:rPr>
          <w:lang w:val="en-US"/>
        </w:rPr>
      </w:pPr>
      <w:r w:rsidRPr="00FE5198">
        <w:rPr>
          <w:lang w:val="en-US"/>
        </w:rPr>
        <w:t xml:space="preserve">A comprehensive territorial analysis has been elaborated in 2013 and is provided in the </w:t>
      </w:r>
      <w:r w:rsidRPr="007E7CEF">
        <w:rPr>
          <w:lang w:val="en-US"/>
        </w:rPr>
        <w:t xml:space="preserve">Annex </w:t>
      </w:r>
      <w:r w:rsidR="009977FA" w:rsidRPr="007E7CEF">
        <w:rPr>
          <w:lang w:val="en-US"/>
        </w:rPr>
        <w:t>4</w:t>
      </w:r>
      <w:r w:rsidRPr="007E7CEF">
        <w:rPr>
          <w:lang w:val="en-US"/>
        </w:rPr>
        <w:t>.</w:t>
      </w:r>
    </w:p>
    <w:p w:rsidR="00B1411D" w:rsidRPr="00276698" w:rsidRDefault="00B1411D" w:rsidP="00A0071B">
      <w:pPr>
        <w:rPr>
          <w:lang w:val="en-US"/>
        </w:rPr>
      </w:pPr>
      <w:r w:rsidRPr="00FE5198">
        <w:rPr>
          <w:lang w:val="en-US"/>
        </w:rPr>
        <w:t xml:space="preserve">The territorial analysis aimed to </w:t>
      </w:r>
      <w:proofErr w:type="spellStart"/>
      <w:r w:rsidRPr="00FE5198">
        <w:rPr>
          <w:lang w:val="en-US"/>
        </w:rPr>
        <w:t>analyse</w:t>
      </w:r>
      <w:proofErr w:type="spellEnd"/>
      <w:r w:rsidRPr="00FE5198">
        <w:rPr>
          <w:lang w:val="en-US"/>
        </w:rPr>
        <w:t xml:space="preserve"> both the internal and external factors that have an effect on the programme area, by identifying trends, forces, and conditions with potential to influence its development, to be able to make the choice of the appropriate strategy. The structure of the report was based on the analysis of the most relevant territorial challenges that the EU is facing according to studies such as Regions 2020</w:t>
      </w:r>
      <w:r w:rsidRPr="00276698">
        <w:rPr>
          <w:vertAlign w:val="superscript"/>
          <w:lang w:val="en-US"/>
        </w:rPr>
        <w:footnoteReference w:id="2"/>
      </w:r>
      <w:r w:rsidRPr="00276698">
        <w:rPr>
          <w:lang w:val="en-US"/>
        </w:rPr>
        <w:t xml:space="preserve">, </w:t>
      </w:r>
      <w:proofErr w:type="spellStart"/>
      <w:r w:rsidRPr="00276698">
        <w:rPr>
          <w:lang w:val="en-US"/>
        </w:rPr>
        <w:t>Scenar</w:t>
      </w:r>
      <w:proofErr w:type="spellEnd"/>
      <w:r w:rsidRPr="00276698">
        <w:rPr>
          <w:lang w:val="en-US"/>
        </w:rPr>
        <w:t xml:space="preserve"> 2020</w:t>
      </w:r>
      <w:r w:rsidRPr="00276698">
        <w:rPr>
          <w:vertAlign w:val="superscript"/>
          <w:lang w:val="en-US"/>
        </w:rPr>
        <w:footnoteReference w:id="3"/>
      </w:r>
      <w:r w:rsidRPr="00276698">
        <w:rPr>
          <w:lang w:val="en-US"/>
        </w:rPr>
        <w:t xml:space="preserve">, </w:t>
      </w:r>
      <w:proofErr w:type="gramStart"/>
      <w:r w:rsidRPr="00276698">
        <w:rPr>
          <w:lang w:val="en-US"/>
        </w:rPr>
        <w:t>ESPON</w:t>
      </w:r>
      <w:proofErr w:type="gramEnd"/>
      <w:r w:rsidRPr="00276698">
        <w:rPr>
          <w:lang w:val="en-US"/>
        </w:rPr>
        <w:t xml:space="preserve"> 3.2.6</w:t>
      </w:r>
      <w:r w:rsidRPr="00276698">
        <w:rPr>
          <w:vertAlign w:val="superscript"/>
          <w:lang w:val="en-US"/>
        </w:rPr>
        <w:footnoteReference w:id="4"/>
      </w:r>
      <w:r w:rsidRPr="00276698">
        <w:rPr>
          <w:lang w:val="en-US"/>
        </w:rPr>
        <w:t>. According to the Territorial Analysis and to these studies, we will describe here the main challenges of the cross border area</w:t>
      </w:r>
      <w:r w:rsidR="00FF2B7D" w:rsidRPr="00FF2B7D">
        <w:rPr>
          <w:lang w:val="en-US"/>
        </w:rPr>
        <w:t xml:space="preserve"> </w:t>
      </w:r>
      <w:r w:rsidR="00FF2B7D">
        <w:rPr>
          <w:lang w:val="en-US"/>
        </w:rPr>
        <w:t xml:space="preserve">and </w:t>
      </w:r>
      <w:r w:rsidR="00FF2B7D" w:rsidRPr="00276698">
        <w:rPr>
          <w:lang w:val="en-US"/>
        </w:rPr>
        <w:t>how the cooperation programme will address the</w:t>
      </w:r>
      <w:r w:rsidR="00FF2B7D">
        <w:rPr>
          <w:lang w:val="en-US"/>
        </w:rPr>
        <w:t>m</w:t>
      </w:r>
      <w:r w:rsidRPr="00276698">
        <w:rPr>
          <w:lang w:val="en-US"/>
        </w:rPr>
        <w:t>:</w:t>
      </w:r>
    </w:p>
    <w:p w:rsidR="00B1411D" w:rsidRPr="00276698" w:rsidRDefault="00B1411D" w:rsidP="00F07DC3">
      <w:pPr>
        <w:pStyle w:val="Heading8"/>
        <w:numPr>
          <w:ilvl w:val="0"/>
          <w:numId w:val="60"/>
        </w:numPr>
        <w:rPr>
          <w:lang w:val="en-US"/>
        </w:rPr>
      </w:pPr>
      <w:r w:rsidRPr="00276698">
        <w:rPr>
          <w:lang w:val="en-US"/>
        </w:rPr>
        <w:t xml:space="preserve">Climate Change </w:t>
      </w:r>
    </w:p>
    <w:p w:rsidR="00B1411D" w:rsidRPr="00276698" w:rsidRDefault="00B1411D" w:rsidP="00A0071B">
      <w:pPr>
        <w:rPr>
          <w:lang w:val="en-US"/>
        </w:rPr>
      </w:pPr>
      <w:r w:rsidRPr="00276698">
        <w:rPr>
          <w:lang w:val="en-US"/>
        </w:rPr>
        <w:lastRenderedPageBreak/>
        <w:t xml:space="preserve">According to the definitions of ESPON and of the Intergovernmental Panel on Climate Change, “vulnerability to climate change is a function of exposure, sensitivity and response capacity” (…), it is “the degree to which a system is susceptible to and unable to cope with, adverse effects of climate change, including climate variability and extremes”. </w:t>
      </w:r>
    </w:p>
    <w:p w:rsidR="00B1411D" w:rsidRPr="00276698" w:rsidRDefault="00B1411D" w:rsidP="00A0071B">
      <w:pPr>
        <w:rPr>
          <w:lang w:val="en-US"/>
        </w:rPr>
      </w:pPr>
      <w:r w:rsidRPr="00276698">
        <w:rPr>
          <w:lang w:val="en-US"/>
        </w:rPr>
        <w:t>In the Romanian-Bulgarian cross-border area, all the regions have a very low capacity to adapt to climate changes (they have among the lowest in the eastern and southern part of Europe). This indicator is influenced by five dimensions such as technology, infrastructure, institutions, economic resources, knowledge and awareness, and the geographical location (ESPON 2013).</w:t>
      </w:r>
    </w:p>
    <w:p w:rsidR="00B1411D" w:rsidRPr="00276698" w:rsidRDefault="00B1411D" w:rsidP="00A0071B">
      <w:pPr>
        <w:rPr>
          <w:lang w:val="en-US"/>
        </w:rPr>
      </w:pPr>
      <w:r w:rsidRPr="00276698">
        <w:rPr>
          <w:lang w:val="en-US"/>
        </w:rPr>
        <w:t>In the cross-border region the average annual temperature, as a relevant indicator for climate changes, indicates a significant increasing tendency, both in river-side Romanian counties and Bulgarian districts (over 3.6°C).</w:t>
      </w:r>
    </w:p>
    <w:p w:rsidR="00B1411D" w:rsidRPr="00276698" w:rsidRDefault="00B1411D" w:rsidP="00B1411D">
      <w:pPr>
        <w:rPr>
          <w:lang w:val="en-US" w:eastAsia="fr-FR"/>
        </w:rPr>
      </w:pPr>
      <w:r w:rsidRPr="00276698">
        <w:rPr>
          <w:lang w:val="en-US" w:eastAsia="fr-FR"/>
        </w:rPr>
        <w:t>The effects of climate changes are already being felt and suffered: dry and hot summers, winters with high volumes of snow; areas with desertification tendencies, floods, storms, landslides, seaside and Danube bank erosion.</w:t>
      </w:r>
    </w:p>
    <w:p w:rsidR="00B1411D" w:rsidRPr="00276698" w:rsidRDefault="00B1411D" w:rsidP="00A0071B">
      <w:pPr>
        <w:rPr>
          <w:lang w:val="en-US"/>
        </w:rPr>
      </w:pPr>
      <w:r w:rsidRPr="00276698">
        <w:rPr>
          <w:lang w:val="en-US"/>
        </w:rPr>
        <w:t xml:space="preserve">The increase of the temperature, together with the decrease of the average annual amount of precipitations during summer months, have a major influence on the accentuation of drought and drought risks, especially in the counties of </w:t>
      </w:r>
      <w:proofErr w:type="spellStart"/>
      <w:r w:rsidRPr="00276698">
        <w:rPr>
          <w:lang w:val="en-US"/>
        </w:rPr>
        <w:t>Olt</w:t>
      </w:r>
      <w:proofErr w:type="spellEnd"/>
      <w:r w:rsidRPr="00276698">
        <w:rPr>
          <w:lang w:val="en-US"/>
        </w:rPr>
        <w:t xml:space="preserve">, </w:t>
      </w:r>
      <w:proofErr w:type="spellStart"/>
      <w:r w:rsidRPr="00276698">
        <w:rPr>
          <w:lang w:val="en-US"/>
        </w:rPr>
        <w:t>Teleorman</w:t>
      </w:r>
      <w:proofErr w:type="spellEnd"/>
      <w:r w:rsidRPr="00276698">
        <w:rPr>
          <w:lang w:val="en-US"/>
        </w:rPr>
        <w:t xml:space="preserve">, </w:t>
      </w:r>
      <w:proofErr w:type="spellStart"/>
      <w:r w:rsidRPr="00276698">
        <w:rPr>
          <w:lang w:val="en-US"/>
        </w:rPr>
        <w:t>Dolj</w:t>
      </w:r>
      <w:proofErr w:type="spellEnd"/>
      <w:r w:rsidRPr="00276698">
        <w:rPr>
          <w:lang w:val="en-US"/>
        </w:rPr>
        <w:t xml:space="preserve"> (Romania) and in Montana, Vratsa, Pleven, Ruse (Bulgaria) where in 2007 drought severely affected the agriculture sector. </w:t>
      </w:r>
    </w:p>
    <w:p w:rsidR="00B1411D" w:rsidRPr="00276698" w:rsidRDefault="00B1411D" w:rsidP="00A0071B">
      <w:pPr>
        <w:rPr>
          <w:lang w:val="en-US"/>
        </w:rPr>
      </w:pPr>
      <w:r w:rsidRPr="00276698">
        <w:rPr>
          <w:lang w:val="en-US"/>
        </w:rPr>
        <w:t>The Romanian coast has been subject to serious beach erosion problems since decades. The northern unit, the deltaic coast of the Danube, is the most affected. According to a study prepared by the European Commission, in the last 35 years the shoreline has retreated inland between 180 to 300 meters and 80 ha/year of beach has been lost. Coastal erosion is not only expected to threaten the tourism industry in the summer season due to loss of beaches but might also endanger the safety of housing and public welfare.</w:t>
      </w:r>
    </w:p>
    <w:p w:rsidR="00B1411D" w:rsidRPr="00276698" w:rsidRDefault="00B1411D" w:rsidP="00A0071B">
      <w:pPr>
        <w:rPr>
          <w:lang w:val="en-US"/>
        </w:rPr>
      </w:pPr>
      <w:r w:rsidRPr="00276698">
        <w:rPr>
          <w:lang w:val="en-US"/>
        </w:rPr>
        <w:t xml:space="preserve">In 2006, severe flooding hit the cross-border region of Romania and Bulgaria where 70-80% of the infrastructures related to flood protection were built in the seventies and eighties. Then the Danube reached its highest level in 30 years, with a record of 9.4 m in the northwest of Vidin city in Bulgaria. The counties of </w:t>
      </w:r>
      <w:proofErr w:type="spellStart"/>
      <w:r w:rsidRPr="00276698">
        <w:rPr>
          <w:lang w:val="en-US"/>
        </w:rPr>
        <w:t>Mehedinţi</w:t>
      </w:r>
      <w:proofErr w:type="spellEnd"/>
      <w:r w:rsidRPr="00276698">
        <w:rPr>
          <w:lang w:val="en-US"/>
        </w:rPr>
        <w:t xml:space="preserve">, </w:t>
      </w:r>
      <w:proofErr w:type="spellStart"/>
      <w:r w:rsidRPr="00276698">
        <w:rPr>
          <w:lang w:val="en-US"/>
        </w:rPr>
        <w:t>Dolj</w:t>
      </w:r>
      <w:proofErr w:type="spellEnd"/>
      <w:r w:rsidRPr="00276698">
        <w:rPr>
          <w:lang w:val="en-US"/>
        </w:rPr>
        <w:t xml:space="preserve">, and </w:t>
      </w:r>
      <w:proofErr w:type="spellStart"/>
      <w:r w:rsidRPr="00276698">
        <w:rPr>
          <w:lang w:val="en-US"/>
        </w:rPr>
        <w:t>Olt</w:t>
      </w:r>
      <w:proofErr w:type="spellEnd"/>
      <w:r w:rsidRPr="00276698">
        <w:rPr>
          <w:lang w:val="en-US"/>
        </w:rPr>
        <w:t xml:space="preserve"> were severely affected, with several villages that suffered from landslides. The damage was significant: 20 dams failed, thousands of houses were flooded and over 50,000 hectares of arable land was destroyed.</w:t>
      </w:r>
    </w:p>
    <w:p w:rsidR="00B1411D" w:rsidRPr="00276698" w:rsidRDefault="00B1411D" w:rsidP="00A0071B">
      <w:pPr>
        <w:rPr>
          <w:lang w:val="en-US" w:eastAsia="fr-FR"/>
        </w:rPr>
      </w:pPr>
      <w:r w:rsidRPr="00276698">
        <w:rPr>
          <w:lang w:val="en-US" w:eastAsia="fr-FR"/>
        </w:rPr>
        <w:t>These hazards are inter-</w:t>
      </w:r>
      <w:proofErr w:type="gramStart"/>
      <w:r w:rsidRPr="00276698">
        <w:rPr>
          <w:lang w:val="en-US" w:eastAsia="fr-FR"/>
        </w:rPr>
        <w:t>connected,</w:t>
      </w:r>
      <w:proofErr w:type="gramEnd"/>
      <w:r w:rsidRPr="00276698">
        <w:rPr>
          <w:lang w:val="en-US" w:eastAsia="fr-FR"/>
        </w:rPr>
        <w:t xml:space="preserve"> erosion can be the cause of pollution of agricultural soils, of a loss of navigability on parts of the river network and of a higher vulnerability to floods</w:t>
      </w:r>
      <w:r w:rsidRPr="00276698">
        <w:rPr>
          <w:lang w:val="en-US"/>
        </w:rPr>
        <w:t xml:space="preserve"> and especially landslides, several cross-border areas being in a high risk zone of the latest.</w:t>
      </w:r>
    </w:p>
    <w:p w:rsidR="00B1411D" w:rsidRPr="00276698" w:rsidRDefault="00B1411D" w:rsidP="00950460">
      <w:pPr>
        <w:rPr>
          <w:lang w:val="en-US"/>
        </w:rPr>
      </w:pPr>
      <w:r w:rsidRPr="00276698">
        <w:rPr>
          <w:lang w:val="en-US" w:eastAsia="fr-FR"/>
        </w:rPr>
        <w:t xml:space="preserve">As we can see the consequences are not only geographical but also endanger the economy (accessibility, farming, tourism), the reputation of a region as an investment destination that would be perceived as unsafe and first and foremost the life of the inhabitant. </w:t>
      </w:r>
      <w:r w:rsidRPr="00276698">
        <w:rPr>
          <w:lang w:val="en-US"/>
        </w:rPr>
        <w:t xml:space="preserve"> These dangers can be prevented, contained and managed by:</w:t>
      </w:r>
    </w:p>
    <w:p w:rsidR="00B1411D" w:rsidRPr="00276698" w:rsidRDefault="00B1411D" w:rsidP="00A0071B">
      <w:pPr>
        <w:pStyle w:val="ListParagraph"/>
        <w:rPr>
          <w:rFonts w:cs="Helvetica"/>
          <w:lang w:val="en-US" w:eastAsia="fr-FR"/>
        </w:rPr>
      </w:pPr>
      <w:r w:rsidRPr="00276698">
        <w:rPr>
          <w:lang w:val="en-US"/>
        </w:rPr>
        <w:t xml:space="preserve">The reinforcement of the overall  low regional </w:t>
      </w:r>
      <w:r w:rsidRPr="00276698">
        <w:rPr>
          <w:lang w:val="en-US" w:eastAsia="fr-FR"/>
        </w:rPr>
        <w:t xml:space="preserve">mitigation capacity </w:t>
      </w:r>
      <w:r w:rsidRPr="00276698">
        <w:rPr>
          <w:lang w:val="en-US"/>
        </w:rPr>
        <w:t>of climate change</w:t>
      </w:r>
      <w:r w:rsidRPr="00276698">
        <w:rPr>
          <w:lang w:val="en-US" w:eastAsia="fr-FR"/>
        </w:rPr>
        <w:t xml:space="preserve"> (infrastructures, equipment, norms, administrative capacity, cross-border cooperation for environmental hazard management) </w:t>
      </w:r>
    </w:p>
    <w:p w:rsidR="00B1411D" w:rsidRPr="00276698" w:rsidRDefault="00B1411D" w:rsidP="00A0071B">
      <w:pPr>
        <w:pStyle w:val="ListParagraph"/>
        <w:rPr>
          <w:rFonts w:cs="Helvetica"/>
          <w:lang w:val="en-US" w:eastAsia="fr-FR"/>
        </w:rPr>
      </w:pPr>
      <w:r w:rsidRPr="00276698">
        <w:rPr>
          <w:lang w:val="en-US" w:eastAsia="fr-FR"/>
        </w:rPr>
        <w:t>A concrete and immediate effort to strengthen the current rescue services</w:t>
      </w:r>
    </w:p>
    <w:p w:rsidR="00B1411D" w:rsidRPr="00276698" w:rsidRDefault="00B1411D" w:rsidP="00A0071B">
      <w:pPr>
        <w:pStyle w:val="ListParagraph"/>
        <w:rPr>
          <w:rFonts w:cs="Helvetica"/>
          <w:lang w:val="en-US" w:eastAsia="fr-FR"/>
        </w:rPr>
      </w:pPr>
      <w:r w:rsidRPr="00276698">
        <w:rPr>
          <w:lang w:val="en-US" w:eastAsia="fr-FR"/>
        </w:rPr>
        <w:t xml:space="preserve">The continuing implementation of previous programming period projects (such as </w:t>
      </w:r>
      <w:r w:rsidRPr="00276698">
        <w:rPr>
          <w:lang w:val="en-US"/>
        </w:rPr>
        <w:t>flood prevention measures and hazard zoning, development of risk management system and cross border rescue common system)</w:t>
      </w:r>
      <w:r w:rsidRPr="00276698">
        <w:rPr>
          <w:lang w:val="en-US" w:eastAsia="fr-FR"/>
        </w:rPr>
        <w:t>.</w:t>
      </w:r>
    </w:p>
    <w:p w:rsidR="00B1411D" w:rsidRPr="00276698" w:rsidRDefault="00B1411D" w:rsidP="00A0071B">
      <w:pPr>
        <w:rPr>
          <w:lang w:val="en-US"/>
        </w:rPr>
      </w:pPr>
      <w:r w:rsidRPr="00276698">
        <w:rPr>
          <w:lang w:val="en-US"/>
        </w:rPr>
        <w:lastRenderedPageBreak/>
        <w:t xml:space="preserve">For example, the increasing frequency and scale of climate change related floods in the Danube area call for cooperation concerning research related to the prediction and prevention of floods and a general cross-border approach to the problem has to be undertaken forthwith. </w:t>
      </w:r>
    </w:p>
    <w:p w:rsidR="00B1411D" w:rsidRPr="00276698" w:rsidRDefault="00B1411D" w:rsidP="00A0071B">
      <w:pPr>
        <w:rPr>
          <w:lang w:val="en-US"/>
        </w:rPr>
      </w:pPr>
      <w:r w:rsidRPr="00276698">
        <w:rPr>
          <w:lang w:val="en-US"/>
        </w:rPr>
        <w:t xml:space="preserve">These good practices could be helpful to prevent and manage other hazards as the industrial ones in the so-called </w:t>
      </w:r>
      <w:proofErr w:type="spellStart"/>
      <w:r w:rsidRPr="00276698">
        <w:rPr>
          <w:lang w:val="en-US"/>
        </w:rPr>
        <w:t>Seveso</w:t>
      </w:r>
      <w:proofErr w:type="spellEnd"/>
      <w:r w:rsidRPr="00276698">
        <w:rPr>
          <w:lang w:val="en-US"/>
        </w:rPr>
        <w:t xml:space="preserve"> sites where dangerous substances are being processed or deposited. These risks may not only lead to air pollution but also to an above ground and underground pollution of waters and soils or to life-threatening situations for the inhabitants of the surroundings. </w:t>
      </w:r>
    </w:p>
    <w:p w:rsidR="00B1411D" w:rsidRPr="00276698" w:rsidRDefault="00B1411D" w:rsidP="00A0071B">
      <w:pPr>
        <w:rPr>
          <w:lang w:val="en-US"/>
        </w:rPr>
      </w:pPr>
      <w:r w:rsidRPr="00276698">
        <w:rPr>
          <w:lang w:val="en-US"/>
        </w:rPr>
        <w:t xml:space="preserve">As we have seen the vulnerability of this region his dramatically high and calls in first instance for emergency measures for the safety of the population and of the conservation of the territory. </w:t>
      </w:r>
    </w:p>
    <w:p w:rsidR="00B1411D" w:rsidRPr="00276698" w:rsidRDefault="00B1411D" w:rsidP="00A0071B">
      <w:pPr>
        <w:rPr>
          <w:lang w:val="en-US" w:eastAsia="fr-FR"/>
        </w:rPr>
      </w:pPr>
      <w:r w:rsidRPr="00276698">
        <w:rPr>
          <w:rFonts w:cs="Helvetica"/>
          <w:lang w:val="en-US" w:eastAsia="fr-FR"/>
        </w:rPr>
        <w:t xml:space="preserve">In the horizon of 2020, the </w:t>
      </w:r>
      <w:r w:rsidRPr="00276698">
        <w:rPr>
          <w:lang w:val="en-US" w:eastAsia="fr-FR"/>
        </w:rPr>
        <w:t xml:space="preserve">combined impacts of projected climate change and of the slow developing pace of the region can lead to high financial and human costs; these damages can be reduced significantly through the implementation of mitigation and adaptation actions in the Cross Border area, along with preventive and emergency actions in order to build a safer region. </w:t>
      </w:r>
    </w:p>
    <w:p w:rsidR="00B1411D" w:rsidRPr="00276698" w:rsidRDefault="00B1411D" w:rsidP="00A0071B">
      <w:pPr>
        <w:pStyle w:val="Heading8"/>
        <w:rPr>
          <w:lang w:val="en-US"/>
        </w:rPr>
      </w:pPr>
      <w:r w:rsidRPr="00276698">
        <w:rPr>
          <w:lang w:val="en-US"/>
        </w:rPr>
        <w:t>Environment</w:t>
      </w:r>
    </w:p>
    <w:p w:rsidR="00B1411D" w:rsidRPr="00276698" w:rsidRDefault="00B1411D" w:rsidP="00950460">
      <w:pPr>
        <w:rPr>
          <w:lang w:val="en-US"/>
        </w:rPr>
      </w:pPr>
      <w:r w:rsidRPr="00276698">
        <w:rPr>
          <w:lang w:val="en-US"/>
        </w:rPr>
        <w:t xml:space="preserve">The Romania-Bulgaria cross border area is </w:t>
      </w:r>
      <w:proofErr w:type="spellStart"/>
      <w:r w:rsidRPr="00276698">
        <w:rPr>
          <w:lang w:val="en-US"/>
        </w:rPr>
        <w:t>characterised</w:t>
      </w:r>
      <w:proofErr w:type="spellEnd"/>
      <w:r w:rsidR="00CA6379">
        <w:rPr>
          <w:lang w:val="en-US"/>
        </w:rPr>
        <w:t xml:space="preserve"> </w:t>
      </w:r>
      <w:r w:rsidRPr="00276698">
        <w:rPr>
          <w:lang w:val="en-US" w:eastAsia="hu-HU"/>
        </w:rPr>
        <w:t>by an exceptional biological diversity and by valuable natural and cultural landscapes</w:t>
      </w:r>
      <w:r w:rsidRPr="00276698">
        <w:rPr>
          <w:lang w:val="en-US"/>
        </w:rPr>
        <w:t xml:space="preserve">, which are subject to a variety of pressures and usage conflicts (e.g. from industry, intensive agriculture, climate change, transport as well as mismanaged tourism flows). </w:t>
      </w:r>
    </w:p>
    <w:p w:rsidR="00B1411D" w:rsidRPr="00276698" w:rsidRDefault="00B1411D" w:rsidP="00A0071B">
      <w:pPr>
        <w:rPr>
          <w:lang w:val="en-US"/>
        </w:rPr>
      </w:pPr>
      <w:r w:rsidRPr="00276698">
        <w:rPr>
          <w:lang w:val="en-US"/>
        </w:rPr>
        <w:t>Given the geography, the ecological structure of area (structured around the Danube corridor – a major natural corridor connecting the two national sides) and the common ethnographic and historical evolution of the two national sides, a cross-border approach is highly valuable and coherent in tackling the issue of natural and historical heritage protection and usage.</w:t>
      </w:r>
    </w:p>
    <w:p w:rsidR="00B1411D" w:rsidRPr="00276698" w:rsidRDefault="00B1411D" w:rsidP="00A0071B">
      <w:pPr>
        <w:rPr>
          <w:lang w:val="en-US"/>
        </w:rPr>
      </w:pPr>
      <w:r w:rsidRPr="00276698">
        <w:rPr>
          <w:lang w:val="en-US"/>
        </w:rPr>
        <w:t xml:space="preserve">There are several </w:t>
      </w:r>
      <w:r w:rsidR="002564E4" w:rsidRPr="00276698">
        <w:rPr>
          <w:lang w:val="en-US"/>
        </w:rPr>
        <w:t xml:space="preserve">NATURA </w:t>
      </w:r>
      <w:r w:rsidRPr="00276698">
        <w:rPr>
          <w:lang w:val="en-US"/>
        </w:rPr>
        <w:t xml:space="preserve">2000 sites in the Romanian cross-border area, which are distributed in a relatively uniform manner, having a bigger territorial incidence in counties with higher variety of relief, climate, and hydrology. </w:t>
      </w:r>
    </w:p>
    <w:p w:rsidR="00B1411D" w:rsidRPr="00276698" w:rsidRDefault="00B1411D" w:rsidP="00A0071B">
      <w:pPr>
        <w:rPr>
          <w:lang w:val="en-US"/>
        </w:rPr>
      </w:pPr>
      <w:r w:rsidRPr="00276698">
        <w:rPr>
          <w:lang w:val="en-US"/>
        </w:rPr>
        <w:t xml:space="preserve">In </w:t>
      </w:r>
      <w:proofErr w:type="spellStart"/>
      <w:r w:rsidRPr="00276698">
        <w:rPr>
          <w:lang w:val="en-US"/>
        </w:rPr>
        <w:t>Mehedinţi</w:t>
      </w:r>
      <w:proofErr w:type="spellEnd"/>
      <w:r w:rsidRPr="00276698">
        <w:rPr>
          <w:lang w:val="en-US"/>
        </w:rPr>
        <w:t xml:space="preserve">, 10 sites were created, 7 out of these spread to neighboring counties </w:t>
      </w:r>
      <w:proofErr w:type="spellStart"/>
      <w:r w:rsidRPr="00276698">
        <w:rPr>
          <w:lang w:val="en-US"/>
        </w:rPr>
        <w:t>Gorj</w:t>
      </w:r>
      <w:proofErr w:type="spellEnd"/>
      <w:r w:rsidRPr="00276698">
        <w:rPr>
          <w:lang w:val="en-US"/>
        </w:rPr>
        <w:t xml:space="preserve">, </w:t>
      </w:r>
      <w:proofErr w:type="spellStart"/>
      <w:r w:rsidRPr="00276698">
        <w:rPr>
          <w:lang w:val="en-US"/>
        </w:rPr>
        <w:t>Caras</w:t>
      </w:r>
      <w:r w:rsidR="00C922DB">
        <w:rPr>
          <w:lang w:val="en-US"/>
        </w:rPr>
        <w:t>-</w:t>
      </w:r>
      <w:r w:rsidRPr="00276698">
        <w:rPr>
          <w:lang w:val="en-US"/>
        </w:rPr>
        <w:t>Severin</w:t>
      </w:r>
      <w:proofErr w:type="spellEnd"/>
      <w:r w:rsidRPr="00276698">
        <w:rPr>
          <w:lang w:val="en-US"/>
        </w:rPr>
        <w:t xml:space="preserve">, and </w:t>
      </w:r>
      <w:proofErr w:type="spellStart"/>
      <w:r w:rsidRPr="00276698">
        <w:rPr>
          <w:lang w:val="en-US"/>
        </w:rPr>
        <w:t>Dolj</w:t>
      </w:r>
      <w:proofErr w:type="spellEnd"/>
      <w:r w:rsidRPr="00276698">
        <w:rPr>
          <w:lang w:val="en-US"/>
        </w:rPr>
        <w:t xml:space="preserve"> where there are 7 </w:t>
      </w:r>
      <w:r w:rsidR="005221A8" w:rsidRPr="00276698">
        <w:rPr>
          <w:lang w:val="en-US"/>
        </w:rPr>
        <w:t>NATURA</w:t>
      </w:r>
      <w:r w:rsidRPr="00276698">
        <w:rPr>
          <w:lang w:val="en-US"/>
        </w:rPr>
        <w:t xml:space="preserve"> 2000 sites.</w:t>
      </w:r>
    </w:p>
    <w:p w:rsidR="00B1411D" w:rsidRPr="00276698" w:rsidRDefault="00B1411D" w:rsidP="00A0071B">
      <w:pPr>
        <w:rPr>
          <w:lang w:val="en-US"/>
        </w:rPr>
      </w:pPr>
      <w:r w:rsidRPr="00276698">
        <w:rPr>
          <w:lang w:val="en-US"/>
        </w:rPr>
        <w:t xml:space="preserve">In the Bulgarian part, there are a total of 102 protected zones included in the </w:t>
      </w:r>
      <w:r w:rsidR="005221A8" w:rsidRPr="00276698">
        <w:rPr>
          <w:lang w:val="en-US"/>
        </w:rPr>
        <w:t>NATURA</w:t>
      </w:r>
      <w:r w:rsidRPr="00276698">
        <w:rPr>
          <w:lang w:val="en-US"/>
        </w:rPr>
        <w:t xml:space="preserve"> 2000 network. The distribution of the sites varies from 10 in the Ruse district to 15 in the </w:t>
      </w:r>
      <w:proofErr w:type="spellStart"/>
      <w:r w:rsidRPr="00276698">
        <w:rPr>
          <w:lang w:val="en-US"/>
        </w:rPr>
        <w:t>Dobrich</w:t>
      </w:r>
      <w:proofErr w:type="spellEnd"/>
      <w:r w:rsidRPr="00276698">
        <w:rPr>
          <w:lang w:val="en-US"/>
        </w:rPr>
        <w:t xml:space="preserve"> district, spreading also to the neighboring district of Varna. </w:t>
      </w:r>
    </w:p>
    <w:p w:rsidR="00B1411D" w:rsidRPr="00276698" w:rsidRDefault="00B1411D" w:rsidP="00A0071B">
      <w:pPr>
        <w:rPr>
          <w:lang w:val="en-US"/>
        </w:rPr>
      </w:pPr>
      <w:r w:rsidRPr="00276698">
        <w:rPr>
          <w:lang w:val="en-US"/>
        </w:rPr>
        <w:t xml:space="preserve">Due to the economic pressure and the lack of natural resource management, protected areas are exposed to great risks because of illegal exploitations, tourism, constructions, and poaching. </w:t>
      </w:r>
    </w:p>
    <w:p w:rsidR="00B1411D" w:rsidRPr="00276698" w:rsidRDefault="00B1411D" w:rsidP="00A0071B">
      <w:pPr>
        <w:rPr>
          <w:lang w:val="en-US"/>
        </w:rPr>
      </w:pPr>
      <w:r w:rsidRPr="00276698">
        <w:rPr>
          <w:lang w:val="en-US"/>
        </w:rPr>
        <w:t xml:space="preserve">Because of these serious problems and of the region’s vulnerability to climate change, all the protected areas, including </w:t>
      </w:r>
      <w:r w:rsidR="005221A8" w:rsidRPr="00276698">
        <w:rPr>
          <w:lang w:val="en-US"/>
        </w:rPr>
        <w:t>NATURA</w:t>
      </w:r>
      <w:r w:rsidRPr="00276698">
        <w:rPr>
          <w:lang w:val="en-US"/>
        </w:rPr>
        <w:t xml:space="preserve"> 2000 areas, are facing major challenges regarding natural environment conservation. </w:t>
      </w:r>
    </w:p>
    <w:p w:rsidR="00B1411D" w:rsidRPr="00276698" w:rsidRDefault="00B1411D" w:rsidP="00A0071B">
      <w:pPr>
        <w:rPr>
          <w:lang w:val="en-US"/>
        </w:rPr>
      </w:pPr>
      <w:r w:rsidRPr="00276698">
        <w:rPr>
          <w:lang w:val="en-US"/>
        </w:rPr>
        <w:t xml:space="preserve">Despite the several guidance related to the management and protection of </w:t>
      </w:r>
      <w:r w:rsidR="005221A8" w:rsidRPr="00276698">
        <w:rPr>
          <w:lang w:val="en-US"/>
        </w:rPr>
        <w:t>NATURA</w:t>
      </w:r>
      <w:r w:rsidRPr="00276698">
        <w:rPr>
          <w:lang w:val="en-US"/>
        </w:rPr>
        <w:t xml:space="preserve"> 2000 sites, which lay down the most important requirements of conservation measures and planning, management plan, thorough contractual framework, and visitor’s management strategy are often lacking. Moreover, management authorities of protected areas work often in isolation and not efficiently enough while the ecosystem is often a cross-border one. </w:t>
      </w:r>
    </w:p>
    <w:p w:rsidR="00B1411D" w:rsidRPr="00276698" w:rsidRDefault="00B1411D" w:rsidP="00A0071B">
      <w:pPr>
        <w:rPr>
          <w:lang w:val="en-US"/>
        </w:rPr>
      </w:pPr>
      <w:r w:rsidRPr="00276698">
        <w:rPr>
          <w:lang w:val="en-US"/>
        </w:rPr>
        <w:lastRenderedPageBreak/>
        <w:t xml:space="preserve">The cross-border scale can be optimal for the building of a natural sites network that would share common objectives, as conservation, awareness and promotion and would exchange best practices (on topics as sites administrations; community involvement; visitor management and tourism development; coordinated management planning, implementation and evaluation). </w:t>
      </w:r>
    </w:p>
    <w:p w:rsidR="00B1411D" w:rsidRPr="00276698" w:rsidRDefault="00B1411D" w:rsidP="00A0071B">
      <w:pPr>
        <w:rPr>
          <w:lang w:val="en-US"/>
        </w:rPr>
      </w:pPr>
      <w:r w:rsidRPr="00276698">
        <w:rPr>
          <w:lang w:val="en-US"/>
        </w:rPr>
        <w:t xml:space="preserve">Indeed the conservation of this natural heritage has to be understood in relation with the socio-economic difficulties of the area, the impossible arbitrage between protection and production can be overcome through the identification, implementation and promotion of new ways of sustainable yet viable economic uses of this heritage. </w:t>
      </w:r>
    </w:p>
    <w:p w:rsidR="00B1411D" w:rsidRPr="00276698" w:rsidRDefault="00B1411D" w:rsidP="00A0071B">
      <w:pPr>
        <w:rPr>
          <w:lang w:val="en-US"/>
        </w:rPr>
      </w:pPr>
      <w:r w:rsidRPr="00276698">
        <w:rPr>
          <w:lang w:val="en-US"/>
        </w:rPr>
        <w:t xml:space="preserve">Sustainable tourism seems to be the sector that best combines, given the local conditions, the economic rationale and the protection logic in order to yield sustainable benefits for the local communities. </w:t>
      </w:r>
    </w:p>
    <w:p w:rsidR="00B1411D" w:rsidRPr="00276698" w:rsidRDefault="00B1411D" w:rsidP="00A0071B">
      <w:pPr>
        <w:rPr>
          <w:lang w:val="en-US"/>
        </w:rPr>
      </w:pPr>
      <w:r w:rsidRPr="00276698">
        <w:rPr>
          <w:lang w:val="en-US"/>
        </w:rPr>
        <w:t xml:space="preserve">The linking of tourism development and environmental protection was already a common political and civil society objective included in the 2007-2013 </w:t>
      </w:r>
      <w:proofErr w:type="gramStart"/>
      <w:r w:rsidRPr="00276698">
        <w:rPr>
          <w:lang w:val="en-US"/>
        </w:rPr>
        <w:t>programme</w:t>
      </w:r>
      <w:proofErr w:type="gramEnd"/>
      <w:r w:rsidRPr="00276698">
        <w:rPr>
          <w:lang w:val="en-US"/>
        </w:rPr>
        <w:t>. The Cross Border region has created a common territorial brand and Romania and Bulgaria National Authorities are in charge of the EUSDR (European Union Strategy for the Danube Region) Priority Area: “To promote culture and tourism, people to people contacts”.</w:t>
      </w:r>
    </w:p>
    <w:p w:rsidR="00B1411D" w:rsidRPr="00276698" w:rsidRDefault="00B1411D" w:rsidP="00950460">
      <w:pPr>
        <w:rPr>
          <w:sz w:val="22"/>
          <w:lang w:val="en-US" w:eastAsia="en-US"/>
        </w:rPr>
      </w:pPr>
      <w:r w:rsidRPr="00276698">
        <w:rPr>
          <w:lang w:val="en-US" w:eastAsia="ro-RO"/>
        </w:rPr>
        <w:t xml:space="preserve">A recent inventory of the tourist sites in the whole cross-border territory indicated a variety of 423 tourist sites in both countries. </w:t>
      </w:r>
      <w:r w:rsidRPr="00276698">
        <w:rPr>
          <w:lang w:val="en-US"/>
        </w:rPr>
        <w:t xml:space="preserve">The most important ones are situated in the western part of the region: the “Rocks of </w:t>
      </w:r>
      <w:proofErr w:type="spellStart"/>
      <w:r w:rsidRPr="00276698">
        <w:rPr>
          <w:lang w:val="en-US"/>
        </w:rPr>
        <w:t>Belogradchik</w:t>
      </w:r>
      <w:proofErr w:type="spellEnd"/>
      <w:r w:rsidRPr="00276698">
        <w:rPr>
          <w:lang w:val="en-US"/>
        </w:rPr>
        <w:t xml:space="preserve">” with its third-century fortress, the </w:t>
      </w:r>
      <w:proofErr w:type="spellStart"/>
      <w:r w:rsidRPr="00276698">
        <w:rPr>
          <w:lang w:val="en-US"/>
        </w:rPr>
        <w:t>Magura</w:t>
      </w:r>
      <w:proofErr w:type="spellEnd"/>
      <w:r w:rsidRPr="00276698">
        <w:rPr>
          <w:lang w:val="en-US"/>
        </w:rPr>
        <w:t xml:space="preserve"> Cave, the </w:t>
      </w:r>
      <w:proofErr w:type="spellStart"/>
      <w:r w:rsidRPr="00276698">
        <w:rPr>
          <w:lang w:val="en-US"/>
        </w:rPr>
        <w:t>Ledenika</w:t>
      </w:r>
      <w:proofErr w:type="spellEnd"/>
      <w:r w:rsidRPr="00276698">
        <w:rPr>
          <w:lang w:val="en-US"/>
        </w:rPr>
        <w:t xml:space="preserve"> Cave, and the stone formations of </w:t>
      </w:r>
      <w:proofErr w:type="spellStart"/>
      <w:r w:rsidRPr="00276698">
        <w:rPr>
          <w:lang w:val="en-US"/>
        </w:rPr>
        <w:t>Ritlite</w:t>
      </w:r>
      <w:proofErr w:type="spellEnd"/>
      <w:r w:rsidRPr="00276698">
        <w:rPr>
          <w:lang w:val="en-US"/>
        </w:rPr>
        <w:t xml:space="preserve">. </w:t>
      </w:r>
      <w:r w:rsidRPr="00276698">
        <w:rPr>
          <w:lang w:val="en-US" w:eastAsia="ro-RO"/>
        </w:rPr>
        <w:t>Two of the nine Bulgarian UNESCO protected world cultural and natural heritage sites are located in the cross-border region – the Ivanovo Rock C</w:t>
      </w:r>
      <w:r w:rsidR="003E1D4F">
        <w:rPr>
          <w:lang w:val="en-US" w:eastAsia="ro-RO"/>
        </w:rPr>
        <w:t xml:space="preserve">hurches and the </w:t>
      </w:r>
      <w:proofErr w:type="spellStart"/>
      <w:r w:rsidR="003E1D4F">
        <w:rPr>
          <w:lang w:val="en-US" w:eastAsia="ro-RO"/>
        </w:rPr>
        <w:t>Srebarna</w:t>
      </w:r>
      <w:proofErr w:type="spellEnd"/>
      <w:r w:rsidR="003E1D4F">
        <w:rPr>
          <w:lang w:val="en-US" w:eastAsia="ro-RO"/>
        </w:rPr>
        <w:t xml:space="preserve"> Nature</w:t>
      </w:r>
      <w:r w:rsidRPr="00276698">
        <w:rPr>
          <w:lang w:val="en-US" w:eastAsia="ro-RO"/>
        </w:rPr>
        <w:t xml:space="preserve"> Reserve. </w:t>
      </w:r>
    </w:p>
    <w:p w:rsidR="00B1411D" w:rsidRPr="00276698" w:rsidRDefault="00B1411D" w:rsidP="00950460">
      <w:pPr>
        <w:rPr>
          <w:lang w:val="en-US"/>
        </w:rPr>
      </w:pPr>
      <w:r w:rsidRPr="00276698">
        <w:rPr>
          <w:lang w:val="en-US"/>
        </w:rPr>
        <w:t xml:space="preserve">Nevertheless tourism is underdeveloped in the area and foremost unevenly distributed between the Black Sea and the whole rest of the region. </w:t>
      </w:r>
    </w:p>
    <w:p w:rsidR="00B1411D" w:rsidRPr="00276698" w:rsidRDefault="001606F1" w:rsidP="00950460">
      <w:pPr>
        <w:rPr>
          <w:lang w:val="en-US"/>
        </w:rPr>
      </w:pPr>
      <w:r w:rsidRPr="00276698">
        <w:rPr>
          <w:lang w:val="en-US"/>
        </w:rPr>
        <w:t>The Danube</w:t>
      </w:r>
      <w:r w:rsidR="00B1411D" w:rsidRPr="00276698">
        <w:rPr>
          <w:lang w:val="en-US"/>
        </w:rPr>
        <w:t>-</w:t>
      </w:r>
      <w:proofErr w:type="spellStart"/>
      <w:r w:rsidR="00B1411D" w:rsidRPr="00276698">
        <w:rPr>
          <w:lang w:val="en-US"/>
        </w:rPr>
        <w:t>centred</w:t>
      </w:r>
      <w:proofErr w:type="spellEnd"/>
      <w:r w:rsidR="00B1411D" w:rsidRPr="00276698">
        <w:rPr>
          <w:lang w:val="en-US"/>
        </w:rPr>
        <w:t xml:space="preserve"> sustainable tourism is still emerging and evolves in a totally different market (quantitatively and qualitatively) than the Black Sea seasonal mass tourism, e.g. in 2012 there were 80,000 bed places in</w:t>
      </w:r>
      <w:r w:rsidR="003E1D4F">
        <w:rPr>
          <w:lang w:val="en-US"/>
        </w:rPr>
        <w:t xml:space="preserve"> Constanta and 6 000 in </w:t>
      </w:r>
      <w:proofErr w:type="spellStart"/>
      <w:r w:rsidR="003E1D4F">
        <w:rPr>
          <w:lang w:val="en-US"/>
        </w:rPr>
        <w:t>VelikoTa</w:t>
      </w:r>
      <w:r w:rsidR="00B1411D" w:rsidRPr="00276698">
        <w:rPr>
          <w:lang w:val="en-US"/>
        </w:rPr>
        <w:t>rnovo</w:t>
      </w:r>
      <w:proofErr w:type="spellEnd"/>
      <w:r w:rsidR="00B1411D" w:rsidRPr="00276698">
        <w:rPr>
          <w:lang w:val="en-US"/>
        </w:rPr>
        <w:t xml:space="preserve"> which is the highest figure for the rest of the zone, except </w:t>
      </w:r>
      <w:proofErr w:type="spellStart"/>
      <w:r w:rsidR="00B1411D" w:rsidRPr="00276698">
        <w:rPr>
          <w:lang w:val="en-US"/>
        </w:rPr>
        <w:t>Dobrich</w:t>
      </w:r>
      <w:proofErr w:type="spellEnd"/>
      <w:r w:rsidR="00B1411D" w:rsidRPr="00276698">
        <w:rPr>
          <w:lang w:val="en-US"/>
        </w:rPr>
        <w:t xml:space="preserve"> on the Black Sea as well. </w:t>
      </w:r>
    </w:p>
    <w:p w:rsidR="00B1411D" w:rsidRPr="00276698" w:rsidRDefault="00B1411D" w:rsidP="00A0071B">
      <w:pPr>
        <w:rPr>
          <w:lang w:val="en-US"/>
        </w:rPr>
      </w:pPr>
      <w:r w:rsidRPr="00276698">
        <w:rPr>
          <w:lang w:val="en-US" w:eastAsia="ro-RO"/>
        </w:rPr>
        <w:t xml:space="preserve">An important fact is that while the capacity of Constanta decreased since 2010 there is a </w:t>
      </w:r>
      <w:r w:rsidRPr="00276698">
        <w:rPr>
          <w:lang w:val="en-US"/>
        </w:rPr>
        <w:t xml:space="preserve">category of counties/districts that experienced constant growth of their touristic capacities despite the economic crisis: </w:t>
      </w:r>
      <w:proofErr w:type="spellStart"/>
      <w:r w:rsidRPr="00276698">
        <w:rPr>
          <w:lang w:val="en-US"/>
        </w:rPr>
        <w:t>VelikoT</w:t>
      </w:r>
      <w:r w:rsidR="003E1D4F">
        <w:rPr>
          <w:lang w:val="en-US"/>
        </w:rPr>
        <w:t>a</w:t>
      </w:r>
      <w:r w:rsidRPr="00276698">
        <w:rPr>
          <w:lang w:val="en-US"/>
        </w:rPr>
        <w:t>rnovo</w:t>
      </w:r>
      <w:proofErr w:type="spellEnd"/>
      <w:r w:rsidRPr="00276698">
        <w:rPr>
          <w:lang w:val="en-US"/>
        </w:rPr>
        <w:t xml:space="preserve">, </w:t>
      </w:r>
      <w:proofErr w:type="spellStart"/>
      <w:r w:rsidRPr="00276698">
        <w:rPr>
          <w:lang w:val="en-US"/>
        </w:rPr>
        <w:t>Mehedinti</w:t>
      </w:r>
      <w:proofErr w:type="spellEnd"/>
      <w:r w:rsidRPr="00276698">
        <w:rPr>
          <w:lang w:val="en-US"/>
        </w:rPr>
        <w:t xml:space="preserve">, </w:t>
      </w:r>
      <w:proofErr w:type="spellStart"/>
      <w:r w:rsidRPr="00276698">
        <w:rPr>
          <w:lang w:val="en-US"/>
        </w:rPr>
        <w:t>Dolj</w:t>
      </w:r>
      <w:proofErr w:type="spellEnd"/>
      <w:r w:rsidRPr="00276698">
        <w:rPr>
          <w:lang w:val="en-US"/>
        </w:rPr>
        <w:t xml:space="preserve"> and Montana. This feature and its divergence from the evolution of the other counties/districts </w:t>
      </w:r>
      <w:proofErr w:type="gramStart"/>
      <w:r w:rsidRPr="00276698">
        <w:rPr>
          <w:lang w:val="en-US"/>
        </w:rPr>
        <w:t>is</w:t>
      </w:r>
      <w:proofErr w:type="gramEnd"/>
      <w:r w:rsidRPr="00276698">
        <w:rPr>
          <w:lang w:val="en-US"/>
        </w:rPr>
        <w:t xml:space="preserve"> indicative of the development of a sustainable tourism in these areas. This potential can increase with the development of nautical tourism on the lower Danube along with the creation of cross-border thematic trails and greenways.</w:t>
      </w:r>
    </w:p>
    <w:p w:rsidR="00A0071B" w:rsidRPr="00276698" w:rsidRDefault="00B1411D" w:rsidP="00A0071B">
      <w:pPr>
        <w:rPr>
          <w:snapToGrid w:val="0"/>
          <w:lang w:val="en-US" w:eastAsia="ro-RO"/>
        </w:rPr>
      </w:pPr>
      <w:r w:rsidRPr="00276698">
        <w:rPr>
          <w:lang w:val="en-US"/>
        </w:rPr>
        <w:t xml:space="preserve">Moreover the preservation of natural and cultural heritage is a key to avoid seasonal tourism whose only resource is often limited to the seaside in summertime. Indeed seasonality </w:t>
      </w:r>
      <w:r w:rsidRPr="00276698">
        <w:rPr>
          <w:snapToGrid w:val="0"/>
          <w:lang w:val="en-US" w:eastAsia="ro-RO"/>
        </w:rPr>
        <w:t>is a major issue for the tourism industry and for its economic impact on the territory, as the unstable character of tourism revenues dissuades the territory from engaging in further tourism development and the residents to commit themselves directly in  tourism linked sectors or indirectly induced through tourists’ spending.</w:t>
      </w:r>
    </w:p>
    <w:p w:rsidR="00B1411D" w:rsidRPr="00276698" w:rsidRDefault="00B1411D" w:rsidP="00A0071B">
      <w:pPr>
        <w:pStyle w:val="Heading8"/>
        <w:rPr>
          <w:lang w:val="en-US"/>
        </w:rPr>
      </w:pPr>
      <w:r w:rsidRPr="00276698">
        <w:rPr>
          <w:lang w:val="en-US"/>
        </w:rPr>
        <w:t>Economic Development &amp; Social Cohesion</w:t>
      </w:r>
    </w:p>
    <w:p w:rsidR="00B1411D" w:rsidRPr="00276698" w:rsidRDefault="00B1411D" w:rsidP="00950460">
      <w:pPr>
        <w:rPr>
          <w:lang w:val="en-US"/>
        </w:rPr>
      </w:pPr>
      <w:r w:rsidRPr="00276698">
        <w:rPr>
          <w:lang w:val="en-US"/>
        </w:rPr>
        <w:t xml:space="preserve">A smart and sustainable cross-border region has to be inclusive, to foster initiatives in order to create a shift from the co-operation paradigm, which relates two member states through the </w:t>
      </w:r>
      <w:r w:rsidRPr="00276698">
        <w:rPr>
          <w:lang w:val="en-US"/>
        </w:rPr>
        <w:lastRenderedPageBreak/>
        <w:t xml:space="preserve">solving of specific issues in a distinct area, to the integrative approach, to the merging of two systems within a single territory. </w:t>
      </w:r>
    </w:p>
    <w:p w:rsidR="00B1411D" w:rsidRPr="00276698" w:rsidRDefault="00B1411D" w:rsidP="00950460">
      <w:pPr>
        <w:rPr>
          <w:lang w:val="en-US"/>
        </w:rPr>
      </w:pPr>
      <w:r w:rsidRPr="00276698">
        <w:rPr>
          <w:lang w:val="en-US"/>
        </w:rPr>
        <w:t xml:space="preserve">The cross-border region needs this shift in regard of critical issues as social cohesion.  Indeed, the area knows deep and structural difficulties regarding all the thematic in relation to its social cohesion.  </w:t>
      </w:r>
    </w:p>
    <w:p w:rsidR="00B1411D" w:rsidRPr="00276698" w:rsidRDefault="00B1411D" w:rsidP="00950460">
      <w:pPr>
        <w:rPr>
          <w:lang w:val="en-US"/>
        </w:rPr>
      </w:pPr>
      <w:r w:rsidRPr="00276698">
        <w:rPr>
          <w:lang w:val="en-US"/>
        </w:rPr>
        <w:t xml:space="preserve">The </w:t>
      </w:r>
      <w:proofErr w:type="spellStart"/>
      <w:r w:rsidRPr="00276698">
        <w:rPr>
          <w:lang w:val="en-US"/>
        </w:rPr>
        <w:t>labour</w:t>
      </w:r>
      <w:proofErr w:type="spellEnd"/>
      <w:r w:rsidRPr="00276698">
        <w:rPr>
          <w:lang w:val="en-US"/>
        </w:rPr>
        <w:t xml:space="preserve"> market is one the most urgent and horizontal one since it includes matters as poverty, education, gender equality and is closely related to the overall economic structure of the area. Moreover the problematic of a common market is a cornerstone of inclusiveness and is commonly seen as the first step of a regional integration process</w:t>
      </w:r>
    </w:p>
    <w:p w:rsidR="00B1411D" w:rsidRPr="00276698" w:rsidRDefault="00B1411D" w:rsidP="00950460">
      <w:pPr>
        <w:rPr>
          <w:lang w:val="en-US"/>
        </w:rPr>
      </w:pPr>
      <w:bookmarkStart w:id="10" w:name="_Toc376199525"/>
      <w:r w:rsidRPr="00276698">
        <w:rPr>
          <w:lang w:val="en-US"/>
        </w:rPr>
        <w:t xml:space="preserve">Regarding </w:t>
      </w:r>
      <w:proofErr w:type="spellStart"/>
      <w:r w:rsidRPr="00276698">
        <w:rPr>
          <w:lang w:val="en-US"/>
        </w:rPr>
        <w:t>labour</w:t>
      </w:r>
      <w:proofErr w:type="spellEnd"/>
      <w:r w:rsidRPr="00276698">
        <w:rPr>
          <w:lang w:val="en-US"/>
        </w:rPr>
        <w:t xml:space="preserve">, the area is, without any doubt, stranded in the prevalent vicious circle of under developing regions. </w:t>
      </w:r>
    </w:p>
    <w:p w:rsidR="00B1411D" w:rsidRPr="00276698" w:rsidRDefault="00B1411D" w:rsidP="00950460">
      <w:pPr>
        <w:rPr>
          <w:lang w:val="en-US"/>
        </w:rPr>
      </w:pPr>
      <w:r w:rsidRPr="00276698">
        <w:rPr>
          <w:lang w:val="en-US"/>
        </w:rPr>
        <w:t xml:space="preserve">It is a market where the supply is </w:t>
      </w:r>
      <w:proofErr w:type="gramStart"/>
      <w:r w:rsidRPr="00276698">
        <w:rPr>
          <w:lang w:val="en-US"/>
        </w:rPr>
        <w:t>unadapt</w:t>
      </w:r>
      <w:proofErr w:type="gramEnd"/>
      <w:r w:rsidRPr="00276698">
        <w:rPr>
          <w:lang w:val="en-US"/>
        </w:rPr>
        <w:t xml:space="preserve"> to match a weak, unorganized demand that gives no positive signals to the environment. In other words it is a market where workers are unskilled and companies isolated from each other and from the educational and training system. As a result we can remark high</w:t>
      </w:r>
      <w:r w:rsidRPr="00276698">
        <w:rPr>
          <w:rFonts w:cs="Calibri"/>
          <w:kern w:val="24"/>
          <w:lang w:val="en-US"/>
        </w:rPr>
        <w:t xml:space="preserve"> levels of inactivity and unemployment</w:t>
      </w:r>
      <w:bookmarkEnd w:id="10"/>
      <w:r w:rsidRPr="00276698">
        <w:rPr>
          <w:rFonts w:cs="Calibri"/>
          <w:kern w:val="24"/>
          <w:lang w:val="en-US"/>
        </w:rPr>
        <w:t xml:space="preserve"> and a diminished regional level of the average net monthly salary. </w:t>
      </w:r>
      <w:r w:rsidRPr="00276698">
        <w:rPr>
          <w:lang w:val="en-US"/>
        </w:rPr>
        <w:t xml:space="preserve">In Romania the area displayed, in 2012, an average net monthly salary that represented 85% of the national average while the Bulgarian cross-border area was even more underpaid compared to national and capital levels. The territorial inequalities at a national scale are also present within the region where they show under different forms the inadequacy of the regional </w:t>
      </w:r>
      <w:proofErr w:type="spellStart"/>
      <w:r w:rsidRPr="00276698">
        <w:rPr>
          <w:lang w:val="en-US"/>
        </w:rPr>
        <w:t>labour</w:t>
      </w:r>
      <w:proofErr w:type="spellEnd"/>
      <w:r w:rsidRPr="00276698">
        <w:rPr>
          <w:lang w:val="en-US"/>
        </w:rPr>
        <w:t xml:space="preserve"> market and its environment to meet the needs and make up the lags of the area.  </w:t>
      </w:r>
    </w:p>
    <w:p w:rsidR="00B1411D" w:rsidRPr="00276698" w:rsidRDefault="00B1411D" w:rsidP="00950460">
      <w:pPr>
        <w:rPr>
          <w:lang w:val="en-US"/>
        </w:rPr>
      </w:pPr>
      <w:r w:rsidRPr="00276698">
        <w:rPr>
          <w:lang w:val="en-US"/>
        </w:rPr>
        <w:t xml:space="preserve">This combination of unemployment and low wages is commonly understood as a consequence of the lack of qualification of workers. Indeed the level of education is one of the primary factors of exclusion from the regional </w:t>
      </w:r>
      <w:proofErr w:type="spellStart"/>
      <w:r w:rsidRPr="00276698">
        <w:rPr>
          <w:lang w:val="en-US"/>
        </w:rPr>
        <w:t>labour</w:t>
      </w:r>
      <w:proofErr w:type="spellEnd"/>
      <w:r w:rsidRPr="00276698">
        <w:rPr>
          <w:lang w:val="en-US"/>
        </w:rPr>
        <w:t xml:space="preserve"> market.</w:t>
      </w:r>
    </w:p>
    <w:p w:rsidR="00B1411D" w:rsidRPr="00276698" w:rsidRDefault="00B1411D" w:rsidP="00950460">
      <w:pPr>
        <w:rPr>
          <w:lang w:val="en-US"/>
        </w:rPr>
      </w:pPr>
      <w:r w:rsidRPr="00276698">
        <w:rPr>
          <w:lang w:val="en-US"/>
        </w:rPr>
        <w:t xml:space="preserve">In the Romanian part the difference in the rate of unemployment between the universities educated people and the lower education one is more important than the national rate (apart from Constanta). The unemployment rate in the secondary educated people is also important while the economic sector complains about the lack of well-trained secondary educated human resource. </w:t>
      </w:r>
    </w:p>
    <w:p w:rsidR="00B1411D" w:rsidRPr="00276698" w:rsidRDefault="00B1411D" w:rsidP="00950460">
      <w:pPr>
        <w:rPr>
          <w:lang w:val="en-US"/>
        </w:rPr>
      </w:pPr>
      <w:r w:rsidRPr="00276698">
        <w:rPr>
          <w:lang w:val="en-US"/>
        </w:rPr>
        <w:t xml:space="preserve">In the Bulgarian part, the unemployment rate of people with higher education is also more important than at the national level. For example, in the Ruse district in September 2013, the unemployment rates by type of education are as follows: lower education – 39%, secondary – 49% and higher – 12%. This is a worrying tendency taking into consideration that the district is among the best performing ones in the cross-border region. </w:t>
      </w:r>
    </w:p>
    <w:p w:rsidR="00B1411D" w:rsidRPr="00276698" w:rsidRDefault="00B1411D" w:rsidP="00950460">
      <w:pPr>
        <w:rPr>
          <w:lang w:val="en-US"/>
        </w:rPr>
      </w:pPr>
      <w:r w:rsidRPr="00276698">
        <w:rPr>
          <w:lang w:val="en-US"/>
        </w:rPr>
        <w:t xml:space="preserve">This whole situation is probably due to a combination of factors such as the lack of local working opportunities for people with lower levels of education, the lower rate of people with higher education than the national average and the “brain drain” phenomenon in the higher-education population in </w:t>
      </w:r>
      <w:proofErr w:type="spellStart"/>
      <w:r w:rsidRPr="00276698">
        <w:rPr>
          <w:lang w:val="en-US"/>
        </w:rPr>
        <w:t>favour</w:t>
      </w:r>
      <w:proofErr w:type="spellEnd"/>
      <w:r w:rsidRPr="00276698">
        <w:rPr>
          <w:lang w:val="en-US"/>
        </w:rPr>
        <w:t xml:space="preserve"> of Bucharest or Sofia and other bigger urban </w:t>
      </w:r>
      <w:proofErr w:type="spellStart"/>
      <w:r w:rsidRPr="00276698">
        <w:rPr>
          <w:lang w:val="en-US"/>
        </w:rPr>
        <w:t>centres</w:t>
      </w:r>
      <w:proofErr w:type="spellEnd"/>
      <w:r w:rsidRPr="00276698">
        <w:rPr>
          <w:lang w:val="en-US"/>
        </w:rPr>
        <w:t xml:space="preserve"> or even foreign countries for the students with the most sought after trainings.</w:t>
      </w:r>
    </w:p>
    <w:p w:rsidR="00B1411D" w:rsidRPr="00276698" w:rsidRDefault="00B1411D" w:rsidP="00950460">
      <w:pPr>
        <w:rPr>
          <w:lang w:val="en-US"/>
        </w:rPr>
      </w:pPr>
      <w:r w:rsidRPr="00276698">
        <w:rPr>
          <w:lang w:val="en-US"/>
        </w:rPr>
        <w:t xml:space="preserve">Despite differences in employment structure and unemployment evolution, the whole cross-border area seems to display similarities in terms of employment opportunities for the persons with university education level. This indicates a common relative difficulty of the university </w:t>
      </w:r>
      <w:proofErr w:type="spellStart"/>
      <w:r w:rsidRPr="00276698">
        <w:rPr>
          <w:lang w:val="en-US"/>
        </w:rPr>
        <w:t>centres</w:t>
      </w:r>
      <w:proofErr w:type="spellEnd"/>
      <w:r w:rsidRPr="00276698">
        <w:rPr>
          <w:lang w:val="en-US"/>
        </w:rPr>
        <w:t xml:space="preserve"> in the cross border area to cater to the real demand on the </w:t>
      </w:r>
      <w:proofErr w:type="spellStart"/>
      <w:r w:rsidRPr="00276698">
        <w:rPr>
          <w:lang w:val="en-US"/>
        </w:rPr>
        <w:t>labour</w:t>
      </w:r>
      <w:proofErr w:type="spellEnd"/>
      <w:r w:rsidRPr="00276698">
        <w:rPr>
          <w:lang w:val="en-US"/>
        </w:rPr>
        <w:t xml:space="preserve"> market.  </w:t>
      </w:r>
    </w:p>
    <w:p w:rsidR="00B1411D" w:rsidRPr="00276698" w:rsidRDefault="00B1411D" w:rsidP="00950460">
      <w:pPr>
        <w:rPr>
          <w:lang w:val="en-US"/>
        </w:rPr>
      </w:pPr>
      <w:r w:rsidRPr="00276698">
        <w:rPr>
          <w:lang w:val="en-US"/>
        </w:rPr>
        <w:t xml:space="preserve">These difficulties that the secondary and university education system have in perceiving the needs of the regional </w:t>
      </w:r>
      <w:proofErr w:type="spellStart"/>
      <w:r w:rsidRPr="00276698">
        <w:rPr>
          <w:lang w:val="en-US"/>
        </w:rPr>
        <w:t>labour</w:t>
      </w:r>
      <w:proofErr w:type="spellEnd"/>
      <w:r w:rsidRPr="00276698">
        <w:rPr>
          <w:lang w:val="en-US"/>
        </w:rPr>
        <w:t xml:space="preserve"> market and the brain-drain phenomenon show in return that companies fail to offer concrete perspectives to the most educated as they fail to give positive </w:t>
      </w:r>
      <w:r w:rsidRPr="00276698">
        <w:rPr>
          <w:lang w:val="en-US"/>
        </w:rPr>
        <w:lastRenderedPageBreak/>
        <w:t xml:space="preserve">signals to the overall population in order to value the decision to stay longer in the education system. </w:t>
      </w:r>
    </w:p>
    <w:p w:rsidR="00B1411D" w:rsidRPr="00276698" w:rsidRDefault="00B1411D" w:rsidP="00950460">
      <w:pPr>
        <w:rPr>
          <w:lang w:val="en-US"/>
        </w:rPr>
      </w:pPr>
      <w:r w:rsidRPr="00276698">
        <w:rPr>
          <w:lang w:val="en-US"/>
        </w:rPr>
        <w:t xml:space="preserve">The attractiveness of local companies with the creation and the progressive integration of the local markets of goods, services and capitals into a cross-border one is the key to change the negative perceptions or the uncertainties of the population, the education system and even of the investors. </w:t>
      </w:r>
    </w:p>
    <w:p w:rsidR="00B1411D" w:rsidRPr="00276698" w:rsidRDefault="00B1411D" w:rsidP="00950460">
      <w:pPr>
        <w:rPr>
          <w:lang w:val="en-US"/>
        </w:rPr>
      </w:pPr>
      <w:r w:rsidRPr="00276698">
        <w:rPr>
          <w:lang w:val="en-US"/>
        </w:rPr>
        <w:t xml:space="preserve">Theoretically this market already exists but in practice several barriers prevent it from being effective and efficient. The first is the need for entrepreneurs and company managers to understand that their regional and cross-border environment is not just an open door to competitors but rather a way to extend a market, diversify an offer and to make strategic decisions such as outsourcing or creating new implantations to follow the expansion of their activities.   </w:t>
      </w:r>
    </w:p>
    <w:p w:rsidR="00B1411D" w:rsidRPr="00276698" w:rsidRDefault="00B1411D" w:rsidP="00950460">
      <w:pPr>
        <w:rPr>
          <w:lang w:val="en-US"/>
        </w:rPr>
      </w:pPr>
      <w:r w:rsidRPr="00276698">
        <w:rPr>
          <w:lang w:val="en-US"/>
        </w:rPr>
        <w:t xml:space="preserve">This ideal perspective on the cross-border area can only come to reality if initiatives are fostered towards the creation of entrepreneurial and innovation networks, within the region, that will permit to exchange the most basic and fundamental capital, knowledge. </w:t>
      </w:r>
    </w:p>
    <w:p w:rsidR="00B1411D" w:rsidRPr="00276698" w:rsidRDefault="00B1411D" w:rsidP="00950460">
      <w:pPr>
        <w:rPr>
          <w:lang w:val="en-US"/>
        </w:rPr>
      </w:pPr>
      <w:r w:rsidRPr="00276698">
        <w:rPr>
          <w:lang w:val="en-US"/>
        </w:rPr>
        <w:t>Therefore cross-border networking can contribute to a better entrepreneurial climate by facilitating the transfer and development of business support strategies and solutions to face the regional challenges.</w:t>
      </w:r>
    </w:p>
    <w:p w:rsidR="00B1411D" w:rsidRPr="00276698" w:rsidRDefault="00B1411D" w:rsidP="00950460">
      <w:pPr>
        <w:rPr>
          <w:lang w:val="en-US"/>
        </w:rPr>
      </w:pPr>
      <w:r w:rsidRPr="00276698">
        <w:rPr>
          <w:lang w:val="en-US"/>
        </w:rPr>
        <w:t>To that purpose business support can focus on removing barriers and bottlenecks for start-ups and existing businesses, for example by facilitating incubator support over distance, promoting innovative funding mechanisms, developing inclusive business models and by targeted use of public procurement.</w:t>
      </w:r>
    </w:p>
    <w:p w:rsidR="00B1411D" w:rsidRPr="00276698" w:rsidRDefault="00B1411D" w:rsidP="00950460">
      <w:pPr>
        <w:rPr>
          <w:lang w:val="en-US"/>
        </w:rPr>
      </w:pPr>
      <w:r w:rsidRPr="00276698">
        <w:rPr>
          <w:lang w:val="en-US"/>
        </w:rPr>
        <w:t xml:space="preserve">Business support can also focus on </w:t>
      </w:r>
      <w:proofErr w:type="spellStart"/>
      <w:r w:rsidRPr="00276698">
        <w:rPr>
          <w:lang w:val="en-US"/>
        </w:rPr>
        <w:t>realising</w:t>
      </w:r>
      <w:proofErr w:type="spellEnd"/>
      <w:r w:rsidRPr="00276698">
        <w:rPr>
          <w:lang w:val="en-US"/>
        </w:rPr>
        <w:t xml:space="preserve"> the potential of place-based opportunities, such as the programme area’s unique cultural and natural heritage, by fostering entrepreneurship in the tourism and experience industries based on the high quality nature and heritage, traditional lifestyles and other authentic experiences. </w:t>
      </w:r>
    </w:p>
    <w:p w:rsidR="00B1411D" w:rsidRPr="00276698" w:rsidRDefault="00B1411D" w:rsidP="00950460">
      <w:pPr>
        <w:rPr>
          <w:lang w:val="en-US"/>
        </w:rPr>
      </w:pPr>
      <w:r w:rsidRPr="00276698">
        <w:rPr>
          <w:lang w:val="en-US"/>
        </w:rPr>
        <w:t xml:space="preserve">Furthermore, support and encouragement of entrepreneurship among underrepresented groups and a better gender balance can be a way </w:t>
      </w:r>
      <w:r w:rsidRPr="00276698">
        <w:rPr>
          <w:bCs/>
          <w:lang w:val="en-US"/>
        </w:rPr>
        <w:t xml:space="preserve">to stress the importance of the </w:t>
      </w:r>
      <w:r w:rsidRPr="00276698">
        <w:rPr>
          <w:lang w:val="en-US"/>
        </w:rPr>
        <w:t xml:space="preserve">social economy and of the development of social enterprises that combine a social and societal purpose with the entrepreneurial spirit of the private sector. </w:t>
      </w:r>
    </w:p>
    <w:p w:rsidR="00B1411D" w:rsidRPr="00276698" w:rsidRDefault="00B1411D" w:rsidP="00950460">
      <w:pPr>
        <w:rPr>
          <w:lang w:val="en-US"/>
        </w:rPr>
      </w:pPr>
      <w:r w:rsidRPr="00276698">
        <w:rPr>
          <w:lang w:val="en-US"/>
        </w:rPr>
        <w:t xml:space="preserve">This framework has the aim to ease entrepreneurship and to create business networks in the cross-border region. Therefore the programme can be </w:t>
      </w:r>
      <w:proofErr w:type="gramStart"/>
      <w:r w:rsidRPr="00276698">
        <w:rPr>
          <w:lang w:val="en-US"/>
        </w:rPr>
        <w:t>a leverage</w:t>
      </w:r>
      <w:proofErr w:type="gramEnd"/>
      <w:r w:rsidRPr="00276698">
        <w:rPr>
          <w:lang w:val="en-US"/>
        </w:rPr>
        <w:t xml:space="preserve"> to the integration of the </w:t>
      </w:r>
      <w:proofErr w:type="spellStart"/>
      <w:r w:rsidRPr="00276698">
        <w:rPr>
          <w:lang w:val="en-US"/>
        </w:rPr>
        <w:t>labour</w:t>
      </w:r>
      <w:proofErr w:type="spellEnd"/>
      <w:r w:rsidRPr="00276698">
        <w:rPr>
          <w:lang w:val="en-US"/>
        </w:rPr>
        <w:t xml:space="preserve"> market through the provision of technical and informational assistance in order to build a stronger and more structured demand of </w:t>
      </w:r>
      <w:proofErr w:type="spellStart"/>
      <w:r w:rsidRPr="00276698">
        <w:rPr>
          <w:lang w:val="en-US"/>
        </w:rPr>
        <w:t>labour</w:t>
      </w:r>
      <w:proofErr w:type="spellEnd"/>
      <w:r w:rsidRPr="00276698">
        <w:rPr>
          <w:lang w:val="en-US"/>
        </w:rPr>
        <w:t xml:space="preserve"> in the area. </w:t>
      </w:r>
    </w:p>
    <w:p w:rsidR="00B1411D" w:rsidRPr="00276698" w:rsidRDefault="00B1411D" w:rsidP="00A0071B">
      <w:pPr>
        <w:rPr>
          <w:rFonts w:ascii="Calibri-Bold" w:hAnsi="Calibri-Bold" w:cs="Calibri-Bold"/>
          <w:bCs/>
          <w:color w:val="000000"/>
          <w:sz w:val="21"/>
          <w:szCs w:val="21"/>
          <w:lang w:val="en-US"/>
        </w:rPr>
      </w:pPr>
      <w:r w:rsidRPr="00276698">
        <w:rPr>
          <w:lang w:val="en-US"/>
        </w:rPr>
        <w:t xml:space="preserve">In return the cross-border area will have to invest in people and skills and make sure that education and training systems develop learner’s creativity and capacity for innovation and deliver the required skills and knowledge needed in an increasingly macro-regional and </w:t>
      </w:r>
      <w:proofErr w:type="spellStart"/>
      <w:r w:rsidRPr="00276698">
        <w:rPr>
          <w:lang w:val="en-US"/>
        </w:rPr>
        <w:t>globalisedlabour</w:t>
      </w:r>
      <w:proofErr w:type="spellEnd"/>
      <w:r w:rsidRPr="00276698">
        <w:rPr>
          <w:lang w:val="en-US"/>
        </w:rPr>
        <w:t xml:space="preserve"> market</w:t>
      </w:r>
      <w:r w:rsidRPr="00276698">
        <w:rPr>
          <w:rFonts w:ascii="Calibri-Bold" w:hAnsi="Calibri-Bold" w:cs="Calibri-Bold"/>
          <w:bCs/>
          <w:color w:val="000000"/>
          <w:sz w:val="21"/>
          <w:szCs w:val="21"/>
          <w:lang w:val="en-US"/>
        </w:rPr>
        <w:t xml:space="preserve">. </w:t>
      </w:r>
    </w:p>
    <w:p w:rsidR="00B1411D" w:rsidRPr="00276698" w:rsidRDefault="00B1411D" w:rsidP="00A0071B">
      <w:pPr>
        <w:rPr>
          <w:lang w:val="en-US"/>
        </w:rPr>
      </w:pPr>
      <w:r w:rsidRPr="00276698">
        <w:rPr>
          <w:lang w:val="en-US"/>
        </w:rPr>
        <w:t xml:space="preserve">The main objectives can be to increase the share of population with tertiary education and to encourage the access to professional development, including lifelong learning programs and to language learning programmes that are essential to cross-border worker mobility. </w:t>
      </w:r>
    </w:p>
    <w:p w:rsidR="00B1411D" w:rsidRPr="00276698" w:rsidRDefault="00B1411D" w:rsidP="00A0071B">
      <w:pPr>
        <w:rPr>
          <w:rFonts w:cs="Helvetica"/>
          <w:lang w:val="en-US"/>
        </w:rPr>
      </w:pPr>
      <w:r w:rsidRPr="00276698">
        <w:rPr>
          <w:rFonts w:cs="Helvetica"/>
          <w:lang w:val="en-US"/>
        </w:rPr>
        <w:t xml:space="preserve">In this respect it will be necessary to promote and assist cross-border initiatives that take into account the need to adapt theoretical education and vocational training to the demands of the cross-border </w:t>
      </w:r>
      <w:proofErr w:type="spellStart"/>
      <w:r w:rsidRPr="00276698">
        <w:rPr>
          <w:rFonts w:cs="Helvetica"/>
          <w:lang w:val="en-US"/>
        </w:rPr>
        <w:t>labour</w:t>
      </w:r>
      <w:proofErr w:type="spellEnd"/>
      <w:r w:rsidRPr="00276698">
        <w:rPr>
          <w:rFonts w:cs="Helvetica"/>
          <w:lang w:val="en-US"/>
        </w:rPr>
        <w:t xml:space="preserve"> market, to increase the relevance of the educational and vocational training offer by anticipating cross-border‘s private sector requirements at the programme area level, and to ensure the applicability of the learning material.</w:t>
      </w:r>
    </w:p>
    <w:p w:rsidR="00B1411D" w:rsidRPr="00276698" w:rsidRDefault="00B1411D" w:rsidP="00A0071B">
      <w:pPr>
        <w:rPr>
          <w:lang w:val="en-US"/>
        </w:rPr>
      </w:pPr>
      <w:r w:rsidRPr="00276698">
        <w:rPr>
          <w:rFonts w:cs="Helvetica"/>
          <w:lang w:val="en-US"/>
        </w:rPr>
        <w:lastRenderedPageBreak/>
        <w:t xml:space="preserve">In this context, </w:t>
      </w:r>
      <w:r w:rsidRPr="00276698">
        <w:rPr>
          <w:lang w:val="en-US"/>
        </w:rPr>
        <w:t>new forms of partnerships and cooperation among key stakeholders (</w:t>
      </w:r>
      <w:proofErr w:type="spellStart"/>
      <w:r w:rsidRPr="00276698">
        <w:rPr>
          <w:lang w:val="en-US"/>
        </w:rPr>
        <w:t>labour</w:t>
      </w:r>
      <w:proofErr w:type="spellEnd"/>
      <w:r w:rsidRPr="00276698">
        <w:rPr>
          <w:lang w:val="en-US"/>
        </w:rPr>
        <w:t xml:space="preserve"> market, education and training, research and employers) need to be further developed because employers, for instance, have an important role to play in identifying the knowledge, skills and competences needed in working life.</w:t>
      </w:r>
    </w:p>
    <w:p w:rsidR="00B1411D" w:rsidRPr="00276698" w:rsidRDefault="00B1411D" w:rsidP="00A0071B">
      <w:pPr>
        <w:rPr>
          <w:lang w:val="en-US"/>
        </w:rPr>
      </w:pPr>
      <w:r w:rsidRPr="00276698">
        <w:rPr>
          <w:lang w:val="en-US"/>
        </w:rPr>
        <w:t xml:space="preserve">Then to increase the employability and entrepreneurial potential of all learners, communication and active cooperation should be further developed between cross-border education and training institutions on the one hand and regional employers on the other hand. </w:t>
      </w:r>
    </w:p>
    <w:p w:rsidR="00B1411D" w:rsidRPr="00276698" w:rsidRDefault="00B1411D" w:rsidP="00A0071B">
      <w:pPr>
        <w:rPr>
          <w:lang w:val="en-US"/>
        </w:rPr>
      </w:pPr>
      <w:r w:rsidRPr="00276698">
        <w:rPr>
          <w:lang w:val="en-US"/>
        </w:rPr>
        <w:t xml:space="preserve">To that extent the </w:t>
      </w:r>
      <w:proofErr w:type="spellStart"/>
      <w:r w:rsidRPr="00276698">
        <w:rPr>
          <w:lang w:val="en-US"/>
        </w:rPr>
        <w:t>labour</w:t>
      </w:r>
      <w:proofErr w:type="spellEnd"/>
      <w:r w:rsidRPr="00276698">
        <w:rPr>
          <w:lang w:val="en-US"/>
        </w:rPr>
        <w:t xml:space="preserve"> market has the means to be inclusive if initiatives as the programme play the role of a matchmaker that facilitates the encounter between innovative companies with a cross-border perspective and workers that have the possibility to have access to an education or a training that fit the needs of these companies. </w:t>
      </w:r>
    </w:p>
    <w:p w:rsidR="00B1411D" w:rsidRPr="00276698" w:rsidRDefault="00B1411D" w:rsidP="00A0071B">
      <w:pPr>
        <w:rPr>
          <w:lang w:val="en-US"/>
        </w:rPr>
      </w:pPr>
      <w:r w:rsidRPr="00276698">
        <w:rPr>
          <w:lang w:val="en-US"/>
        </w:rPr>
        <w:t xml:space="preserve">Furthermore, the creation of common </w:t>
      </w:r>
      <w:proofErr w:type="spellStart"/>
      <w:r w:rsidRPr="00276698">
        <w:rPr>
          <w:lang w:val="en-US"/>
        </w:rPr>
        <w:t>labour</w:t>
      </w:r>
      <w:proofErr w:type="spellEnd"/>
      <w:r w:rsidRPr="00276698">
        <w:rPr>
          <w:lang w:val="en-US"/>
        </w:rPr>
        <w:t xml:space="preserve"> market relies on a balance. If educational and training programme succeed in a progressive qualification of the workforce, these efforts will be vain if companies are not yet willing or ready to employ it, the costly qualification of these workers will only be profitable for other areas such as capital cities. </w:t>
      </w:r>
    </w:p>
    <w:p w:rsidR="00B1411D" w:rsidRPr="00276698" w:rsidRDefault="00B1411D" w:rsidP="00A0071B">
      <w:pPr>
        <w:rPr>
          <w:lang w:val="en-US"/>
        </w:rPr>
      </w:pPr>
      <w:r w:rsidRPr="00276698">
        <w:rPr>
          <w:lang w:val="en-US"/>
        </w:rPr>
        <w:t xml:space="preserve">It is necessary to build, on short notice, links between pre-existing structures on both sides of the border and to offer a wide range of information on best practices, business strategies and opportunities but it will be challenging to convince workers to stay if regional companies are not smart and innovative and do no create value or if outside companies still see no interest to invest in a cross-border region with serious mobility issues and where the doubling of regulations is not unfortunately correlated with the doubling of funds, customers and profits </w:t>
      </w:r>
    </w:p>
    <w:p w:rsidR="00B1411D" w:rsidRPr="00276698" w:rsidRDefault="00B1411D" w:rsidP="00A0071B">
      <w:pPr>
        <w:rPr>
          <w:lang w:val="en-US"/>
        </w:rPr>
      </w:pPr>
      <w:r w:rsidRPr="00276698">
        <w:rPr>
          <w:lang w:val="en-US"/>
        </w:rPr>
        <w:t xml:space="preserve">Thus the cross-border development of a common </w:t>
      </w:r>
      <w:proofErr w:type="spellStart"/>
      <w:r w:rsidRPr="00276698">
        <w:rPr>
          <w:lang w:val="en-US"/>
        </w:rPr>
        <w:t>labour</w:t>
      </w:r>
      <w:proofErr w:type="spellEnd"/>
      <w:r w:rsidRPr="00276698">
        <w:rPr>
          <w:lang w:val="en-US"/>
        </w:rPr>
        <w:t xml:space="preserve"> market has to become an inclusive and disruptive way to find new solutions, to foster new initiatives, to attract new stakeholders in an area with a proper cross-border developing scale. It will be then possible to </w:t>
      </w:r>
      <w:r w:rsidRPr="00276698">
        <w:rPr>
          <w:rFonts w:eastAsia="Times New Roman"/>
          <w:color w:val="1F1F1F"/>
          <w:szCs w:val="24"/>
          <w:lang w:val="en-US"/>
        </w:rPr>
        <w:t>pave the way for a beneficial and deep further integration to the nationals and European markets.</w:t>
      </w:r>
    </w:p>
    <w:p w:rsidR="00B1411D" w:rsidRPr="00276698" w:rsidRDefault="00B1411D" w:rsidP="00A0071B">
      <w:pPr>
        <w:pStyle w:val="Heading8"/>
        <w:rPr>
          <w:lang w:val="en-US"/>
        </w:rPr>
      </w:pPr>
      <w:r w:rsidRPr="00276698">
        <w:rPr>
          <w:lang w:val="en-US"/>
        </w:rPr>
        <w:t xml:space="preserve">Accessibility </w:t>
      </w:r>
    </w:p>
    <w:p w:rsidR="00B1411D" w:rsidRPr="00276698" w:rsidRDefault="00B1411D" w:rsidP="00A0071B">
      <w:pPr>
        <w:rPr>
          <w:lang w:val="en-US"/>
        </w:rPr>
      </w:pPr>
      <w:r w:rsidRPr="00276698">
        <w:rPr>
          <w:lang w:val="en-US"/>
        </w:rPr>
        <w:t>In Bulgaria and Romania the most common means of transport are passenger cars in spite of the very low total density of public roads of 22.95 km/100km</w:t>
      </w:r>
      <w:r w:rsidRPr="00276698">
        <w:rPr>
          <w:vertAlign w:val="superscript"/>
          <w:lang w:val="en-US"/>
        </w:rPr>
        <w:t>2</w:t>
      </w:r>
      <w:r w:rsidRPr="00276698">
        <w:rPr>
          <w:lang w:val="en-US"/>
        </w:rPr>
        <w:t xml:space="preserve"> in comparison to the EU average of 110km/100 km</w:t>
      </w:r>
      <w:r w:rsidRPr="00276698">
        <w:rPr>
          <w:vertAlign w:val="superscript"/>
          <w:lang w:val="en-US"/>
        </w:rPr>
        <w:t>2</w:t>
      </w:r>
      <w:r w:rsidRPr="00276698">
        <w:rPr>
          <w:lang w:val="en-US"/>
        </w:rPr>
        <w:t xml:space="preserve">. The public road network is more concentrated in Romania than in Bulgaria and the density of roads along the Danube is to a great extent under the national average. </w:t>
      </w:r>
    </w:p>
    <w:p w:rsidR="00B1411D" w:rsidRDefault="00B1411D" w:rsidP="00A0071B">
      <w:pPr>
        <w:rPr>
          <w:lang w:val="en-US"/>
        </w:rPr>
      </w:pPr>
      <w:r w:rsidRPr="00276698">
        <w:rPr>
          <w:lang w:val="en-US" w:eastAsia="de-AT"/>
        </w:rPr>
        <w:t>In certain sections, the bad condition of the roads creates serious difficulties for winter maintenance of the road network, which often leads to isolation of settlements.</w:t>
      </w:r>
      <w:r w:rsidRPr="00276698">
        <w:rPr>
          <w:lang w:val="en-US"/>
        </w:rPr>
        <w:t xml:space="preserve"> Moreover, some of these roads are exposed to flooding, especially along the Romanian tributaries of the Danube and many have insufficient capacity, leading to congestions and, as a consequence, to increased travelling times, vehicle operating costs, accidents and damage to the environment. Moreover, the lack of connectivity of the hinterland to the Danube is a main hindrance to the multimodality hub/port development and therefore to the economic development of the areas located along the Danube.</w:t>
      </w:r>
    </w:p>
    <w:p w:rsidR="00421A53" w:rsidRPr="00B27A21" w:rsidRDefault="00421A53" w:rsidP="00421A53">
      <w:pPr>
        <w:rPr>
          <w:lang w:val="en-US"/>
        </w:rPr>
      </w:pPr>
      <w:r w:rsidRPr="00421A53">
        <w:rPr>
          <w:lang w:val="en-US"/>
        </w:rPr>
        <w:t xml:space="preserve">The poor quality of secondary and tertiary road networks leads to higher risks of accidents, traffic jams, etc. Safety </w:t>
      </w:r>
      <w:r w:rsidRPr="00B27A21">
        <w:rPr>
          <w:lang w:val="en-US"/>
        </w:rPr>
        <w:t>measures have to be introduced related to road transport as well as freight and passenger river transport. Solutions could be developed with i.e. close cooperation between the Bulgarian and Romanian traffic stakeholders.</w:t>
      </w:r>
    </w:p>
    <w:p w:rsidR="00421A53" w:rsidRPr="00B27A21" w:rsidRDefault="00C12B77" w:rsidP="00421A53">
      <w:pPr>
        <w:rPr>
          <w:lang w:val="en-US"/>
        </w:rPr>
      </w:pPr>
      <w:r w:rsidRPr="00B27A21">
        <w:rPr>
          <w:lang w:val="en-US"/>
        </w:rPr>
        <w:t>The cross-border area could largely benefit from coordination, which would result in concepts, strategies, tools, and standards to solve common problems related to urban mobility (e.g. elaboration of sustainable urban mobility plans), integrated urban development etc.</w:t>
      </w:r>
    </w:p>
    <w:p w:rsidR="00B1411D" w:rsidRPr="00276698" w:rsidRDefault="00B1411D" w:rsidP="00A0071B">
      <w:pPr>
        <w:rPr>
          <w:lang w:val="en-US"/>
        </w:rPr>
      </w:pPr>
      <w:r w:rsidRPr="00B27A21">
        <w:rPr>
          <w:lang w:val="en-US"/>
        </w:rPr>
        <w:lastRenderedPageBreak/>
        <w:t>The density of operating railways is approximately 46.1 km per 1000 km</w:t>
      </w:r>
      <w:r w:rsidRPr="00B27A21">
        <w:rPr>
          <w:vertAlign w:val="superscript"/>
          <w:lang w:val="en-US"/>
        </w:rPr>
        <w:t>2</w:t>
      </w:r>
      <w:r w:rsidRPr="00B27A21">
        <w:rPr>
          <w:lang w:val="en-US"/>
        </w:rPr>
        <w:t xml:space="preserve"> in Romania and of 38.9 km per 1000 km</w:t>
      </w:r>
      <w:r w:rsidRPr="00B27A21">
        <w:rPr>
          <w:vertAlign w:val="superscript"/>
          <w:lang w:val="en-US"/>
        </w:rPr>
        <w:t>2</w:t>
      </w:r>
      <w:r w:rsidRPr="00B27A21">
        <w:rPr>
          <w:lang w:val="en-US"/>
        </w:rPr>
        <w:t xml:space="preserve"> in Bulgaria, being under the average of EU countries</w:t>
      </w:r>
      <w:r w:rsidRPr="00276698">
        <w:rPr>
          <w:lang w:val="en-US"/>
        </w:rPr>
        <w:t xml:space="preserve"> (65 km/ 1000 km</w:t>
      </w:r>
      <w:r w:rsidRPr="00276698">
        <w:rPr>
          <w:vertAlign w:val="superscript"/>
          <w:lang w:val="en-US"/>
        </w:rPr>
        <w:t>2</w:t>
      </w:r>
      <w:r w:rsidRPr="00276698">
        <w:rPr>
          <w:lang w:val="en-US"/>
        </w:rPr>
        <w:t xml:space="preserve">). While railways are increasingly used for freight transport in Romania since 2007, this mode of transport decreased in Bulgaria for the same period (its share decreased almost by 50%). </w:t>
      </w:r>
    </w:p>
    <w:p w:rsidR="00B1411D" w:rsidRPr="00276698" w:rsidRDefault="00B1411D" w:rsidP="00A0071B">
      <w:pPr>
        <w:rPr>
          <w:lang w:val="en-US"/>
        </w:rPr>
      </w:pPr>
      <w:r w:rsidRPr="00276698">
        <w:rPr>
          <w:lang w:val="en-US"/>
        </w:rPr>
        <w:t>At the moment there are two existing bridges for road transport across the Danube between Romania and Bulgaria (</w:t>
      </w:r>
      <w:proofErr w:type="spellStart"/>
      <w:r w:rsidRPr="00276698">
        <w:rPr>
          <w:lang w:val="en-US"/>
        </w:rPr>
        <w:t>Calafat</w:t>
      </w:r>
      <w:proofErr w:type="spellEnd"/>
      <w:r w:rsidRPr="00276698">
        <w:rPr>
          <w:lang w:val="en-US"/>
        </w:rPr>
        <w:t xml:space="preserve">-Vidin, Giurgiu- Ruse).  The latest needs heavy repair and has a currently closed railroad deck which happens to be the main railway connection between Bulgaria and Romania. </w:t>
      </w:r>
    </w:p>
    <w:p w:rsidR="00B1411D" w:rsidRPr="00276698" w:rsidRDefault="00B1411D" w:rsidP="00A0071B">
      <w:pPr>
        <w:rPr>
          <w:lang w:val="en-US"/>
        </w:rPr>
      </w:pPr>
      <w:r w:rsidRPr="00276698">
        <w:rPr>
          <w:lang w:val="en-US"/>
        </w:rPr>
        <w:t xml:space="preserve">In order to improve cross border connectivity, the renovation of the Giurgiu-Ruse Bridge and the construction of one or two new road/traffic bridges crossing the Danube and linking the two countries are currently envisaged. </w:t>
      </w:r>
    </w:p>
    <w:p w:rsidR="00B1411D" w:rsidRPr="00276698" w:rsidRDefault="00B1411D" w:rsidP="008C4393">
      <w:pPr>
        <w:rPr>
          <w:lang w:val="en-US"/>
        </w:rPr>
      </w:pPr>
      <w:r w:rsidRPr="00276698">
        <w:rPr>
          <w:lang w:val="en-US"/>
        </w:rPr>
        <w:t xml:space="preserve">These new bridges will be built with the aim to decrease the number of the so-called “dead-end” infrastructures, mainly through the common border along the Danube, whose consequences are a low connectivity between the two countries and a low accessibility of cross-border areas to existing national infrastructures and major corridors. </w:t>
      </w:r>
    </w:p>
    <w:p w:rsidR="00B1411D" w:rsidRPr="00276698" w:rsidRDefault="00B1411D" w:rsidP="00A0071B">
      <w:pPr>
        <w:rPr>
          <w:lang w:val="en-US"/>
        </w:rPr>
      </w:pPr>
      <w:r w:rsidRPr="00276698">
        <w:rPr>
          <w:lang w:val="en-US"/>
        </w:rPr>
        <w:t xml:space="preserve">For an example, historical settlements with great potential for mutual cooperation, such as </w:t>
      </w:r>
      <w:proofErr w:type="spellStart"/>
      <w:r w:rsidRPr="00276698">
        <w:rPr>
          <w:lang w:val="en-US"/>
        </w:rPr>
        <w:t>Calarasi-Silistra</w:t>
      </w:r>
      <w:proofErr w:type="spellEnd"/>
      <w:r w:rsidRPr="00276698">
        <w:rPr>
          <w:lang w:val="en-US"/>
        </w:rPr>
        <w:t xml:space="preserve"> twin cities still lack the necessary links that would permit to these </w:t>
      </w:r>
      <w:proofErr w:type="spellStart"/>
      <w:r w:rsidRPr="00276698">
        <w:rPr>
          <w:lang w:val="en-US"/>
        </w:rPr>
        <w:t>harbour</w:t>
      </w:r>
      <w:proofErr w:type="spellEnd"/>
      <w:r w:rsidRPr="00276698">
        <w:rPr>
          <w:lang w:val="en-US"/>
        </w:rPr>
        <w:t xml:space="preserve"> towns to be efficiently connected to the land transport system.  </w:t>
      </w:r>
    </w:p>
    <w:p w:rsidR="00B1411D" w:rsidRPr="00276698" w:rsidRDefault="00B1411D" w:rsidP="00A0071B">
      <w:pPr>
        <w:rPr>
          <w:lang w:val="en-US"/>
        </w:rPr>
      </w:pPr>
      <w:r w:rsidRPr="00276698">
        <w:rPr>
          <w:lang w:val="en-US"/>
        </w:rPr>
        <w:t xml:space="preserve">Therefore, improving internal connectivity with the cross border region’s main urban agglomerations but also with the capital cities situated in its vicinity is critical for addressing territorial disparities in the area. </w:t>
      </w:r>
    </w:p>
    <w:p w:rsidR="00B1411D" w:rsidRPr="00276698" w:rsidRDefault="00B1411D" w:rsidP="00A0071B">
      <w:pPr>
        <w:rPr>
          <w:lang w:val="en-US"/>
        </w:rPr>
      </w:pPr>
      <w:r w:rsidRPr="00276698">
        <w:rPr>
          <w:lang w:val="en-US"/>
        </w:rPr>
        <w:t xml:space="preserve">At the EU scale, the Danube is considered as a major transport axis in Central Europe, connecting Western Europe to the Black Sea but in the same time, due to these great difficulties regarding regional accessibility, the cross border programme area does not take profit of its strategic geographic position and few initiatives are launched at a local level to develop river infrastructures. </w:t>
      </w:r>
    </w:p>
    <w:p w:rsidR="00B1411D" w:rsidRPr="00276698" w:rsidRDefault="00B1411D" w:rsidP="00950460">
      <w:pPr>
        <w:rPr>
          <w:lang w:val="en-US"/>
        </w:rPr>
      </w:pPr>
      <w:r w:rsidRPr="00276698">
        <w:rPr>
          <w:lang w:val="en-US"/>
        </w:rPr>
        <w:t xml:space="preserve">The Danube River is crossed by 2 TEN-T European transport corridors on the territory of the cross-border area, linking Central and Northern Europe to the Middle East and the south-eastern part of the continent.  It is linked by the Main-Danube canal to the Rhine and therefore connects the cross-border area directly to 9 countries from the North Sea to the Black Sea over a length of 3,500 km which is crucial for 6 out of 9 EUSDR countries “land-locked” without any sea gateways. </w:t>
      </w:r>
    </w:p>
    <w:p w:rsidR="00B1411D" w:rsidRPr="00276698" w:rsidRDefault="00B1411D" w:rsidP="00950460">
      <w:pPr>
        <w:rPr>
          <w:lang w:val="en-US"/>
        </w:rPr>
      </w:pPr>
      <w:r w:rsidRPr="00276698">
        <w:rPr>
          <w:lang w:val="en-US"/>
        </w:rPr>
        <w:t xml:space="preserve">The Danube River is therefore more than a valuable asset for the regional economic development and the cross-border cooperation; it is a major stake for the EU and a key leverage of development for its eastern members.  </w:t>
      </w:r>
    </w:p>
    <w:p w:rsidR="00B1411D" w:rsidRPr="00276698" w:rsidRDefault="00B1411D" w:rsidP="00A0071B">
      <w:pPr>
        <w:rPr>
          <w:lang w:val="en-US"/>
        </w:rPr>
      </w:pPr>
      <w:r w:rsidRPr="00276698">
        <w:rPr>
          <w:lang w:val="en-US"/>
        </w:rPr>
        <w:t xml:space="preserve">The Danube and its tributaries are traditional freight transport routes and 115 million people live in the Danube catchment area whose countries generated in 2011 € 1,300 billion GDP (excluding Germany). Through the development of combined river and sea transport (the Danube and the Black Sea) or sea/river and road/railroad transport of goods, the port cities situated in the programme area have the potential to become priceless logistics hubs for their countries and for EU and to transform the Romania-Bulgaria Cross-Border in an Eastern gateway of the EU. </w:t>
      </w:r>
      <w:r w:rsidR="00421A53" w:rsidRPr="00421A53">
        <w:rPr>
          <w:lang w:val="en-US"/>
        </w:rPr>
        <w:t>Developing strategies related to improving the mobility services offered in the ports is crucial in order to increase their potential of becoming logistic hubs.</w:t>
      </w:r>
    </w:p>
    <w:p w:rsidR="00B1411D" w:rsidRPr="00276698" w:rsidRDefault="00B1411D" w:rsidP="00950460">
      <w:pPr>
        <w:rPr>
          <w:lang w:val="en-US"/>
        </w:rPr>
      </w:pPr>
      <w:r w:rsidRPr="00276698">
        <w:rPr>
          <w:lang w:val="en-US"/>
        </w:rPr>
        <w:t xml:space="preserve">The EU strategy on the Danube region has the aim to fully exploit the potential of the River as a waterway and to increase by 20% its volume of transport by eliminating obstacles to navigation. Though this Community strategy is compromised by a main cross-border issue, </w:t>
      </w:r>
      <w:r w:rsidRPr="00276698">
        <w:rPr>
          <w:lang w:val="en-US"/>
        </w:rPr>
        <w:lastRenderedPageBreak/>
        <w:t xml:space="preserve">the low water levels on the Danube where shipping during dry months has often to be stopped at several points of the cross-border area along the lower Danube (e.g., </w:t>
      </w:r>
      <w:r w:rsidRPr="00276698">
        <w:rPr>
          <w:rFonts w:cs="Arial"/>
          <w:color w:val="000000"/>
          <w:lang w:val="en-US" w:eastAsia="sk-SK"/>
        </w:rPr>
        <w:t xml:space="preserve">Iron Gate II – </w:t>
      </w:r>
      <w:proofErr w:type="spellStart"/>
      <w:r w:rsidRPr="00276698">
        <w:rPr>
          <w:rFonts w:cs="Arial"/>
          <w:color w:val="000000"/>
          <w:lang w:val="en-US" w:eastAsia="sk-SK"/>
        </w:rPr>
        <w:t>Călărasi</w:t>
      </w:r>
      <w:proofErr w:type="spellEnd"/>
      <w:r w:rsidRPr="00276698">
        <w:rPr>
          <w:rFonts w:cs="Arial"/>
          <w:color w:val="000000"/>
          <w:lang w:val="en-US" w:eastAsia="sk-SK"/>
        </w:rPr>
        <w:t>)</w:t>
      </w:r>
      <w:r w:rsidRPr="00276698">
        <w:rPr>
          <w:lang w:val="en-US"/>
        </w:rPr>
        <w:t xml:space="preserve">.  Nevertheless an important step has been made by Romania and Bulgaria who committed themselves to the improvement of the navigability of the Danube in a Memorandum of Understanding signed in 2012.  </w:t>
      </w:r>
    </w:p>
    <w:p w:rsidR="00B1411D" w:rsidRPr="00276698" w:rsidRDefault="00B1411D" w:rsidP="00950460">
      <w:pPr>
        <w:rPr>
          <w:lang w:val="en-US"/>
        </w:rPr>
      </w:pPr>
      <w:r w:rsidRPr="00276698">
        <w:rPr>
          <w:lang w:val="en-US"/>
        </w:rPr>
        <w:t xml:space="preserve">Unfortunately the role of the River and its link to the Black Sea are still underestimated in the economic life of the cross-border area whereas the Romania-Bulgaria cross-border </w:t>
      </w:r>
      <w:proofErr w:type="spellStart"/>
      <w:r w:rsidRPr="00276698">
        <w:rPr>
          <w:lang w:val="en-US"/>
        </w:rPr>
        <w:t>regionhas</w:t>
      </w:r>
      <w:proofErr w:type="spellEnd"/>
      <w:r w:rsidRPr="00276698">
        <w:rPr>
          <w:lang w:val="en-US"/>
        </w:rPr>
        <w:t xml:space="preserve"> the potential to become the Eastern gateway of the EU and to reinforce economic and political cooperation between the countries of Central and Western Europe and Asia.</w:t>
      </w:r>
    </w:p>
    <w:p w:rsidR="00B1411D" w:rsidRPr="00276698" w:rsidRDefault="00B1411D" w:rsidP="00A0071B">
      <w:pPr>
        <w:rPr>
          <w:lang w:val="en-US"/>
        </w:rPr>
      </w:pPr>
      <w:r w:rsidRPr="00276698">
        <w:rPr>
          <w:lang w:val="en-US"/>
        </w:rPr>
        <w:t xml:space="preserve">There are concrete means and immediate measures to be taken in order to develop combined river and sea transport (the Danube and the Black Sea) or sea and road/railroad transport of goods, which could become an important sector for the regional economy. The region will thus become more attractive for businesses and for foreign investments because of its strategic location and the high availability of transport infrastructure, such as Pan-European transport corridors, roads and railroads, an international port and international airports in its vicinity. </w:t>
      </w:r>
    </w:p>
    <w:p w:rsidR="00B1411D" w:rsidRPr="00276698" w:rsidRDefault="00B1411D" w:rsidP="00A0071B">
      <w:pPr>
        <w:pStyle w:val="Heading8"/>
        <w:rPr>
          <w:lang w:val="en-US"/>
        </w:rPr>
      </w:pPr>
      <w:r w:rsidRPr="00276698">
        <w:rPr>
          <w:lang w:val="en-US"/>
        </w:rPr>
        <w:t xml:space="preserve">Governance </w:t>
      </w:r>
    </w:p>
    <w:p w:rsidR="00421A53" w:rsidRPr="00421A53" w:rsidRDefault="00421A53" w:rsidP="00421A53">
      <w:pPr>
        <w:rPr>
          <w:lang w:val="en-US"/>
        </w:rPr>
      </w:pPr>
      <w:r w:rsidRPr="00421A53">
        <w:rPr>
          <w:lang w:val="en-US"/>
        </w:rPr>
        <w:t>Strengthening institutional and administrative capacity at all levels and in all fields and promoting good governance is a key target addressed by the EU regulations governing the ESI Funds. Strengthening the institutional cooperation across the border is the major raison-</w:t>
      </w:r>
      <w:proofErr w:type="spellStart"/>
      <w:r w:rsidRPr="00421A53">
        <w:rPr>
          <w:lang w:val="en-US"/>
        </w:rPr>
        <w:t>d’etre</w:t>
      </w:r>
      <w:proofErr w:type="spellEnd"/>
      <w:r w:rsidRPr="00421A53">
        <w:rPr>
          <w:lang w:val="en-US"/>
        </w:rPr>
        <w:t xml:space="preserve"> of ETC: the relevant EU-regulation acknowledges this fact and even broadens the notion of the corresponding Investment Priority – next to </w:t>
      </w:r>
      <w:proofErr w:type="spellStart"/>
      <w:r w:rsidRPr="00421A53">
        <w:rPr>
          <w:lang w:val="en-US"/>
        </w:rPr>
        <w:t>interadministrative</w:t>
      </w:r>
      <w:proofErr w:type="spellEnd"/>
      <w:r w:rsidRPr="00421A53">
        <w:rPr>
          <w:lang w:val="en-US"/>
        </w:rPr>
        <w:t xml:space="preserve"> capacity-building also cooperation of institutions and citizens should be fostered.</w:t>
      </w:r>
    </w:p>
    <w:p w:rsidR="00421A53" w:rsidRPr="00421A53" w:rsidRDefault="00421A53" w:rsidP="00421A53">
      <w:pPr>
        <w:rPr>
          <w:lang w:val="en-US"/>
        </w:rPr>
      </w:pPr>
      <w:r w:rsidRPr="00421A53">
        <w:rPr>
          <w:lang w:val="en-US"/>
        </w:rPr>
        <w:t xml:space="preserve">In the context of the Romania Bulgaria Cross Border area of two highly centralized states with specific institutions and policies, the central issue is the need to foster collaboration between public and private stakeholders in order to create joint coordination mechanisms to tackle common challenges at a wider scale than the current NUTS 3 territorial and administrative ones. </w:t>
      </w:r>
    </w:p>
    <w:p w:rsidR="00421A53" w:rsidRPr="00276698" w:rsidRDefault="00421A53" w:rsidP="00421A53">
      <w:pPr>
        <w:rPr>
          <w:lang w:val="en-US"/>
        </w:rPr>
      </w:pPr>
      <w:r w:rsidRPr="00421A53">
        <w:rPr>
          <w:lang w:val="en-US"/>
        </w:rPr>
        <w:t>The RO-BG cross border programme</w:t>
      </w:r>
      <w:r w:rsidR="00FE2EC6">
        <w:rPr>
          <w:lang w:val="en-US"/>
        </w:rPr>
        <w:t xml:space="preserve"> should</w:t>
      </w:r>
      <w:r w:rsidRPr="00421A53">
        <w:rPr>
          <w:lang w:val="en-US"/>
        </w:rPr>
        <w:t xml:space="preserve"> contribute to knowledge transfer and cooperation among and between Public and Private </w:t>
      </w:r>
      <w:proofErr w:type="gramStart"/>
      <w:r w:rsidRPr="00421A53">
        <w:rPr>
          <w:lang w:val="en-US"/>
        </w:rPr>
        <w:t>stakeholders</w:t>
      </w:r>
      <w:proofErr w:type="gramEnd"/>
      <w:r w:rsidRPr="00421A53">
        <w:rPr>
          <w:lang w:val="en-US"/>
        </w:rPr>
        <w:t xml:space="preserve">. This is especially important in the Romanian context where the current </w:t>
      </w:r>
      <w:proofErr w:type="spellStart"/>
      <w:r w:rsidRPr="00421A53">
        <w:rPr>
          <w:lang w:val="en-US"/>
        </w:rPr>
        <w:t>decentralisation</w:t>
      </w:r>
      <w:proofErr w:type="spellEnd"/>
      <w:r w:rsidRPr="00421A53">
        <w:rPr>
          <w:lang w:val="en-US"/>
        </w:rPr>
        <w:t xml:space="preserve"> process will give new responsibilities to local public actors which are not always ready to manage previous </w:t>
      </w:r>
      <w:proofErr w:type="spellStart"/>
      <w:r w:rsidRPr="00421A53">
        <w:rPr>
          <w:lang w:val="en-US"/>
        </w:rPr>
        <w:t>centralised</w:t>
      </w:r>
      <w:proofErr w:type="spellEnd"/>
      <w:r>
        <w:rPr>
          <w:lang w:val="en-US"/>
        </w:rPr>
        <w:t xml:space="preserve"> fields such as health, tourism</w:t>
      </w:r>
      <w:r w:rsidRPr="00421A53">
        <w:rPr>
          <w:lang w:val="en-US"/>
        </w:rPr>
        <w:t xml:space="preserve"> etc.</w:t>
      </w:r>
    </w:p>
    <w:p w:rsidR="00B1411D" w:rsidRPr="00276698" w:rsidRDefault="00B1411D" w:rsidP="00276698">
      <w:pPr>
        <w:rPr>
          <w:lang w:val="en-US"/>
        </w:rPr>
      </w:pPr>
      <w:r w:rsidRPr="00276698">
        <w:rPr>
          <w:lang w:val="en-US"/>
        </w:rPr>
        <w:t>The central issue is the need to create coordination between two centralized states with specific institutions and policies.</w:t>
      </w:r>
    </w:p>
    <w:p w:rsidR="0031577F" w:rsidRPr="00276698" w:rsidRDefault="00B1411D" w:rsidP="00A0071B">
      <w:pPr>
        <w:rPr>
          <w:lang w:val="en-US"/>
        </w:rPr>
      </w:pPr>
      <w:r w:rsidRPr="00276698">
        <w:rPr>
          <w:lang w:val="en-US"/>
        </w:rPr>
        <w:t xml:space="preserve">The RO-BG cross border programme aims to contribute to knowledge transfer and cooperation among administrations. This is especially important in the Romanian context where the current </w:t>
      </w:r>
      <w:proofErr w:type="spellStart"/>
      <w:r w:rsidRPr="00276698">
        <w:rPr>
          <w:lang w:val="en-US"/>
        </w:rPr>
        <w:t>decentralisation</w:t>
      </w:r>
      <w:proofErr w:type="spellEnd"/>
      <w:r w:rsidRPr="00276698">
        <w:rPr>
          <w:lang w:val="en-US"/>
        </w:rPr>
        <w:t xml:space="preserve"> process will give new responsibilities to local public actors which are not always ready to manage previous </w:t>
      </w:r>
      <w:proofErr w:type="spellStart"/>
      <w:r w:rsidRPr="00276698">
        <w:rPr>
          <w:lang w:val="en-US"/>
        </w:rPr>
        <w:t>centralised</w:t>
      </w:r>
      <w:proofErr w:type="spellEnd"/>
      <w:r w:rsidRPr="00276698">
        <w:rPr>
          <w:lang w:val="en-US"/>
        </w:rPr>
        <w:t xml:space="preserve"> fields such as health, tourism, et</w:t>
      </w:r>
      <w:r w:rsidR="0031577F" w:rsidRPr="00276698">
        <w:rPr>
          <w:lang w:val="en-US"/>
        </w:rPr>
        <w:t>c.</w:t>
      </w:r>
    </w:p>
    <w:p w:rsidR="00B1411D" w:rsidRPr="00276698" w:rsidRDefault="00B1411D" w:rsidP="00A0071B">
      <w:pPr>
        <w:rPr>
          <w:lang w:val="en-US"/>
        </w:rPr>
      </w:pPr>
      <w:r w:rsidRPr="00276698">
        <w:rPr>
          <w:lang w:val="en-US"/>
        </w:rPr>
        <w:t xml:space="preserve">Moreover considering their relative low fiscal autonomy and their heavy dependence on central government subsidies and financial redistribution, both municipal/local and county/district administrative levels remain in a </w:t>
      </w:r>
      <w:r w:rsidRPr="00276698">
        <w:rPr>
          <w:i/>
          <w:lang w:val="en-US"/>
        </w:rPr>
        <w:t xml:space="preserve">de facto </w:t>
      </w:r>
      <w:r w:rsidRPr="00276698">
        <w:rPr>
          <w:lang w:val="en-US"/>
        </w:rPr>
        <w:t xml:space="preserve">subsidiary position towards the central government.  </w:t>
      </w:r>
    </w:p>
    <w:p w:rsidR="00B1411D" w:rsidRPr="00276698" w:rsidRDefault="00B1411D" w:rsidP="00A0071B">
      <w:pPr>
        <w:rPr>
          <w:lang w:val="en-US"/>
        </w:rPr>
      </w:pPr>
      <w:r w:rsidRPr="00276698">
        <w:rPr>
          <w:lang w:val="en-US"/>
        </w:rPr>
        <w:t xml:space="preserve">These issues are major concerns for the cross-border development along with transparency and accessibility. They demonstrate the necessity to consider other ways to understand the </w:t>
      </w:r>
      <w:r w:rsidRPr="00276698">
        <w:rPr>
          <w:lang w:val="en-US"/>
        </w:rPr>
        <w:lastRenderedPageBreak/>
        <w:t xml:space="preserve">institutional environment of the area in order to fully stress its fundamental needs and the concrete answers to them.  </w:t>
      </w:r>
    </w:p>
    <w:p w:rsidR="00B1411D" w:rsidRPr="00276698" w:rsidRDefault="00B1411D" w:rsidP="00A0071B">
      <w:pPr>
        <w:rPr>
          <w:lang w:val="en-US"/>
        </w:rPr>
      </w:pPr>
      <w:r w:rsidRPr="00276698">
        <w:rPr>
          <w:lang w:val="en-US"/>
        </w:rPr>
        <w:t xml:space="preserve">Therefore the complexity of the area cannot be exhausted with the analysis grid of the administrations/institutions where stakeholders interact and should rather be understood with the more flexible and holistic paradigm of governance where stakeholders participate and cooperate.  </w:t>
      </w:r>
    </w:p>
    <w:p w:rsidR="00B1411D" w:rsidRPr="00276698" w:rsidRDefault="00B1411D" w:rsidP="00A0071B">
      <w:pPr>
        <w:rPr>
          <w:lang w:val="en-US"/>
        </w:rPr>
      </w:pPr>
      <w:r w:rsidRPr="00276698">
        <w:rPr>
          <w:lang w:val="en-US"/>
        </w:rPr>
        <w:t>Indeed the term governance includes both public and private players as public authorities (central to local), associations of public authorities (e.g. the Regional Development Association), the public-private associations, non-governmental associations, business associations and of course citizens.</w:t>
      </w:r>
    </w:p>
    <w:p w:rsidR="00B1411D" w:rsidRPr="00276698" w:rsidRDefault="00B1411D" w:rsidP="00A0071B">
      <w:pPr>
        <w:rPr>
          <w:lang w:val="en-US"/>
        </w:rPr>
      </w:pPr>
      <w:r w:rsidRPr="00276698">
        <w:rPr>
          <w:lang w:val="en-US"/>
        </w:rPr>
        <w:t>Given this diversity of stakeholders, the process of cooperation can be seen as either vertical (in the case of interaction between different levels of public administration on a hierarchical basis) or horizontal (if other public or private stakeholders are involved).</w:t>
      </w:r>
    </w:p>
    <w:p w:rsidR="00B1411D" w:rsidRPr="00276698" w:rsidRDefault="00B1411D" w:rsidP="00A0071B">
      <w:pPr>
        <w:rPr>
          <w:lang w:val="en-US"/>
        </w:rPr>
      </w:pPr>
      <w:r w:rsidRPr="00276698">
        <w:rPr>
          <w:lang w:val="en-US"/>
        </w:rPr>
        <w:t xml:space="preserve">In the current situation, the latest option is not yet fully exploited because of the legal constraints and of the national political and social traditions which does not incite private stakeholders’ participation in decision-making and bottom-up approach for public policy formulation. </w:t>
      </w:r>
    </w:p>
    <w:p w:rsidR="00B1411D" w:rsidRPr="00276698" w:rsidRDefault="00B1411D" w:rsidP="00A0071B">
      <w:pPr>
        <w:rPr>
          <w:lang w:val="en-US"/>
        </w:rPr>
      </w:pPr>
      <w:r w:rsidRPr="00276698">
        <w:rPr>
          <w:lang w:val="en-US"/>
        </w:rPr>
        <w:t xml:space="preserve">However the horizontal option is widely considered as essential for ensuring the public policies’ effectiveness and efficiency. In that case, the central State, while remaining the main coordinator, regulations-issuer and supplier of public financing to territorial development policies, become, increasingly, just one of the stakeholders in successful territorial governance strategies and policies. </w:t>
      </w:r>
    </w:p>
    <w:p w:rsidR="00B1411D" w:rsidRPr="00C002F6" w:rsidRDefault="00B1411D" w:rsidP="00A0071B">
      <w:pPr>
        <w:rPr>
          <w:lang w:val="en-US"/>
        </w:rPr>
      </w:pPr>
      <w:r w:rsidRPr="00276698">
        <w:rPr>
          <w:lang w:val="en-US"/>
        </w:rPr>
        <w:t xml:space="preserve">Given its heterogeneous regulatory frameworks and institutional structure and cultures, the cross-border territory requires a </w:t>
      </w:r>
      <w:r w:rsidR="0031577F" w:rsidRPr="00C002F6">
        <w:rPr>
          <w:lang w:val="en-US"/>
        </w:rPr>
        <w:t xml:space="preserve">coordinated </w:t>
      </w:r>
      <w:r w:rsidRPr="00C002F6">
        <w:rPr>
          <w:lang w:val="en-US"/>
        </w:rPr>
        <w:t>governance process based on horizontality, on bottom-up approaches and on subsidiarity in order to ensure a high adaptation to specific local realities.</w:t>
      </w:r>
    </w:p>
    <w:p w:rsidR="00B1411D" w:rsidRPr="00C002F6" w:rsidRDefault="00B1411D" w:rsidP="00A0071B">
      <w:pPr>
        <w:rPr>
          <w:lang w:val="en-US"/>
        </w:rPr>
      </w:pPr>
      <w:r w:rsidRPr="00C002F6">
        <w:rPr>
          <w:lang w:val="en-US"/>
        </w:rPr>
        <w:t xml:space="preserve">Governance permits to experience and implement new forms of decision and policy-making which are crucial to cope with driving forces like climate change, </w:t>
      </w:r>
      <w:proofErr w:type="spellStart"/>
      <w:r w:rsidRPr="00C002F6">
        <w:rPr>
          <w:lang w:val="en-US"/>
        </w:rPr>
        <w:t>globalisation</w:t>
      </w:r>
      <w:proofErr w:type="spellEnd"/>
      <w:r w:rsidRPr="00C002F6">
        <w:rPr>
          <w:lang w:val="en-US"/>
        </w:rPr>
        <w:t xml:space="preserve">, socio-demographic change and scarcity of public funds. Indeed public administrations will have to enhance their services and processes and to be more prone to cooperate with civil society in order to bridge the financial and human gap between their prerogatives and their resources. </w:t>
      </w:r>
    </w:p>
    <w:p w:rsidR="00B1411D" w:rsidRPr="00C002F6" w:rsidRDefault="00B1411D" w:rsidP="00A0071B">
      <w:pPr>
        <w:rPr>
          <w:lang w:val="en-US"/>
        </w:rPr>
      </w:pPr>
      <w:r w:rsidRPr="00C002F6">
        <w:rPr>
          <w:lang w:val="en-US"/>
        </w:rPr>
        <w:t xml:space="preserve">Cross-border cooperation can also facilitate the transfer and the development of innovative solutions to address the viability of public service provision and the provision of basic necessities. </w:t>
      </w:r>
    </w:p>
    <w:p w:rsidR="00B1411D" w:rsidRPr="00C002F6" w:rsidRDefault="00330734" w:rsidP="00A0071B">
      <w:pPr>
        <w:rPr>
          <w:lang w:val="en-US"/>
        </w:rPr>
      </w:pPr>
      <w:r w:rsidRPr="00C002F6">
        <w:rPr>
          <w:lang w:val="en-US"/>
        </w:rPr>
        <w:t>H</w:t>
      </w:r>
      <w:r w:rsidR="00B1411D" w:rsidRPr="00C002F6">
        <w:rPr>
          <w:lang w:val="en-US"/>
        </w:rPr>
        <w:t xml:space="preserve">ealth and social issues are usually devolved to local and regional authorities that tend to institutionalize them by financing large infrastructures. The EU has recently emphasized the need for new member states to ease the implementation of NGO’s in health and social services given the idea that they can provide an equal or even better care to the user through the form of community based services. Disabled people, for example, often live in very large infrastructure whereas their quality of life would be improved by a community based service, a small-scale facility usually run by an Ngo and integrated in the area with the aim to stand against stigmatization and prejudices. </w:t>
      </w:r>
    </w:p>
    <w:p w:rsidR="00B1411D" w:rsidRPr="00C002F6" w:rsidRDefault="00B1411D" w:rsidP="00A0071B">
      <w:pPr>
        <w:rPr>
          <w:lang w:val="en-US"/>
        </w:rPr>
      </w:pPr>
      <w:r w:rsidRPr="00C002F6">
        <w:rPr>
          <w:lang w:val="en-US"/>
        </w:rPr>
        <w:t>Community based initiatives can be a very good opportunity to implement governance practices in the cross-border area because the private sector will necessarily have to work along with public authorities in matters such as the training of employees and the utmost respect of the legal framework that regulates the provision of services to vulnerable populations as the elderly, toddlers or disabled persons.</w:t>
      </w:r>
    </w:p>
    <w:p w:rsidR="00B1411D" w:rsidRPr="00C002F6" w:rsidRDefault="00B1411D" w:rsidP="00A0071B">
      <w:pPr>
        <w:rPr>
          <w:lang w:val="en-US"/>
        </w:rPr>
      </w:pPr>
    </w:p>
    <w:p w:rsidR="00B1411D" w:rsidRPr="00C002F6" w:rsidRDefault="00B1411D" w:rsidP="00A0071B">
      <w:pPr>
        <w:rPr>
          <w:lang w:val="en-US"/>
        </w:rPr>
      </w:pPr>
      <w:r w:rsidRPr="00C002F6">
        <w:rPr>
          <w:lang w:val="en-US"/>
        </w:rPr>
        <w:t xml:space="preserve">Moreover, the European Commission has proposed new instruments in order to promote the integrated development at a territorial level. An improvement of the governance practices of the cross-border area, through the implementation of  horizontal networks that the cross-border programme aim to foster,  would be a key leverage to access this new variety of funds and a step ahead to support and seal the efficiency of the area’s governance practices.  </w:t>
      </w:r>
    </w:p>
    <w:p w:rsidR="008771CF" w:rsidRDefault="00B1411D" w:rsidP="00A0071B">
      <w:pPr>
        <w:rPr>
          <w:lang w:val="en-US"/>
        </w:rPr>
      </w:pPr>
      <w:r w:rsidRPr="00C002F6">
        <w:rPr>
          <w:lang w:val="en-US"/>
        </w:rPr>
        <w:t xml:space="preserve">At a higher scale, this progressing visibility and activity of governance will be a key advantage to integrate cross-border initiatives in a broader instrument of the EU territorial cohesion policy, the macro-region. Thus it will be possible to highlight the necessary synergies that can be </w:t>
      </w:r>
      <w:r w:rsidR="008771CF" w:rsidRPr="008771CF">
        <w:rPr>
          <w:lang w:val="en-US"/>
        </w:rPr>
        <w:t xml:space="preserve">found with programmes macro-regional strategies such as the EUSDR (Danube </w:t>
      </w:r>
      <w:proofErr w:type="spellStart"/>
      <w:r w:rsidR="008771CF" w:rsidRPr="008771CF">
        <w:rPr>
          <w:lang w:val="en-US"/>
        </w:rPr>
        <w:t>RegionStrategy</w:t>
      </w:r>
      <w:proofErr w:type="spellEnd"/>
      <w:r w:rsidR="008771CF" w:rsidRPr="008771CF">
        <w:rPr>
          <w:lang w:val="en-US"/>
        </w:rPr>
        <w:t>).</w:t>
      </w:r>
    </w:p>
    <w:p w:rsidR="00B1411D" w:rsidRPr="00C002F6" w:rsidRDefault="00330734" w:rsidP="00A0071B">
      <w:pPr>
        <w:rPr>
          <w:lang w:val="en-US"/>
        </w:rPr>
      </w:pPr>
      <w:r w:rsidRPr="00C002F6">
        <w:rPr>
          <w:lang w:val="en-US"/>
        </w:rPr>
        <w:t>T</w:t>
      </w:r>
      <w:r w:rsidR="00B1411D" w:rsidRPr="00C002F6">
        <w:rPr>
          <w:lang w:val="en-US"/>
        </w:rPr>
        <w:t xml:space="preserve">he building of cross-border networks is a key element for the success of the programme. Therefore governance can be considered as a genuine horizontal thematic since it has to be taken into account in every other thematic objective. </w:t>
      </w:r>
    </w:p>
    <w:p w:rsidR="00B1411D" w:rsidRPr="00C002F6" w:rsidRDefault="00330734" w:rsidP="00A0071B">
      <w:pPr>
        <w:rPr>
          <w:lang w:val="en-US"/>
        </w:rPr>
      </w:pPr>
      <w:r w:rsidRPr="00C002F6">
        <w:rPr>
          <w:lang w:val="en-US"/>
        </w:rPr>
        <w:t>T</w:t>
      </w:r>
      <w:r w:rsidR="00B1411D" w:rsidRPr="00C002F6">
        <w:rPr>
          <w:lang w:val="en-US"/>
        </w:rPr>
        <w:t xml:space="preserve">he region is still mainly governed vertically, for these reasons public stakeholders </w:t>
      </w:r>
      <w:r w:rsidRPr="00C002F6">
        <w:rPr>
          <w:lang w:val="en-US"/>
        </w:rPr>
        <w:t xml:space="preserve">remain the </w:t>
      </w:r>
      <w:r w:rsidR="00B1411D" w:rsidRPr="00C002F6">
        <w:rPr>
          <w:lang w:val="en-US"/>
        </w:rPr>
        <w:t>central interlocutors in any approaches that want to address the needs of the area. The challenge will be to progressively open and train all stakeholders to the present and future benefits of the horizontal and multi</w:t>
      </w:r>
      <w:r w:rsidR="009B2891" w:rsidRPr="00C002F6">
        <w:rPr>
          <w:lang w:val="en-US"/>
        </w:rPr>
        <w:t>-level practices of governance.</w:t>
      </w:r>
    </w:p>
    <w:p w:rsidR="00BB624D" w:rsidRPr="00C002F6" w:rsidRDefault="00BB624D" w:rsidP="00582784">
      <w:pPr>
        <w:pStyle w:val="Heading2"/>
        <w:rPr>
          <w:rStyle w:val="BookTitle"/>
          <w:rFonts w:eastAsia="Calibri"/>
          <w:b/>
          <w:bCs/>
          <w:smallCaps w:val="0"/>
          <w:spacing w:val="0"/>
          <w:szCs w:val="20"/>
          <w:lang w:val="en-US"/>
        </w:rPr>
      </w:pPr>
      <w:bookmarkStart w:id="11" w:name="_Toc389657956"/>
      <w:bookmarkStart w:id="12" w:name="_Toc389668771"/>
      <w:r w:rsidRPr="00C002F6">
        <w:rPr>
          <w:rStyle w:val="BookTitle"/>
          <w:b/>
          <w:bCs/>
          <w:smallCaps w:val="0"/>
          <w:spacing w:val="0"/>
          <w:lang w:val="en-US"/>
        </w:rPr>
        <w:t>Strategy of the Romania Bulgaria Cross Border Programme</w:t>
      </w:r>
      <w:bookmarkEnd w:id="11"/>
      <w:bookmarkEnd w:id="12"/>
    </w:p>
    <w:p w:rsidR="003D4249" w:rsidRPr="00C002F6" w:rsidRDefault="003D4249" w:rsidP="003D4249">
      <w:pPr>
        <w:rPr>
          <w:szCs w:val="24"/>
          <w:lang w:val="en-US"/>
        </w:rPr>
      </w:pPr>
      <w:r w:rsidRPr="00C002F6">
        <w:rPr>
          <w:szCs w:val="24"/>
          <w:lang w:val="en-US"/>
        </w:rPr>
        <w:t xml:space="preserve">The overall programme strategy has been formulated in direct response to the EU 2020 Strategy of smart, sustainable and inclusive growth. Within the EU 2020 Strategy, the EU has set ambitious objectives to be reached by 2020 in five main areas: </w:t>
      </w:r>
    </w:p>
    <w:p w:rsidR="003D4249" w:rsidRPr="00C002F6" w:rsidRDefault="003D4249" w:rsidP="003D4249">
      <w:pPr>
        <w:pStyle w:val="ListParagraph"/>
        <w:rPr>
          <w:szCs w:val="24"/>
          <w:lang w:val="en-US"/>
        </w:rPr>
      </w:pPr>
      <w:r w:rsidRPr="00C002F6">
        <w:rPr>
          <w:szCs w:val="24"/>
          <w:lang w:val="en-US"/>
        </w:rPr>
        <w:t xml:space="preserve">Employment: 75% of the 20-64 year-olds to be employed </w:t>
      </w:r>
    </w:p>
    <w:p w:rsidR="003D4249" w:rsidRPr="00C002F6" w:rsidRDefault="003D4249" w:rsidP="003D4249">
      <w:pPr>
        <w:pStyle w:val="ListParagraph"/>
        <w:rPr>
          <w:szCs w:val="24"/>
          <w:lang w:val="en-US"/>
        </w:rPr>
      </w:pPr>
      <w:r w:rsidRPr="00C002F6">
        <w:rPr>
          <w:szCs w:val="24"/>
          <w:lang w:val="en-US"/>
        </w:rPr>
        <w:t xml:space="preserve">Research and development: 3% of the EU’s GDP to be invested in R&amp;D </w:t>
      </w:r>
    </w:p>
    <w:p w:rsidR="003D4249" w:rsidRPr="00C002F6" w:rsidRDefault="003D4249" w:rsidP="003D4249">
      <w:pPr>
        <w:pStyle w:val="ListParagraph"/>
        <w:rPr>
          <w:szCs w:val="24"/>
          <w:lang w:val="en-US"/>
        </w:rPr>
      </w:pPr>
      <w:r w:rsidRPr="00C002F6">
        <w:rPr>
          <w:szCs w:val="24"/>
          <w:lang w:val="en-US"/>
        </w:rPr>
        <w:t xml:space="preserve">Climate change and energy sustainability: greenhouse gas emissions 20% (or even 30%, if the conditions are right) lower than 1990; 20% of energy from renewables, 20% increase in energy efficiency </w:t>
      </w:r>
    </w:p>
    <w:p w:rsidR="003D4249" w:rsidRPr="00C002F6" w:rsidRDefault="003D4249" w:rsidP="003D4249">
      <w:pPr>
        <w:pStyle w:val="ListParagraph"/>
        <w:rPr>
          <w:szCs w:val="24"/>
          <w:lang w:val="en-US"/>
        </w:rPr>
      </w:pPr>
      <w:r w:rsidRPr="00C002F6">
        <w:rPr>
          <w:szCs w:val="24"/>
          <w:lang w:val="en-US"/>
        </w:rPr>
        <w:t xml:space="preserve">Education: Reducing the rates of early school leavers below 10% and at least 40% of 30-34–year- olds completing third level education </w:t>
      </w:r>
    </w:p>
    <w:p w:rsidR="003D4249" w:rsidRPr="00C002F6" w:rsidRDefault="003D4249" w:rsidP="003D4249">
      <w:pPr>
        <w:pStyle w:val="ListParagraph"/>
        <w:rPr>
          <w:szCs w:val="24"/>
          <w:lang w:val="en-US"/>
        </w:rPr>
      </w:pPr>
      <w:r w:rsidRPr="00C002F6">
        <w:rPr>
          <w:szCs w:val="24"/>
          <w:lang w:val="en-US"/>
        </w:rPr>
        <w:t xml:space="preserve">Fighting poverty and social exclusion: at least 20 million fewer people in or at risk of poverty and social exclusion </w:t>
      </w:r>
    </w:p>
    <w:p w:rsidR="003D4249" w:rsidRPr="00C002F6" w:rsidRDefault="003D4249" w:rsidP="003D4249">
      <w:pPr>
        <w:rPr>
          <w:szCs w:val="24"/>
          <w:lang w:val="en-US"/>
        </w:rPr>
      </w:pPr>
      <w:r w:rsidRPr="00C002F6">
        <w:rPr>
          <w:szCs w:val="24"/>
          <w:lang w:val="en-US"/>
        </w:rPr>
        <w:t xml:space="preserve">In this framework, the Romania-Bulgaria Cross-Border Cooperation Programme 2014-2020 aims to expand the regions’ horizons, to build concrete and measurable outcomes and to enable the area to be a region to live, study, work, visit and invest in. The programme must sustain the process of creating competitive and sustainable communities, in a resource efficient way, </w:t>
      </w:r>
      <w:r w:rsidR="00415B6F" w:rsidRPr="00C002F6">
        <w:rPr>
          <w:szCs w:val="24"/>
          <w:lang w:val="en-US"/>
        </w:rPr>
        <w:t xml:space="preserve">seizing </w:t>
      </w:r>
      <w:r w:rsidRPr="00C002F6">
        <w:rPr>
          <w:szCs w:val="24"/>
          <w:lang w:val="en-US"/>
        </w:rPr>
        <w:t>the unique growth initiatives and opportunities offered by the development of transversal and horizontal flows on the area’s backbone, the Danube/Black Sea corridor.</w:t>
      </w:r>
    </w:p>
    <w:p w:rsidR="003D4249" w:rsidRPr="00C002F6" w:rsidRDefault="003D4249" w:rsidP="003D4249">
      <w:pPr>
        <w:rPr>
          <w:szCs w:val="24"/>
          <w:lang w:val="en-US"/>
        </w:rPr>
      </w:pPr>
      <w:r w:rsidRPr="00C002F6">
        <w:rPr>
          <w:szCs w:val="24"/>
          <w:lang w:val="en-US"/>
        </w:rPr>
        <w:t xml:space="preserve">The vision of the Cross-Border Romania-Bulgaria area as </w:t>
      </w:r>
      <w:r w:rsidRPr="00C002F6">
        <w:rPr>
          <w:b/>
          <w:szCs w:val="24"/>
          <w:lang w:val="en-US"/>
        </w:rPr>
        <w:t>The Eastern Danube/ Black Sea Gateway</w:t>
      </w:r>
      <w:r w:rsidRPr="00C002F6">
        <w:rPr>
          <w:szCs w:val="24"/>
          <w:lang w:val="en-US"/>
        </w:rPr>
        <w:t>, as a hub in a wider Black Sea- Danube-Rhine-North Sea context, is aimed to support the cross border area development by improving accessibility, fostering institutional cooperation and pro</w:t>
      </w:r>
      <w:r w:rsidR="00206EB7" w:rsidRPr="00C002F6">
        <w:rPr>
          <w:szCs w:val="24"/>
          <w:lang w:val="en-US"/>
        </w:rPr>
        <w:t>tecting and developing</w:t>
      </w:r>
      <w:r w:rsidRPr="00C002F6">
        <w:rPr>
          <w:szCs w:val="24"/>
          <w:lang w:val="en-US"/>
        </w:rPr>
        <w:t xml:space="preserve"> regional assets.</w:t>
      </w:r>
    </w:p>
    <w:p w:rsidR="003D4249" w:rsidRPr="00C002F6" w:rsidRDefault="003D4249" w:rsidP="003D4249">
      <w:pPr>
        <w:rPr>
          <w:szCs w:val="24"/>
          <w:lang w:val="en-US"/>
        </w:rPr>
      </w:pPr>
      <w:r w:rsidRPr="00C002F6">
        <w:rPr>
          <w:szCs w:val="24"/>
          <w:lang w:val="en-US"/>
        </w:rPr>
        <w:t xml:space="preserve">The protection and the sustainable use of regional natural assets are a necessity that can be mainly fulfilled through an enhanced “fresh and salted” water management designed to support economic development (irrigation, industry, power generation, transport, tourism, </w:t>
      </w:r>
      <w:r w:rsidRPr="00C002F6">
        <w:rPr>
          <w:szCs w:val="24"/>
          <w:lang w:val="en-US"/>
        </w:rPr>
        <w:lastRenderedPageBreak/>
        <w:t xml:space="preserve">etc.), to restore and maintain biodiversity and to manage and prevent environmental &amp; climate change risks. </w:t>
      </w:r>
    </w:p>
    <w:p w:rsidR="003D4249" w:rsidRPr="00C002F6" w:rsidRDefault="003D4249" w:rsidP="00CD6108">
      <w:pPr>
        <w:rPr>
          <w:szCs w:val="24"/>
          <w:lang w:val="en-US"/>
        </w:rPr>
      </w:pPr>
      <w:r w:rsidRPr="00C002F6">
        <w:rPr>
          <w:szCs w:val="24"/>
          <w:lang w:val="en-US"/>
        </w:rPr>
        <w:t xml:space="preserve">Improving accessibility is another </w:t>
      </w:r>
      <w:r w:rsidR="00E20819" w:rsidRPr="00C002F6">
        <w:rPr>
          <w:szCs w:val="24"/>
          <w:lang w:val="en-US"/>
        </w:rPr>
        <w:t xml:space="preserve">essential </w:t>
      </w:r>
      <w:r w:rsidRPr="00C002F6">
        <w:rPr>
          <w:szCs w:val="24"/>
          <w:lang w:val="en-US"/>
        </w:rPr>
        <w:t>issue for the Romania-Bulgaria Cross-Border region in its path towards becoming the Eastern gateway of the EU and reinforcing economic</w:t>
      </w:r>
      <w:r w:rsidR="00E20819" w:rsidRPr="00C002F6">
        <w:rPr>
          <w:szCs w:val="24"/>
          <w:lang w:val="en-US"/>
        </w:rPr>
        <w:t>,</w:t>
      </w:r>
      <w:r w:rsidR="001977FF">
        <w:rPr>
          <w:szCs w:val="24"/>
          <w:lang w:val="en-US"/>
        </w:rPr>
        <w:t xml:space="preserve"> </w:t>
      </w:r>
      <w:r w:rsidRPr="00C002F6">
        <w:rPr>
          <w:szCs w:val="24"/>
          <w:lang w:val="en-US"/>
        </w:rPr>
        <w:t>political</w:t>
      </w:r>
      <w:r w:rsidR="001977FF">
        <w:rPr>
          <w:szCs w:val="24"/>
          <w:lang w:val="en-US"/>
        </w:rPr>
        <w:t xml:space="preserve"> </w:t>
      </w:r>
      <w:r w:rsidR="00E20819" w:rsidRPr="00C002F6">
        <w:rPr>
          <w:szCs w:val="24"/>
          <w:lang w:val="en-US"/>
        </w:rPr>
        <w:t xml:space="preserve">and social </w:t>
      </w:r>
      <w:r w:rsidRPr="00C002F6">
        <w:rPr>
          <w:szCs w:val="24"/>
          <w:lang w:val="en-US"/>
        </w:rPr>
        <w:t>cooperation between the countries of Central and Western Europe and Asia</w:t>
      </w:r>
      <w:proofErr w:type="gramStart"/>
      <w:r w:rsidRPr="00C002F6">
        <w:rPr>
          <w:szCs w:val="24"/>
          <w:lang w:val="en-US"/>
        </w:rPr>
        <w:t>..</w:t>
      </w:r>
      <w:proofErr w:type="gramEnd"/>
      <w:r w:rsidRPr="00C002F6">
        <w:rPr>
          <w:szCs w:val="24"/>
          <w:lang w:val="en-US"/>
        </w:rPr>
        <w:t xml:space="preserve"> The territory will thus become more attractive for businesses and for foreign investments because of its strategic location and its high availability of transport infrastructure</w:t>
      </w:r>
      <w:r w:rsidR="00E20819" w:rsidRPr="00C002F6">
        <w:rPr>
          <w:szCs w:val="24"/>
          <w:lang w:val="en-US"/>
        </w:rPr>
        <w:t>, thus creating the framework for investments directly linked to Europe 2020 goals. Also, the region has a real potential to develop combined river and sea transport (the Danube and the Black Sea) or sea and road/railroad transport of goods, which could become an important sector for the economy of the area</w:t>
      </w:r>
      <w:r w:rsidR="002704E7">
        <w:rPr>
          <w:szCs w:val="24"/>
          <w:lang w:val="en-US"/>
        </w:rPr>
        <w:t xml:space="preserve">. </w:t>
      </w:r>
      <w:r w:rsidR="00CD6108" w:rsidRPr="00C002F6">
        <w:rPr>
          <w:szCs w:val="24"/>
          <w:lang w:val="en-US"/>
        </w:rPr>
        <w:t>S</w:t>
      </w:r>
      <w:r w:rsidR="00E20819" w:rsidRPr="00C002F6">
        <w:rPr>
          <w:szCs w:val="24"/>
          <w:lang w:val="en-US"/>
        </w:rPr>
        <w:t>upporting biodiversity protection</w:t>
      </w:r>
      <w:r w:rsidR="00CD6108" w:rsidRPr="00C002F6">
        <w:rPr>
          <w:szCs w:val="24"/>
          <w:lang w:val="en-US"/>
        </w:rPr>
        <w:t xml:space="preserve"> is directly linked to the tourisms sector, which has a strong potential. </w:t>
      </w:r>
      <w:r w:rsidRPr="00C002F6">
        <w:rPr>
          <w:szCs w:val="24"/>
          <w:lang w:val="en-US"/>
        </w:rPr>
        <w:t xml:space="preserve">Therefore, supporting the development of a “green and cultural Danube &amp; Black Sea” tourism offer is one of the main </w:t>
      </w:r>
      <w:r w:rsidR="00962A9C" w:rsidRPr="00C002F6">
        <w:rPr>
          <w:szCs w:val="24"/>
          <w:lang w:val="en-US"/>
        </w:rPr>
        <w:t>opportunities</w:t>
      </w:r>
      <w:r w:rsidRPr="00C002F6">
        <w:rPr>
          <w:szCs w:val="24"/>
          <w:lang w:val="en-US"/>
        </w:rPr>
        <w:t xml:space="preserve"> of the cross-border area. </w:t>
      </w:r>
    </w:p>
    <w:p w:rsidR="003D4249" w:rsidRPr="00C002F6" w:rsidRDefault="00CD6108" w:rsidP="003D4249">
      <w:pPr>
        <w:rPr>
          <w:szCs w:val="24"/>
          <w:lang w:val="en-US"/>
        </w:rPr>
      </w:pPr>
      <w:r w:rsidRPr="00C002F6">
        <w:rPr>
          <w:szCs w:val="24"/>
          <w:lang w:val="en-US"/>
        </w:rPr>
        <w:t xml:space="preserve"> Creating </w:t>
      </w:r>
      <w:r w:rsidR="003D4249" w:rsidRPr="00C002F6">
        <w:rPr>
          <w:szCs w:val="24"/>
          <w:lang w:val="en-US"/>
        </w:rPr>
        <w:t>a distinctive image, based on the unique cross-border natural and cultural heritage and on innovative products and services, needs to be developed</w:t>
      </w:r>
      <w:r w:rsidRPr="00C002F6">
        <w:rPr>
          <w:szCs w:val="24"/>
          <w:lang w:val="en-US"/>
        </w:rPr>
        <w:t xml:space="preserve"> in order</w:t>
      </w:r>
      <w:r w:rsidR="003D4249" w:rsidRPr="00C002F6">
        <w:rPr>
          <w:szCs w:val="24"/>
          <w:lang w:val="en-US"/>
        </w:rPr>
        <w:t xml:space="preserve"> to provide a sustainable and highly valuable tourism offer. This would give several stakeholders, notably the universities and vocational schools, the opportunity to participate in upgrading the skills and the innovation potential of the sector. </w:t>
      </w:r>
    </w:p>
    <w:p w:rsidR="003D4249" w:rsidRPr="00C002F6" w:rsidRDefault="003D4249" w:rsidP="003D4249">
      <w:pPr>
        <w:rPr>
          <w:szCs w:val="24"/>
          <w:lang w:val="en-US"/>
        </w:rPr>
      </w:pPr>
      <w:r w:rsidRPr="00C002F6">
        <w:rPr>
          <w:szCs w:val="24"/>
          <w:lang w:val="en-US"/>
        </w:rPr>
        <w:t>A strong collaboration is then necessary in the area of lifelong and distance learning and for the development of joint talent attraction initiatives. Indeed, in weak regions, human capital is a more important precondition for growth than R&amp;D as knowledge embodied in human capital has a higher impact on regional production than R&amp;D expenditure.</w:t>
      </w:r>
      <w:r w:rsidRPr="00C002F6">
        <w:rPr>
          <w:szCs w:val="24"/>
          <w:vertAlign w:val="superscript"/>
          <w:lang w:val="en-US"/>
        </w:rPr>
        <w:footnoteReference w:id="5"/>
      </w:r>
    </w:p>
    <w:p w:rsidR="003D4249" w:rsidRPr="00C002F6" w:rsidRDefault="003D4249" w:rsidP="003D4249">
      <w:pPr>
        <w:rPr>
          <w:szCs w:val="24"/>
          <w:lang w:val="en-US"/>
        </w:rPr>
      </w:pPr>
      <w:r w:rsidRPr="00C002F6">
        <w:rPr>
          <w:szCs w:val="24"/>
          <w:lang w:val="en-US"/>
        </w:rPr>
        <w:t xml:space="preserve">At a regional and inclusive scale, a reinforced </w:t>
      </w:r>
      <w:proofErr w:type="spellStart"/>
      <w:r w:rsidRPr="00C002F6">
        <w:rPr>
          <w:szCs w:val="24"/>
          <w:lang w:val="en-US"/>
        </w:rPr>
        <w:t>valorisation</w:t>
      </w:r>
      <w:proofErr w:type="spellEnd"/>
      <w:r w:rsidRPr="00C002F6">
        <w:rPr>
          <w:szCs w:val="24"/>
          <w:lang w:val="en-US"/>
        </w:rPr>
        <w:t xml:space="preserve"> of the existing opportunities for joint business and of the complementarities in skills across the border can enhance the competitiveness of both economies and attract FDI. </w:t>
      </w:r>
    </w:p>
    <w:p w:rsidR="003D4249" w:rsidRPr="00C002F6" w:rsidRDefault="003D4249" w:rsidP="003D4249">
      <w:pPr>
        <w:rPr>
          <w:bCs/>
          <w:szCs w:val="24"/>
          <w:lang w:val="en-US"/>
        </w:rPr>
      </w:pPr>
      <w:r w:rsidRPr="00C002F6">
        <w:rPr>
          <w:bCs/>
          <w:szCs w:val="24"/>
          <w:lang w:val="en-US"/>
        </w:rPr>
        <w:t xml:space="preserve">Thus a network of urban hubs, along the Danube, with enhanced institutional collaboration and economic synergies will be a start for articulating common development strategies in order to mutually strengthen the peripheral areas around them. </w:t>
      </w:r>
    </w:p>
    <w:p w:rsidR="003D4249" w:rsidRPr="00C002F6" w:rsidRDefault="003D4249" w:rsidP="003D4249">
      <w:pPr>
        <w:rPr>
          <w:bCs/>
          <w:szCs w:val="24"/>
          <w:lang w:val="en-US"/>
        </w:rPr>
      </w:pPr>
      <w:r w:rsidRPr="00C002F6">
        <w:rPr>
          <w:bCs/>
          <w:szCs w:val="24"/>
          <w:lang w:val="en-US"/>
        </w:rPr>
        <w:t xml:space="preserve">The enhancement of governance mechanisms as the creation of common strategies between small and medium-sized cross-border cities, such as the twin cities facing each other along the Danube, will be a key factor to improve connections between urban and rural areas and transform small cities into support </w:t>
      </w:r>
      <w:proofErr w:type="spellStart"/>
      <w:r w:rsidRPr="00C002F6">
        <w:rPr>
          <w:bCs/>
          <w:szCs w:val="24"/>
          <w:lang w:val="en-US"/>
        </w:rPr>
        <w:t>centres</w:t>
      </w:r>
      <w:proofErr w:type="spellEnd"/>
      <w:r w:rsidRPr="00C002F6">
        <w:rPr>
          <w:bCs/>
          <w:szCs w:val="24"/>
          <w:lang w:val="en-US"/>
        </w:rPr>
        <w:t xml:space="preserve"> that provide public services to the </w:t>
      </w:r>
      <w:proofErr w:type="spellStart"/>
      <w:r w:rsidRPr="00C002F6">
        <w:rPr>
          <w:bCs/>
          <w:szCs w:val="24"/>
          <w:lang w:val="en-US"/>
        </w:rPr>
        <w:t>neighbouring</w:t>
      </w:r>
      <w:proofErr w:type="spellEnd"/>
      <w:r w:rsidRPr="00C002F6">
        <w:rPr>
          <w:bCs/>
          <w:szCs w:val="24"/>
          <w:lang w:val="en-US"/>
        </w:rPr>
        <w:t xml:space="preserve"> villages in order to fight against the depopulation and ageing trend of the cross border area.</w:t>
      </w:r>
    </w:p>
    <w:p w:rsidR="003D4249" w:rsidRPr="00C002F6" w:rsidRDefault="003D4249" w:rsidP="003D4249">
      <w:pPr>
        <w:rPr>
          <w:szCs w:val="24"/>
          <w:lang w:val="en-US"/>
        </w:rPr>
      </w:pPr>
      <w:r w:rsidRPr="00C002F6">
        <w:rPr>
          <w:szCs w:val="24"/>
          <w:lang w:val="en-US"/>
        </w:rPr>
        <w:t xml:space="preserve">Therefore, according to the EU “Common Strategic Framework”, five Thematic Objectives have been selected, amongst the eleven Thematic Objectives (TOs) </w:t>
      </w:r>
      <w:r w:rsidR="00CD6108" w:rsidRPr="00C002F6">
        <w:rPr>
          <w:szCs w:val="24"/>
          <w:lang w:val="en-US"/>
        </w:rPr>
        <w:t>addressing the</w:t>
      </w:r>
      <w:r w:rsidRPr="00C002F6">
        <w:rPr>
          <w:szCs w:val="24"/>
          <w:lang w:val="en-US"/>
        </w:rPr>
        <w:t xml:space="preserve"> priorities of the Europe 2020 Strategy, in order to address the identified key challenges and needs. </w:t>
      </w:r>
    </w:p>
    <w:p w:rsidR="003D4249" w:rsidRPr="00C002F6" w:rsidRDefault="003D4249" w:rsidP="003D4249">
      <w:pPr>
        <w:rPr>
          <w:szCs w:val="24"/>
          <w:lang w:val="en-US"/>
        </w:rPr>
      </w:pPr>
      <w:r w:rsidRPr="00C002F6">
        <w:rPr>
          <w:szCs w:val="24"/>
          <w:lang w:val="en-US"/>
        </w:rPr>
        <w:t xml:space="preserve">For each thematic objective, specific investment priorities (IP) have been selected amongst the pre-defined ones. The RO-BG Programme strategy builds on five TOs that are in line with issues identified as being most suitable to be tackled by cross border cooperation: </w:t>
      </w:r>
    </w:p>
    <w:p w:rsidR="003D4249" w:rsidRPr="00C002F6" w:rsidRDefault="003D4249" w:rsidP="003D4249">
      <w:pPr>
        <w:spacing w:before="60" w:after="0"/>
        <w:ind w:left="1037" w:hanging="357"/>
        <w:rPr>
          <w:rFonts w:eastAsia="MS Mincho"/>
          <w:b/>
          <w:szCs w:val="24"/>
          <w:lang w:val="en-US"/>
        </w:rPr>
      </w:pPr>
      <w:r w:rsidRPr="00C002F6">
        <w:rPr>
          <w:rFonts w:eastAsia="MS Mincho"/>
          <w:b/>
          <w:szCs w:val="24"/>
          <w:lang w:val="en-US"/>
        </w:rPr>
        <w:t xml:space="preserve">Thematic objective 5:  Promoting climate change adaptation, risk prevention and </w:t>
      </w:r>
      <w:r w:rsidR="00736C03" w:rsidRPr="00C002F6">
        <w:rPr>
          <w:rFonts w:eastAsia="MS Mincho"/>
          <w:b/>
          <w:szCs w:val="24"/>
          <w:lang w:val="en-US"/>
        </w:rPr>
        <w:t>management</w:t>
      </w:r>
      <w:r w:rsidRPr="00C002F6">
        <w:rPr>
          <w:rFonts w:eastAsia="MS Mincho"/>
          <w:b/>
          <w:szCs w:val="24"/>
          <w:lang w:val="en-US"/>
        </w:rPr>
        <w:t>.</w:t>
      </w:r>
    </w:p>
    <w:p w:rsidR="003D4249" w:rsidRPr="00C002F6" w:rsidRDefault="003D4249" w:rsidP="00736C03">
      <w:pPr>
        <w:numPr>
          <w:ilvl w:val="1"/>
          <w:numId w:val="4"/>
        </w:numPr>
        <w:spacing w:before="60" w:after="0"/>
        <w:rPr>
          <w:rFonts w:eastAsia="Times New Roman"/>
          <w:szCs w:val="24"/>
          <w:lang w:val="en-US"/>
        </w:rPr>
      </w:pPr>
      <w:r w:rsidRPr="00C002F6">
        <w:rPr>
          <w:rFonts w:eastAsia="MS Mincho"/>
          <w:b/>
          <w:bCs/>
          <w:szCs w:val="24"/>
          <w:lang w:val="en-US"/>
        </w:rPr>
        <w:t>IP 5.b</w:t>
      </w:r>
      <w:r w:rsidR="00736C03" w:rsidRPr="00C002F6">
        <w:rPr>
          <w:rFonts w:eastAsia="MS Mincho"/>
          <w:bCs/>
          <w:szCs w:val="24"/>
          <w:lang w:val="en-US"/>
        </w:rPr>
        <w:t xml:space="preserve">: </w:t>
      </w:r>
      <w:r w:rsidR="001606F1" w:rsidRPr="00C002F6">
        <w:rPr>
          <w:rFonts w:eastAsia="MS Mincho"/>
          <w:szCs w:val="24"/>
          <w:lang w:val="en-US"/>
        </w:rPr>
        <w:t>P</w:t>
      </w:r>
      <w:r w:rsidR="00736C03" w:rsidRPr="00C002F6">
        <w:rPr>
          <w:rFonts w:eastAsia="MS Mincho"/>
          <w:szCs w:val="24"/>
          <w:lang w:val="en-US"/>
        </w:rPr>
        <w:t>romoting investment to address specific risks, ensuring disaster resilience and developing disaster management systems</w:t>
      </w:r>
      <w:r w:rsidRPr="00C002F6">
        <w:rPr>
          <w:rFonts w:eastAsia="MS Mincho"/>
          <w:szCs w:val="24"/>
          <w:lang w:val="en-US"/>
        </w:rPr>
        <w:t xml:space="preserve">.   </w:t>
      </w:r>
    </w:p>
    <w:p w:rsidR="003D4249" w:rsidRPr="00C002F6" w:rsidRDefault="003D4249" w:rsidP="003D4249">
      <w:pPr>
        <w:spacing w:before="60" w:after="0"/>
        <w:ind w:left="1037" w:hanging="357"/>
        <w:rPr>
          <w:rFonts w:eastAsia="Times New Roman"/>
          <w:b/>
          <w:szCs w:val="24"/>
          <w:lang w:val="en-US"/>
        </w:rPr>
      </w:pPr>
      <w:r w:rsidRPr="00C002F6">
        <w:rPr>
          <w:rFonts w:eastAsia="MS Mincho"/>
          <w:b/>
          <w:szCs w:val="24"/>
          <w:lang w:val="en-US"/>
        </w:rPr>
        <w:lastRenderedPageBreak/>
        <w:t xml:space="preserve">Thematic objective 6:  </w:t>
      </w:r>
      <w:r w:rsidR="00736C03" w:rsidRPr="00C002F6">
        <w:rPr>
          <w:rFonts w:eastAsia="MS Mincho"/>
          <w:b/>
          <w:szCs w:val="24"/>
          <w:lang w:val="en-US"/>
        </w:rPr>
        <w:t>Preserving and protecting the environment and promoting resource efficiency</w:t>
      </w:r>
    </w:p>
    <w:p w:rsidR="003D4249" w:rsidRPr="00C002F6" w:rsidRDefault="003D4249" w:rsidP="00736C03">
      <w:pPr>
        <w:numPr>
          <w:ilvl w:val="1"/>
          <w:numId w:val="4"/>
        </w:numPr>
        <w:spacing w:before="60" w:after="0"/>
        <w:rPr>
          <w:rFonts w:eastAsia="MS Mincho"/>
          <w:szCs w:val="24"/>
          <w:lang w:val="en-US"/>
        </w:rPr>
      </w:pPr>
      <w:r w:rsidRPr="00C002F6">
        <w:rPr>
          <w:rFonts w:eastAsia="MS Mincho"/>
          <w:b/>
          <w:szCs w:val="24"/>
          <w:lang w:val="en-US"/>
        </w:rPr>
        <w:t>IP 6.c:</w:t>
      </w:r>
      <w:r w:rsidR="001606F1" w:rsidRPr="00C002F6">
        <w:rPr>
          <w:rFonts w:eastAsia="MS Mincho"/>
          <w:szCs w:val="24"/>
          <w:lang w:val="en-US"/>
        </w:rPr>
        <w:t>C</w:t>
      </w:r>
      <w:r w:rsidR="00736C03" w:rsidRPr="00C002F6">
        <w:rPr>
          <w:rFonts w:eastAsia="MS Mincho"/>
          <w:szCs w:val="24"/>
          <w:lang w:val="en-US"/>
        </w:rPr>
        <w:t>onserving, protecting, promoting and developing natural and cultural heritage</w:t>
      </w:r>
      <w:r w:rsidRPr="00C002F6">
        <w:rPr>
          <w:rFonts w:eastAsia="MS Mincho"/>
          <w:szCs w:val="24"/>
          <w:lang w:val="en-US"/>
        </w:rPr>
        <w:t>;</w:t>
      </w:r>
    </w:p>
    <w:p w:rsidR="003D4249" w:rsidRPr="00C002F6" w:rsidRDefault="003D4249" w:rsidP="00736C03">
      <w:pPr>
        <w:numPr>
          <w:ilvl w:val="1"/>
          <w:numId w:val="4"/>
        </w:numPr>
        <w:spacing w:before="60" w:after="0"/>
        <w:rPr>
          <w:rFonts w:eastAsia="Times New Roman"/>
          <w:szCs w:val="24"/>
          <w:lang w:val="en-US"/>
        </w:rPr>
      </w:pPr>
      <w:r w:rsidRPr="00C002F6">
        <w:rPr>
          <w:rFonts w:eastAsia="MS Mincho"/>
          <w:b/>
          <w:szCs w:val="24"/>
          <w:lang w:val="en-US"/>
        </w:rPr>
        <w:t>IP 6.d</w:t>
      </w:r>
      <w:proofErr w:type="gramStart"/>
      <w:r w:rsidRPr="00C002F6">
        <w:rPr>
          <w:rFonts w:eastAsia="MS Mincho"/>
          <w:b/>
          <w:szCs w:val="24"/>
          <w:lang w:val="en-US"/>
        </w:rPr>
        <w:t>:</w:t>
      </w:r>
      <w:r w:rsidR="001606F1" w:rsidRPr="00C002F6">
        <w:rPr>
          <w:rFonts w:eastAsia="Times New Roman"/>
          <w:szCs w:val="24"/>
          <w:lang w:val="en-US"/>
        </w:rPr>
        <w:t>P</w:t>
      </w:r>
      <w:r w:rsidR="00736C03" w:rsidRPr="00C002F6">
        <w:rPr>
          <w:rFonts w:eastAsia="Times New Roman"/>
          <w:szCs w:val="24"/>
          <w:lang w:val="en-US"/>
        </w:rPr>
        <w:t>rotecting</w:t>
      </w:r>
      <w:proofErr w:type="gramEnd"/>
      <w:r w:rsidR="00736C03" w:rsidRPr="00C002F6">
        <w:rPr>
          <w:rFonts w:eastAsia="Times New Roman"/>
          <w:szCs w:val="24"/>
          <w:lang w:val="en-US"/>
        </w:rPr>
        <w:t xml:space="preserve"> and restoring biodiversity and soil and promoting ecosystem services, including through </w:t>
      </w:r>
      <w:proofErr w:type="spellStart"/>
      <w:r w:rsidR="00736C03" w:rsidRPr="00C002F6">
        <w:rPr>
          <w:rFonts w:eastAsia="Times New Roman"/>
          <w:szCs w:val="24"/>
          <w:lang w:val="en-US"/>
        </w:rPr>
        <w:t>Natura</w:t>
      </w:r>
      <w:proofErr w:type="spellEnd"/>
      <w:r w:rsidR="00736C03" w:rsidRPr="00C002F6">
        <w:rPr>
          <w:rFonts w:eastAsia="Times New Roman"/>
          <w:szCs w:val="24"/>
          <w:lang w:val="en-US"/>
        </w:rPr>
        <w:t xml:space="preserve"> 2000, and green infrastructure</w:t>
      </w:r>
      <w:r w:rsidRPr="00C002F6">
        <w:rPr>
          <w:rFonts w:eastAsia="Times New Roman"/>
          <w:szCs w:val="24"/>
          <w:lang w:val="en-US"/>
        </w:rPr>
        <w:t>.</w:t>
      </w:r>
    </w:p>
    <w:p w:rsidR="003D4249" w:rsidRPr="00C002F6" w:rsidRDefault="003D4249" w:rsidP="003D4249">
      <w:pPr>
        <w:spacing w:before="60" w:after="0"/>
        <w:ind w:left="1037" w:hanging="357"/>
        <w:rPr>
          <w:rFonts w:eastAsia="Times New Roman"/>
          <w:b/>
          <w:szCs w:val="24"/>
          <w:lang w:val="en-US"/>
        </w:rPr>
      </w:pPr>
      <w:r w:rsidRPr="00C002F6">
        <w:rPr>
          <w:rFonts w:eastAsia="MS Mincho"/>
          <w:b/>
          <w:szCs w:val="24"/>
          <w:lang w:val="en-US"/>
        </w:rPr>
        <w:t xml:space="preserve">Thematic objective 7: </w:t>
      </w:r>
      <w:r w:rsidR="00736C03" w:rsidRPr="00C002F6">
        <w:rPr>
          <w:rFonts w:eastAsia="MS Mincho"/>
          <w:b/>
          <w:szCs w:val="24"/>
          <w:lang w:val="en-US"/>
        </w:rPr>
        <w:t>Promoting sustainable transport and removing bottlenecks in key network infrastructures</w:t>
      </w:r>
    </w:p>
    <w:p w:rsidR="003D4249" w:rsidRPr="00C002F6" w:rsidRDefault="003D4249" w:rsidP="00736C03">
      <w:pPr>
        <w:numPr>
          <w:ilvl w:val="1"/>
          <w:numId w:val="4"/>
        </w:numPr>
        <w:spacing w:before="60" w:after="0"/>
        <w:rPr>
          <w:rFonts w:eastAsia="Times New Roman"/>
          <w:szCs w:val="24"/>
          <w:lang w:val="en-US"/>
        </w:rPr>
      </w:pPr>
      <w:r w:rsidRPr="00C002F6">
        <w:rPr>
          <w:rFonts w:eastAsia="MS Mincho"/>
          <w:b/>
          <w:szCs w:val="24"/>
          <w:lang w:val="en-US"/>
        </w:rPr>
        <w:t>IP 7b:</w:t>
      </w:r>
      <w:r w:rsidR="001606F1" w:rsidRPr="00C002F6">
        <w:rPr>
          <w:rFonts w:eastAsia="MS Mincho"/>
          <w:szCs w:val="24"/>
          <w:lang w:val="en-US"/>
        </w:rPr>
        <w:t>E</w:t>
      </w:r>
      <w:r w:rsidR="00736C03" w:rsidRPr="00C002F6">
        <w:rPr>
          <w:rFonts w:eastAsia="MS Mincho"/>
          <w:szCs w:val="24"/>
          <w:lang w:val="en-US"/>
        </w:rPr>
        <w:t>nhancing regional mobility by connecting secondary and tertiary nodes to TEN-T infrastructure, including multimodal nodes</w:t>
      </w:r>
    </w:p>
    <w:p w:rsidR="003D4249" w:rsidRPr="00C002F6" w:rsidRDefault="003D4249" w:rsidP="00736C03">
      <w:pPr>
        <w:numPr>
          <w:ilvl w:val="1"/>
          <w:numId w:val="4"/>
        </w:numPr>
        <w:spacing w:before="60" w:after="0"/>
        <w:rPr>
          <w:rFonts w:eastAsia="MS Mincho"/>
          <w:szCs w:val="24"/>
          <w:lang w:val="en-US"/>
        </w:rPr>
      </w:pPr>
      <w:r w:rsidRPr="00C002F6">
        <w:rPr>
          <w:rFonts w:eastAsia="MS Mincho"/>
          <w:b/>
          <w:szCs w:val="24"/>
          <w:lang w:val="en-US"/>
        </w:rPr>
        <w:t>IP 7c:</w:t>
      </w:r>
      <w:r w:rsidR="001606F1" w:rsidRPr="00C002F6">
        <w:rPr>
          <w:rFonts w:eastAsia="MS Mincho"/>
          <w:szCs w:val="24"/>
          <w:lang w:val="en-US"/>
        </w:rPr>
        <w:t>D</w:t>
      </w:r>
      <w:r w:rsidR="00736C03" w:rsidRPr="00C002F6">
        <w:rPr>
          <w:rFonts w:eastAsia="MS Mincho"/>
          <w:szCs w:val="24"/>
          <w:lang w:val="en-US"/>
        </w:rPr>
        <w:t>eveloping and improving environmentally-friendly (including low-noise) and low-carbon transport systems, including inland waterways and maritime transport, ports, multimodal links and airport infrastructure, in order to promote sustainable regional and local mobility</w:t>
      </w:r>
    </w:p>
    <w:p w:rsidR="003D4249" w:rsidRPr="00C002F6" w:rsidRDefault="003D4249" w:rsidP="003D4249">
      <w:pPr>
        <w:spacing w:before="60" w:after="0"/>
        <w:ind w:left="1037" w:hanging="357"/>
        <w:rPr>
          <w:rFonts w:eastAsia="Times New Roman"/>
          <w:b/>
          <w:szCs w:val="24"/>
          <w:lang w:val="en-US"/>
        </w:rPr>
      </w:pPr>
      <w:r w:rsidRPr="00C002F6">
        <w:rPr>
          <w:rFonts w:eastAsia="MS Mincho"/>
          <w:b/>
          <w:szCs w:val="24"/>
          <w:lang w:val="en-US"/>
        </w:rPr>
        <w:t xml:space="preserve">Thematic objective 8: </w:t>
      </w:r>
      <w:r w:rsidR="00736C03" w:rsidRPr="00C002F6">
        <w:rPr>
          <w:rFonts w:eastAsia="MS Mincho"/>
          <w:b/>
          <w:szCs w:val="24"/>
          <w:lang w:val="en-US"/>
        </w:rPr>
        <w:t xml:space="preserve">Promoting sustainable and quality employment and supporting </w:t>
      </w:r>
      <w:proofErr w:type="spellStart"/>
      <w:r w:rsidR="00736C03" w:rsidRPr="00C002F6">
        <w:rPr>
          <w:rFonts w:eastAsia="MS Mincho"/>
          <w:b/>
          <w:szCs w:val="24"/>
          <w:lang w:val="en-US"/>
        </w:rPr>
        <w:t>labour</w:t>
      </w:r>
      <w:proofErr w:type="spellEnd"/>
      <w:r w:rsidR="00736C03" w:rsidRPr="00C002F6">
        <w:rPr>
          <w:rFonts w:eastAsia="MS Mincho"/>
          <w:b/>
          <w:szCs w:val="24"/>
          <w:lang w:val="en-US"/>
        </w:rPr>
        <w:t xml:space="preserve"> mobility</w:t>
      </w:r>
    </w:p>
    <w:p w:rsidR="003D4249" w:rsidRPr="00C002F6" w:rsidRDefault="003D4249" w:rsidP="00736C03">
      <w:pPr>
        <w:numPr>
          <w:ilvl w:val="1"/>
          <w:numId w:val="4"/>
        </w:numPr>
        <w:spacing w:before="60" w:after="0"/>
        <w:rPr>
          <w:rFonts w:eastAsia="MS Mincho"/>
          <w:szCs w:val="24"/>
          <w:lang w:val="en-US"/>
        </w:rPr>
      </w:pPr>
      <w:r w:rsidRPr="00C002F6">
        <w:rPr>
          <w:rFonts w:eastAsia="MS Mincho"/>
          <w:b/>
          <w:szCs w:val="24"/>
          <w:lang w:val="en-US"/>
        </w:rPr>
        <w:t>IP 8. i</w:t>
      </w:r>
      <w:r w:rsidRPr="00C002F6">
        <w:rPr>
          <w:rFonts w:eastAsia="MS Mincho"/>
          <w:szCs w:val="24"/>
          <w:lang w:val="en-US"/>
        </w:rPr>
        <w:t xml:space="preserve">: </w:t>
      </w:r>
      <w:r w:rsidR="001606F1" w:rsidRPr="00C002F6">
        <w:rPr>
          <w:rFonts w:eastAsia="MS Mincho"/>
          <w:szCs w:val="24"/>
          <w:lang w:val="en-US"/>
        </w:rPr>
        <w:t>P</w:t>
      </w:r>
      <w:r w:rsidR="00736C03" w:rsidRPr="00C002F6">
        <w:rPr>
          <w:rFonts w:eastAsia="MS Mincho"/>
          <w:szCs w:val="24"/>
          <w:lang w:val="en-US"/>
        </w:rPr>
        <w:t xml:space="preserve">romoting sustainable and quality employment and supporting </w:t>
      </w:r>
      <w:proofErr w:type="spellStart"/>
      <w:r w:rsidR="00736C03" w:rsidRPr="00C002F6">
        <w:rPr>
          <w:rFonts w:eastAsia="MS Mincho"/>
          <w:szCs w:val="24"/>
          <w:lang w:val="en-US"/>
        </w:rPr>
        <w:t>labour</w:t>
      </w:r>
      <w:proofErr w:type="spellEnd"/>
      <w:r w:rsidR="00736C03" w:rsidRPr="00C002F6">
        <w:rPr>
          <w:rFonts w:eastAsia="MS Mincho"/>
          <w:szCs w:val="24"/>
          <w:lang w:val="en-US"/>
        </w:rPr>
        <w:t xml:space="preserve"> mobility by integrating cross-border </w:t>
      </w:r>
      <w:proofErr w:type="spellStart"/>
      <w:r w:rsidR="00736C03" w:rsidRPr="00C002F6">
        <w:rPr>
          <w:rFonts w:eastAsia="MS Mincho"/>
          <w:szCs w:val="24"/>
          <w:lang w:val="en-US"/>
        </w:rPr>
        <w:t>labour</w:t>
      </w:r>
      <w:proofErr w:type="spellEnd"/>
      <w:r w:rsidR="00736C03" w:rsidRPr="00C002F6">
        <w:rPr>
          <w:rFonts w:eastAsia="MS Mincho"/>
          <w:szCs w:val="24"/>
          <w:lang w:val="en-US"/>
        </w:rPr>
        <w:t xml:space="preserve"> markets, including cross-border mobility, joint local employment initiatives, information and advisory services and joint training</w:t>
      </w:r>
    </w:p>
    <w:p w:rsidR="003D4249" w:rsidRPr="00C002F6" w:rsidRDefault="003D4249" w:rsidP="003D4249">
      <w:pPr>
        <w:spacing w:before="60" w:after="0"/>
        <w:ind w:left="1037" w:hanging="357"/>
        <w:rPr>
          <w:rFonts w:eastAsia="Times New Roman"/>
          <w:b/>
          <w:szCs w:val="24"/>
          <w:lang w:val="en-US"/>
        </w:rPr>
      </w:pPr>
      <w:r w:rsidRPr="00C002F6">
        <w:rPr>
          <w:rFonts w:eastAsia="MS Mincho"/>
          <w:b/>
          <w:szCs w:val="24"/>
          <w:lang w:val="en-US"/>
        </w:rPr>
        <w:t xml:space="preserve">Thematic objective 11: </w:t>
      </w:r>
      <w:r w:rsidR="00736C03" w:rsidRPr="00C002F6">
        <w:rPr>
          <w:rFonts w:eastAsia="MS Mincho"/>
          <w:b/>
          <w:szCs w:val="24"/>
          <w:lang w:val="en-US"/>
        </w:rPr>
        <w:t>Enhancing institutional capacity of public authorities and stakeholders and efficient public administration through actions to strengthen the institutional capacity and the efficiency of public administrations and public services related to the implementation of the ERDF, and in support of actions under the ESF to strengthen the institutional capacity and the efficiency of public administration</w:t>
      </w:r>
    </w:p>
    <w:p w:rsidR="003D4249" w:rsidRPr="00C002F6" w:rsidRDefault="003D4249" w:rsidP="00736C03">
      <w:pPr>
        <w:numPr>
          <w:ilvl w:val="1"/>
          <w:numId w:val="4"/>
        </w:numPr>
        <w:spacing w:before="60" w:after="0"/>
        <w:rPr>
          <w:rFonts w:eastAsia="MS Mincho"/>
          <w:szCs w:val="24"/>
          <w:lang w:val="en-US"/>
        </w:rPr>
      </w:pPr>
      <w:r w:rsidRPr="00C002F6">
        <w:rPr>
          <w:rFonts w:eastAsia="MS Mincho"/>
          <w:b/>
          <w:szCs w:val="24"/>
          <w:lang w:val="en-US"/>
        </w:rPr>
        <w:t>IP 11.iv</w:t>
      </w:r>
      <w:r w:rsidRPr="00C002F6">
        <w:rPr>
          <w:rFonts w:eastAsia="MS Mincho"/>
          <w:szCs w:val="24"/>
          <w:lang w:val="en-US"/>
        </w:rPr>
        <w:t xml:space="preserve">: </w:t>
      </w:r>
      <w:r w:rsidR="001606F1" w:rsidRPr="00C002F6">
        <w:rPr>
          <w:rFonts w:eastAsia="MS Mincho"/>
          <w:szCs w:val="24"/>
          <w:lang w:val="en-US"/>
        </w:rPr>
        <w:t>E</w:t>
      </w:r>
      <w:r w:rsidR="00736C03" w:rsidRPr="00C002F6">
        <w:rPr>
          <w:rFonts w:eastAsia="MS Mincho"/>
          <w:szCs w:val="24"/>
          <w:lang w:val="en-US"/>
        </w:rPr>
        <w:t>nhancing institutional capacity of public authorities and stakeholders and efficient public administration by promoting legal and administrative cooperation and cooperation between citizens and institutions</w:t>
      </w:r>
    </w:p>
    <w:p w:rsidR="009B2891" w:rsidRPr="00C002F6" w:rsidRDefault="003D4249" w:rsidP="00BB624D">
      <w:pPr>
        <w:rPr>
          <w:szCs w:val="24"/>
          <w:lang w:val="en-US"/>
        </w:rPr>
      </w:pPr>
      <w:r w:rsidRPr="00C002F6">
        <w:rPr>
          <w:szCs w:val="24"/>
          <w:lang w:val="en-US"/>
        </w:rPr>
        <w:t>The selected TOs have been translated into five Priority Axes, which reflect the needs and challenges as identified in the analysis of the situation of the programme area. For each IP, one speci</w:t>
      </w:r>
      <w:r w:rsidR="00411FCE" w:rsidRPr="00C002F6">
        <w:rPr>
          <w:szCs w:val="24"/>
          <w:lang w:val="en-US"/>
        </w:rPr>
        <w:t xml:space="preserve">fic objective (SO) was defined. </w:t>
      </w:r>
    </w:p>
    <w:p w:rsidR="00BB624D" w:rsidRPr="00C002F6" w:rsidRDefault="00582784" w:rsidP="00582784">
      <w:pPr>
        <w:pStyle w:val="Heading2"/>
        <w:rPr>
          <w:lang w:val="en-US"/>
        </w:rPr>
      </w:pPr>
      <w:bookmarkStart w:id="13" w:name="_Toc389668772"/>
      <w:r w:rsidRPr="00C002F6">
        <w:rPr>
          <w:lang w:val="en-US"/>
        </w:rPr>
        <w:t xml:space="preserve">1.1.2. </w:t>
      </w:r>
      <w:r w:rsidR="005221A8" w:rsidRPr="00C002F6">
        <w:rPr>
          <w:lang w:val="en-US"/>
        </w:rPr>
        <w:t>Justification for the choice of thematic objectives and corresponding investment priorities, having regard to the Common Strategic Framework, based on an analysis of the needs within the programme area as a whole and the strategy chosen in response to such needs, addressing, where appropriate, missing links in cross-border infrastructure, taking into account the results of the ex-ante evaluation</w:t>
      </w:r>
      <w:bookmarkEnd w:id="13"/>
    </w:p>
    <w:p w:rsidR="00F21429" w:rsidRPr="00C002F6" w:rsidRDefault="00F21429" w:rsidP="0053489F">
      <w:pPr>
        <w:pStyle w:val="Heading2"/>
        <w:rPr>
          <w:lang w:val="en-US" w:eastAsia="fr-BE"/>
        </w:rPr>
      </w:pPr>
      <w:bookmarkStart w:id="14" w:name="_Toc389668773"/>
      <w:r w:rsidRPr="00C002F6">
        <w:rPr>
          <w:lang w:val="en-US" w:eastAsia="fr-BE"/>
        </w:rPr>
        <w:t>Table 1: Justification for the selection of thematic objectives and investment priorities</w:t>
      </w:r>
      <w:bookmarkEnd w:id="14"/>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2977"/>
        <w:gridCol w:w="5230"/>
      </w:tblGrid>
      <w:tr w:rsidR="00F21429" w:rsidRPr="000B7282" w:rsidTr="00F21429">
        <w:trPr>
          <w:trHeight w:val="48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b/>
                <w:szCs w:val="24"/>
                <w:lang w:val="en-US" w:eastAsia="fr-BE"/>
              </w:rPr>
            </w:pPr>
            <w:r w:rsidRPr="00C002F6">
              <w:rPr>
                <w:rFonts w:eastAsia="Times New Roman"/>
                <w:b/>
                <w:szCs w:val="24"/>
                <w:lang w:val="en-US" w:eastAsia="fr-BE"/>
              </w:rPr>
              <w:t>Selected</w:t>
            </w:r>
            <w:r w:rsidR="00BF4F62">
              <w:rPr>
                <w:rFonts w:eastAsia="Times New Roman"/>
                <w:b/>
                <w:szCs w:val="24"/>
                <w:lang w:val="en-US" w:eastAsia="fr-BE"/>
              </w:rPr>
              <w:t xml:space="preserve"> </w:t>
            </w:r>
            <w:r w:rsidRPr="00C002F6">
              <w:rPr>
                <w:rFonts w:eastAsia="Times New Roman"/>
                <w:b/>
                <w:szCs w:val="24"/>
                <w:lang w:val="en-US" w:eastAsia="fr-BE"/>
              </w:rPr>
              <w:t>thematic objective</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b/>
                <w:szCs w:val="24"/>
                <w:lang w:val="en-US" w:eastAsia="fr-BE"/>
              </w:rPr>
            </w:pPr>
            <w:r w:rsidRPr="00C002F6">
              <w:rPr>
                <w:rFonts w:eastAsia="Times New Roman"/>
                <w:b/>
                <w:szCs w:val="24"/>
                <w:lang w:val="en-US" w:eastAsia="fr-BE"/>
              </w:rPr>
              <w:t>Selected</w:t>
            </w:r>
            <w:r w:rsidR="00BF4F62">
              <w:rPr>
                <w:rFonts w:eastAsia="Times New Roman"/>
                <w:b/>
                <w:szCs w:val="24"/>
                <w:lang w:val="en-US" w:eastAsia="fr-BE"/>
              </w:rPr>
              <w:t xml:space="preserve"> </w:t>
            </w:r>
            <w:r w:rsidRPr="00C002F6">
              <w:rPr>
                <w:rFonts w:eastAsia="Times New Roman"/>
                <w:b/>
                <w:szCs w:val="24"/>
                <w:lang w:val="en-US" w:eastAsia="fr-BE"/>
              </w:rPr>
              <w:t>investment</w:t>
            </w:r>
            <w:r w:rsidR="00BF4F62">
              <w:rPr>
                <w:rFonts w:eastAsia="Times New Roman"/>
                <w:b/>
                <w:szCs w:val="24"/>
                <w:lang w:val="en-US" w:eastAsia="fr-BE"/>
              </w:rPr>
              <w:t xml:space="preserve"> </w:t>
            </w:r>
            <w:r w:rsidRPr="00C002F6">
              <w:rPr>
                <w:rFonts w:eastAsia="Times New Roman"/>
                <w:b/>
                <w:szCs w:val="24"/>
                <w:lang w:val="en-US" w:eastAsia="fr-BE"/>
              </w:rPr>
              <w:t>priority</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b/>
                <w:szCs w:val="24"/>
                <w:lang w:val="en-US" w:eastAsia="fr-BE"/>
              </w:rPr>
            </w:pPr>
            <w:r w:rsidRPr="00C002F6">
              <w:rPr>
                <w:rFonts w:eastAsia="Times New Roman"/>
                <w:b/>
                <w:szCs w:val="24"/>
                <w:lang w:val="en-US" w:eastAsia="fr-BE"/>
              </w:rPr>
              <w:t>Justification for selection</w:t>
            </w:r>
          </w:p>
        </w:tc>
      </w:tr>
      <w:tr w:rsidR="00F21429" w:rsidRPr="000B7282" w:rsidTr="00F21429">
        <w:trPr>
          <w:trHeight w:val="676"/>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rPr>
            </w:pPr>
            <w:r w:rsidRPr="00C002F6">
              <w:rPr>
                <w:rFonts w:eastAsia="Times New Roman"/>
                <w:szCs w:val="24"/>
                <w:lang w:val="en-US"/>
              </w:rPr>
              <w:t>Thematic Objective 5 “</w:t>
            </w:r>
            <w:r w:rsidR="00512DDD" w:rsidRPr="00C002F6">
              <w:rPr>
                <w:rFonts w:eastAsia="Times New Roman"/>
                <w:szCs w:val="24"/>
                <w:lang w:val="en-US"/>
              </w:rPr>
              <w:t xml:space="preserve">Promoting climate change adaptation, risk prevention </w:t>
            </w:r>
            <w:r w:rsidR="00512DDD" w:rsidRPr="00C002F6">
              <w:rPr>
                <w:rFonts w:eastAsia="Times New Roman"/>
                <w:szCs w:val="24"/>
                <w:lang w:val="en-US"/>
              </w:rPr>
              <w:lastRenderedPageBreak/>
              <w:t>and management</w:t>
            </w:r>
            <w:r w:rsidRPr="00C002F6">
              <w:rPr>
                <w:rFonts w:eastAsia="Times New Roman"/>
                <w:szCs w:val="24"/>
                <w:lang w:val="en-US"/>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lastRenderedPageBreak/>
              <w:t xml:space="preserve">Investment priority 5(b): </w:t>
            </w:r>
          </w:p>
          <w:p w:rsidR="00F21429" w:rsidRPr="00C002F6" w:rsidRDefault="00736C03" w:rsidP="00F21429">
            <w:pPr>
              <w:spacing w:before="60" w:after="0"/>
              <w:jc w:val="left"/>
              <w:rPr>
                <w:rFonts w:eastAsia="Times New Roman"/>
                <w:szCs w:val="24"/>
                <w:lang w:val="en-US" w:eastAsia="fr-BE"/>
              </w:rPr>
            </w:pPr>
            <w:r w:rsidRPr="00C002F6">
              <w:rPr>
                <w:rFonts w:eastAsia="MS Mincho"/>
                <w:szCs w:val="24"/>
                <w:lang w:val="en-US"/>
              </w:rPr>
              <w:t xml:space="preserve">Promoting investment to address specific risks, </w:t>
            </w:r>
            <w:r w:rsidRPr="00C002F6">
              <w:rPr>
                <w:rFonts w:eastAsia="MS Mincho"/>
                <w:szCs w:val="24"/>
                <w:lang w:val="en-US"/>
              </w:rPr>
              <w:lastRenderedPageBreak/>
              <w:t>ensuring disaster resilience and developing disaster management systems</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lastRenderedPageBreak/>
              <w:t xml:space="preserve">The need to increase </w:t>
            </w:r>
            <w:r w:rsidR="00BD2250" w:rsidRPr="00C002F6">
              <w:rPr>
                <w:rFonts w:eastAsia="Times New Roman"/>
                <w:i/>
                <w:szCs w:val="24"/>
                <w:lang w:val="en-US" w:eastAsia="fr-BE"/>
              </w:rPr>
              <w:t>t</w:t>
            </w:r>
            <w:r w:rsidRPr="00C002F6">
              <w:rPr>
                <w:rFonts w:eastAsia="Times New Roman"/>
                <w:i/>
                <w:szCs w:val="24"/>
                <w:lang w:val="en-US" w:eastAsia="fr-BE"/>
              </w:rPr>
              <w:t>he cross-border adaptive capacity to climate change is linked to its present and foreseen effects on this already fragile area</w:t>
            </w:r>
            <w:r w:rsidR="002704E7">
              <w:rPr>
                <w:rFonts w:eastAsia="Times New Roman"/>
                <w:i/>
                <w:szCs w:val="24"/>
                <w:lang w:val="en-US" w:eastAsia="fr-BE"/>
              </w:rPr>
              <w:t xml:space="preserve"> </w:t>
            </w:r>
            <w:r w:rsidR="001E4C90" w:rsidRPr="00C002F6">
              <w:rPr>
                <w:rFonts w:eastAsia="Times New Roman"/>
                <w:i/>
                <w:szCs w:val="24"/>
                <w:lang w:val="en-US" w:eastAsia="fr-BE"/>
              </w:rPr>
              <w:lastRenderedPageBreak/>
              <w:t>(</w:t>
            </w:r>
            <w:r w:rsidR="008545E6" w:rsidRPr="00C002F6">
              <w:rPr>
                <w:rFonts w:eastAsia="Times New Roman"/>
                <w:i/>
                <w:szCs w:val="24"/>
                <w:lang w:val="en-US" w:eastAsia="fr-BE"/>
              </w:rPr>
              <w:t>the most exposed areas in the two countries</w:t>
            </w:r>
            <w:r w:rsidR="001E4C90" w:rsidRPr="00C002F6">
              <w:rPr>
                <w:rFonts w:eastAsia="Times New Roman"/>
                <w:i/>
                <w:szCs w:val="24"/>
                <w:lang w:val="en-US" w:eastAsia="fr-BE"/>
              </w:rPr>
              <w:t>)</w:t>
            </w:r>
            <w:r w:rsidRPr="00C002F6">
              <w:rPr>
                <w:rFonts w:eastAsia="Times New Roman"/>
                <w:i/>
                <w:szCs w:val="24"/>
                <w:lang w:val="en-US" w:eastAsia="fr-BE"/>
              </w:rPr>
              <w:t xml:space="preserve">.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Phenomena as droughts, floods, erosion or landslides </w:t>
            </w:r>
            <w:r w:rsidR="00793FE7" w:rsidRPr="00C002F6">
              <w:rPr>
                <w:rFonts w:eastAsia="Times New Roman"/>
                <w:i/>
                <w:szCs w:val="24"/>
                <w:lang w:val="en-US" w:eastAsia="fr-BE"/>
              </w:rPr>
              <w:t xml:space="preserve">can create human loses and </w:t>
            </w:r>
            <w:r w:rsidRPr="00C002F6">
              <w:rPr>
                <w:rFonts w:eastAsia="Times New Roman"/>
                <w:i/>
                <w:szCs w:val="24"/>
                <w:lang w:val="en-US" w:eastAsia="fr-BE"/>
              </w:rPr>
              <w:t>have very detrimental consequences for the development of the region, in particular for its accessibility</w:t>
            </w:r>
            <w:r w:rsidR="008545E6" w:rsidRPr="00C002F6">
              <w:rPr>
                <w:rFonts w:eastAsia="Times New Roman"/>
                <w:i/>
                <w:szCs w:val="24"/>
                <w:lang w:val="en-US" w:eastAsia="fr-BE"/>
              </w:rPr>
              <w:t>, tourism or agriculture</w:t>
            </w:r>
            <w:r w:rsidR="00793FE7" w:rsidRPr="00C002F6">
              <w:rPr>
                <w:rFonts w:eastAsia="Times New Roman"/>
                <w:i/>
                <w:szCs w:val="24"/>
                <w:lang w:val="en-US" w:eastAsia="fr-BE"/>
              </w:rPr>
              <w:t>.</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Therefore it is a priority to strengthen joint planning along with the development and implementation of preventive and management actions in order to enhance the cross-border low mitigation capacity.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This requires the reinforcement of the related cross-border cooperation through the implementation of common projects and initiatives, (e.g., preparation of plans, studies, procedures, and norms) and of awareness </w:t>
            </w:r>
            <w:proofErr w:type="gramStart"/>
            <w:r w:rsidRPr="00C002F6">
              <w:rPr>
                <w:rFonts w:eastAsia="Times New Roman"/>
                <w:i/>
                <w:szCs w:val="24"/>
                <w:lang w:val="en-US" w:eastAsia="fr-BE"/>
              </w:rPr>
              <w:t>raising</w:t>
            </w:r>
            <w:proofErr w:type="gramEnd"/>
            <w:r w:rsidRPr="00C002F6">
              <w:rPr>
                <w:rFonts w:eastAsia="Times New Roman"/>
                <w:i/>
                <w:szCs w:val="24"/>
                <w:lang w:val="en-US" w:eastAsia="fr-BE"/>
              </w:rPr>
              <w:t xml:space="preserve"> measures in order to create a more effective mobilization of the cross-border population towards adaptive measures and risk prevention.</w:t>
            </w:r>
          </w:p>
        </w:tc>
      </w:tr>
      <w:tr w:rsidR="00F21429" w:rsidRPr="000B7282" w:rsidTr="00F21429">
        <w:trPr>
          <w:trHeight w:val="49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lastRenderedPageBreak/>
              <w:t>Thematic Objective 6 “</w:t>
            </w:r>
            <w:r w:rsidR="00512DDD" w:rsidRPr="00C002F6">
              <w:rPr>
                <w:rFonts w:eastAsia="Times New Roman"/>
                <w:szCs w:val="24"/>
                <w:lang w:val="en-US" w:eastAsia="fr-BE"/>
              </w:rPr>
              <w:t>Preserving and protecting the environment and promoting resource efficiency</w:t>
            </w:r>
            <w:r w:rsidRPr="00C002F6">
              <w:rPr>
                <w:rFonts w:eastAsia="Times New Roman"/>
                <w:szCs w:val="24"/>
                <w:lang w:val="en-US" w:eastAsia="fr-BE"/>
              </w:rPr>
              <w:t>”</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Investment priority 6(c):</w:t>
            </w:r>
          </w:p>
          <w:p w:rsidR="00F21429" w:rsidRPr="00C002F6" w:rsidRDefault="00736C03" w:rsidP="00F21429">
            <w:pPr>
              <w:spacing w:before="60" w:after="0"/>
              <w:jc w:val="left"/>
              <w:rPr>
                <w:rFonts w:eastAsia="Times New Roman"/>
                <w:szCs w:val="24"/>
                <w:lang w:val="en-US" w:eastAsia="fr-BE"/>
              </w:rPr>
            </w:pPr>
            <w:r w:rsidRPr="00C002F6">
              <w:rPr>
                <w:rFonts w:eastAsia="MS Mincho"/>
                <w:szCs w:val="24"/>
                <w:lang w:val="en-US"/>
              </w:rPr>
              <w:t>Conserving, protecting, promoting and developing natural and cultural heritage</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The natural and cultural heritage of the CBC area is subject to a variety of anthropic and natural pressures as industry or climate change. Their consequences are harmful to the whole area since the interaction of landscapes and the continuity of habitats and ecosystems highlight an ecological unity of the region. </w:t>
            </w:r>
            <w:r w:rsidR="00C814A7" w:rsidRPr="00C002F6">
              <w:rPr>
                <w:rFonts w:eastAsia="Times New Roman"/>
                <w:i/>
                <w:szCs w:val="24"/>
                <w:lang w:val="en-US" w:eastAsia="fr-BE"/>
              </w:rPr>
              <w:t xml:space="preserve">The eligible area benefits of a unique natural and cultural heritage which </w:t>
            </w:r>
            <w:r w:rsidR="001E4C90" w:rsidRPr="00C002F6">
              <w:rPr>
                <w:rFonts w:eastAsia="Times New Roman"/>
                <w:i/>
                <w:szCs w:val="24"/>
                <w:lang w:val="en-US" w:eastAsia="fr-BE"/>
              </w:rPr>
              <w:t>should</w:t>
            </w:r>
            <w:r w:rsidR="00C814A7" w:rsidRPr="00C002F6">
              <w:rPr>
                <w:rFonts w:eastAsia="Times New Roman"/>
                <w:i/>
                <w:szCs w:val="24"/>
                <w:lang w:val="en-US" w:eastAsia="fr-BE"/>
              </w:rPr>
              <w:t xml:space="preserve"> be capitalized.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Therefore it is crucial to enhance the capacity to integrate natural and cultural heritage protection in cross-border socio-economic development strategies and policies.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Natural and cultural heritage is a resource to be promoted and prevented from </w:t>
            </w:r>
            <w:r w:rsidR="00387725" w:rsidRPr="00C002F6">
              <w:rPr>
                <w:rFonts w:eastAsia="Times New Roman"/>
                <w:i/>
                <w:szCs w:val="24"/>
                <w:lang w:val="en-US" w:eastAsia="fr-BE"/>
              </w:rPr>
              <w:t>spoiling;</w:t>
            </w:r>
            <w:r w:rsidRPr="00C002F6">
              <w:rPr>
                <w:rFonts w:eastAsia="Times New Roman"/>
                <w:i/>
                <w:szCs w:val="24"/>
                <w:lang w:val="en-US" w:eastAsia="fr-BE"/>
              </w:rPr>
              <w:t xml:space="preserve"> to that end it is important to</w:t>
            </w:r>
            <w:r w:rsidR="00C814A7" w:rsidRPr="00C002F6">
              <w:rPr>
                <w:rFonts w:eastAsia="Times New Roman"/>
                <w:i/>
                <w:szCs w:val="24"/>
                <w:lang w:val="en-US" w:eastAsia="fr-BE"/>
              </w:rPr>
              <w:t xml:space="preserve"> take measures </w:t>
            </w:r>
            <w:r w:rsidR="001E4C90" w:rsidRPr="00C002F6">
              <w:rPr>
                <w:rFonts w:eastAsia="Times New Roman"/>
                <w:i/>
                <w:szCs w:val="24"/>
                <w:lang w:val="en-US" w:eastAsia="fr-BE"/>
              </w:rPr>
              <w:t>regarding</w:t>
            </w:r>
            <w:r w:rsidR="00BF4F62">
              <w:rPr>
                <w:rFonts w:eastAsia="Times New Roman"/>
                <w:i/>
                <w:szCs w:val="24"/>
                <w:lang w:val="en-US" w:eastAsia="fr-BE"/>
              </w:rPr>
              <w:t xml:space="preserve"> </w:t>
            </w:r>
            <w:r w:rsidR="00C814A7" w:rsidRPr="00C002F6">
              <w:rPr>
                <w:rFonts w:eastAsia="Times New Roman"/>
                <w:i/>
                <w:szCs w:val="24"/>
                <w:lang w:val="en-US" w:eastAsia="fr-BE"/>
              </w:rPr>
              <w:t>the</w:t>
            </w:r>
            <w:r w:rsidR="00BF4F62">
              <w:rPr>
                <w:rFonts w:eastAsia="Times New Roman"/>
                <w:i/>
                <w:szCs w:val="24"/>
                <w:lang w:val="en-US" w:eastAsia="fr-BE"/>
              </w:rPr>
              <w:t xml:space="preserve"> </w:t>
            </w:r>
            <w:r w:rsidRPr="00C002F6">
              <w:rPr>
                <w:rFonts w:eastAsia="Times New Roman"/>
                <w:i/>
                <w:szCs w:val="24"/>
                <w:lang w:val="en-US" w:eastAsia="fr-BE"/>
              </w:rPr>
              <w:t>environmen</w:t>
            </w:r>
            <w:r w:rsidR="00C814A7" w:rsidRPr="00C002F6">
              <w:rPr>
                <w:rFonts w:eastAsia="Times New Roman"/>
                <w:i/>
                <w:szCs w:val="24"/>
                <w:lang w:val="en-US" w:eastAsia="fr-BE"/>
              </w:rPr>
              <w:t>tal</w:t>
            </w:r>
            <w:r w:rsidRPr="00C002F6">
              <w:rPr>
                <w:rFonts w:eastAsia="Times New Roman"/>
                <w:i/>
                <w:szCs w:val="24"/>
                <w:lang w:val="en-US" w:eastAsia="fr-BE"/>
              </w:rPr>
              <w:t xml:space="preserve"> protection</w:t>
            </w:r>
            <w:r w:rsidR="00C814A7" w:rsidRPr="00C002F6">
              <w:rPr>
                <w:rFonts w:eastAsia="Times New Roman"/>
                <w:i/>
                <w:szCs w:val="24"/>
                <w:lang w:val="en-US" w:eastAsia="fr-BE"/>
              </w:rPr>
              <w:t xml:space="preserve"> (including raising public awareness on the concrete socio-economic benefits)</w:t>
            </w:r>
            <w:r w:rsidRPr="00C002F6">
              <w:rPr>
                <w:rFonts w:eastAsia="Times New Roman"/>
                <w:i/>
                <w:szCs w:val="24"/>
                <w:lang w:val="en-US" w:eastAsia="fr-BE"/>
              </w:rPr>
              <w:t>.</w:t>
            </w:r>
          </w:p>
          <w:p w:rsidR="00C814A7" w:rsidRPr="00C002F6" w:rsidRDefault="00C814A7" w:rsidP="001E4C90">
            <w:pPr>
              <w:spacing w:before="60" w:after="0"/>
              <w:rPr>
                <w:rFonts w:eastAsia="Times New Roman"/>
                <w:i/>
                <w:szCs w:val="24"/>
                <w:lang w:val="en-US" w:eastAsia="fr-BE"/>
              </w:rPr>
            </w:pPr>
          </w:p>
        </w:tc>
      </w:tr>
      <w:tr w:rsidR="00F21429" w:rsidRPr="000B7282" w:rsidTr="00F21429">
        <w:trPr>
          <w:trHeight w:val="49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Thematic Objective 6 “P</w:t>
            </w:r>
            <w:r w:rsidR="00D13DEC" w:rsidRPr="00C002F6">
              <w:rPr>
                <w:rFonts w:eastAsia="Times New Roman"/>
                <w:szCs w:val="24"/>
                <w:lang w:val="en-US" w:eastAsia="fr-BE"/>
              </w:rPr>
              <w:t>reserving and p</w:t>
            </w:r>
            <w:r w:rsidRPr="00C002F6">
              <w:rPr>
                <w:rFonts w:eastAsia="Times New Roman"/>
                <w:szCs w:val="24"/>
                <w:lang w:val="en-US" w:eastAsia="fr-BE"/>
              </w:rPr>
              <w:t>rotecting the environment and promoting resource efficiency”</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Investment priority 6(d):</w:t>
            </w:r>
          </w:p>
          <w:p w:rsidR="00F21429" w:rsidRPr="00C002F6" w:rsidRDefault="00736C03" w:rsidP="00F21429">
            <w:pPr>
              <w:spacing w:before="60" w:after="0"/>
              <w:jc w:val="left"/>
              <w:rPr>
                <w:rFonts w:eastAsia="Times New Roman"/>
                <w:szCs w:val="24"/>
                <w:lang w:val="en-US" w:eastAsia="fr-BE"/>
              </w:rPr>
            </w:pPr>
            <w:r w:rsidRPr="00C002F6">
              <w:rPr>
                <w:rFonts w:eastAsia="Times New Roman"/>
                <w:szCs w:val="24"/>
                <w:lang w:val="en-US"/>
              </w:rPr>
              <w:t xml:space="preserve">Protecting and restoring biodiversity and soil and promoting ecosystem services, including through </w:t>
            </w:r>
            <w:proofErr w:type="spellStart"/>
            <w:r w:rsidRPr="00C002F6">
              <w:rPr>
                <w:rFonts w:eastAsia="Times New Roman"/>
                <w:szCs w:val="24"/>
                <w:lang w:val="en-US"/>
              </w:rPr>
              <w:t>Natura</w:t>
            </w:r>
            <w:proofErr w:type="spellEnd"/>
            <w:r w:rsidRPr="00C002F6">
              <w:rPr>
                <w:rFonts w:eastAsia="Times New Roman"/>
                <w:szCs w:val="24"/>
                <w:lang w:val="en-US"/>
              </w:rPr>
              <w:t xml:space="preserve"> 2000, and green infrastructure</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C002F6">
            <w:pPr>
              <w:spacing w:before="60" w:after="0"/>
              <w:rPr>
                <w:rFonts w:eastAsia="Times New Roman"/>
                <w:i/>
                <w:szCs w:val="24"/>
                <w:lang w:val="en-US" w:eastAsia="fr-BE"/>
              </w:rPr>
            </w:pPr>
            <w:r w:rsidRPr="00C002F6">
              <w:rPr>
                <w:rFonts w:eastAsia="Times New Roman"/>
                <w:i/>
                <w:szCs w:val="24"/>
                <w:lang w:val="en-US" w:eastAsia="fr-BE"/>
              </w:rPr>
              <w:t xml:space="preserve">In the cross-border region, environmental risks and their effects require urgent and concrete measures. </w:t>
            </w:r>
          </w:p>
          <w:p w:rsidR="00F21429" w:rsidRPr="00C002F6" w:rsidRDefault="00F21429" w:rsidP="00C002F6">
            <w:pPr>
              <w:spacing w:before="60" w:after="0"/>
              <w:rPr>
                <w:rFonts w:eastAsia="Times New Roman"/>
                <w:i/>
                <w:szCs w:val="24"/>
                <w:lang w:val="en-US" w:eastAsia="fr-BE"/>
              </w:rPr>
            </w:pPr>
            <w:r w:rsidRPr="00C002F6">
              <w:rPr>
                <w:rFonts w:eastAsia="Times New Roman"/>
                <w:i/>
                <w:szCs w:val="24"/>
                <w:lang w:val="en-US" w:eastAsia="fr-BE"/>
              </w:rPr>
              <w:t xml:space="preserve">Indeed the fostering of a sustainable and inclusive region needs to tackle these issues through a holistic approach since the integration of its economy (with nature related sector as agriculture or tourism) needs a stabilized eco-system.  </w:t>
            </w:r>
          </w:p>
          <w:p w:rsidR="00F21429" w:rsidRPr="00C002F6" w:rsidRDefault="00F21429" w:rsidP="00C002F6">
            <w:pPr>
              <w:spacing w:before="60" w:after="0"/>
              <w:rPr>
                <w:rFonts w:eastAsia="Times New Roman"/>
                <w:i/>
                <w:szCs w:val="24"/>
                <w:lang w:val="en-US" w:eastAsia="fr-BE"/>
              </w:rPr>
            </w:pPr>
            <w:r w:rsidRPr="00C002F6">
              <w:rPr>
                <w:rFonts w:eastAsia="Times New Roman"/>
                <w:i/>
                <w:szCs w:val="24"/>
                <w:lang w:val="en-US" w:eastAsia="fr-BE"/>
              </w:rPr>
              <w:t xml:space="preserve">Therefore it is critical to support investments in green infrastructure and rehabilitation of degraded ecosystems (eroded and/or exhausted soils, </w:t>
            </w:r>
            <w:r w:rsidRPr="00C002F6">
              <w:rPr>
                <w:rFonts w:eastAsia="Times New Roman"/>
                <w:i/>
                <w:szCs w:val="24"/>
                <w:lang w:val="en-US" w:eastAsia="fr-BE"/>
              </w:rPr>
              <w:lastRenderedPageBreak/>
              <w:t xml:space="preserve">unstable riverbanks, etc.) profitable for the whole area in terms of sustainability but also as an increase of human and technic capital. . </w:t>
            </w:r>
          </w:p>
          <w:p w:rsidR="00F21429" w:rsidRPr="00C002F6" w:rsidRDefault="00F21429" w:rsidP="00C002F6">
            <w:pPr>
              <w:spacing w:before="60" w:after="0"/>
              <w:rPr>
                <w:rFonts w:eastAsia="Times New Roman"/>
                <w:i/>
                <w:szCs w:val="24"/>
                <w:lang w:val="en-US" w:eastAsia="fr-BE"/>
              </w:rPr>
            </w:pPr>
            <w:r w:rsidRPr="00C002F6">
              <w:rPr>
                <w:rFonts w:eastAsia="Times New Roman"/>
                <w:i/>
                <w:szCs w:val="24"/>
                <w:lang w:val="en-US" w:eastAsia="fr-BE"/>
              </w:rPr>
              <w:t>For instance to ensure effective restoration of ecosystem, there is a need to take common measures against the endangering of species and their habitats covered by EU nature legislation and against the increase of Invasive Alien Species also recognized by the EUSDR</w:t>
            </w:r>
          </w:p>
        </w:tc>
      </w:tr>
      <w:tr w:rsidR="00F21429" w:rsidRPr="000B7282" w:rsidTr="00F21429">
        <w:trPr>
          <w:trHeight w:val="49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411FCE">
            <w:pPr>
              <w:spacing w:before="60" w:after="0"/>
              <w:jc w:val="left"/>
              <w:rPr>
                <w:rFonts w:eastAsia="Times New Roman"/>
                <w:szCs w:val="24"/>
                <w:lang w:val="en-US" w:eastAsia="fr-BE"/>
              </w:rPr>
            </w:pPr>
            <w:r w:rsidRPr="00C002F6">
              <w:rPr>
                <w:rFonts w:eastAsia="Times New Roman"/>
                <w:szCs w:val="24"/>
                <w:lang w:val="en-US" w:eastAsia="fr-BE"/>
              </w:rPr>
              <w:lastRenderedPageBreak/>
              <w:t>Thematic Objective 7 “</w:t>
            </w:r>
            <w:r w:rsidR="00512DDD" w:rsidRPr="00C002F6">
              <w:rPr>
                <w:rFonts w:eastAsia="Times New Roman"/>
                <w:szCs w:val="24"/>
                <w:lang w:val="en-US" w:eastAsia="fr-BE"/>
              </w:rPr>
              <w:t>Promoting sustainable transport and removing bottlenecks in key network infrastructures</w:t>
            </w:r>
            <w:r w:rsidRPr="00C002F6">
              <w:rPr>
                <w:rFonts w:eastAsia="Times New Roman"/>
                <w:szCs w:val="24"/>
                <w:lang w:val="en-US" w:eastAsia="fr-BE"/>
              </w:rPr>
              <w:t>”</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Investment priority 7(b):</w:t>
            </w:r>
          </w:p>
          <w:p w:rsidR="00F21429" w:rsidRPr="00C002F6" w:rsidRDefault="00736C03" w:rsidP="00F21429">
            <w:pPr>
              <w:spacing w:before="60" w:after="0"/>
              <w:jc w:val="left"/>
              <w:rPr>
                <w:rFonts w:eastAsia="Times New Roman"/>
                <w:szCs w:val="24"/>
                <w:lang w:val="en-US" w:eastAsia="fr-BE"/>
              </w:rPr>
            </w:pPr>
            <w:r w:rsidRPr="00C002F6">
              <w:rPr>
                <w:rFonts w:eastAsia="MS Mincho"/>
                <w:szCs w:val="24"/>
                <w:lang w:val="en-US"/>
              </w:rPr>
              <w:t>enhancing regional mobility by connecting secondary and tertiary nodes to TEN-T infrastructure, including multimodal nodes</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C002F6">
            <w:pPr>
              <w:pStyle w:val="NormalWeb"/>
              <w:spacing w:before="60" w:after="0"/>
              <w:jc w:val="both"/>
              <w:rPr>
                <w:i/>
                <w:lang w:val="en-US" w:eastAsia="fr-BE"/>
              </w:rPr>
            </w:pPr>
            <w:r w:rsidRPr="00C002F6">
              <w:rPr>
                <w:i/>
                <w:lang w:val="en-US" w:eastAsia="fr-BE"/>
              </w:rPr>
              <w:t xml:space="preserve">As they are the main ways to cross the border but also the main limits for its accessibility, the cross-border region needs to renovate existing Danube crossing </w:t>
            </w:r>
            <w:r w:rsidRPr="007E3162">
              <w:rPr>
                <w:i/>
                <w:lang w:val="en-US" w:eastAsia="fr-BE"/>
              </w:rPr>
              <w:t>infrastructure and to create new, flexible and improved ones</w:t>
            </w:r>
            <w:r w:rsidR="00B27A21" w:rsidRPr="007E3162">
              <w:rPr>
                <w:i/>
                <w:lang w:val="en-US" w:eastAsia="fr-BE"/>
              </w:rPr>
              <w:t xml:space="preserve"> </w:t>
            </w:r>
            <w:r w:rsidR="001E4C90" w:rsidRPr="007E3162">
              <w:rPr>
                <w:i/>
                <w:lang w:val="en-US" w:eastAsia="fr-BE"/>
              </w:rPr>
              <w:t>by connecting secondary and tertiary nodes to TEN</w:t>
            </w:r>
            <w:r w:rsidR="001E4C90" w:rsidRPr="00C002F6">
              <w:rPr>
                <w:i/>
                <w:lang w:val="en-US" w:eastAsia="fr-BE"/>
              </w:rPr>
              <w:t>-T infrastructure, including multimodal nodes.</w:t>
            </w:r>
          </w:p>
          <w:p w:rsidR="00F21429" w:rsidRPr="00C002F6" w:rsidRDefault="00F21429" w:rsidP="00C002F6">
            <w:pPr>
              <w:pStyle w:val="NormalWeb"/>
              <w:spacing w:before="60" w:after="0"/>
              <w:jc w:val="both"/>
              <w:rPr>
                <w:i/>
                <w:lang w:val="en-US" w:eastAsia="fr-BE"/>
              </w:rPr>
            </w:pPr>
            <w:r w:rsidRPr="00C002F6">
              <w:rPr>
                <w:i/>
                <w:lang w:val="en-US" w:eastAsia="fr-BE"/>
              </w:rPr>
              <w:t xml:space="preserve">To that extent the improvement of cross-border transport, with a special emphasis on public transport at regional level, can be one of the solutions to the overall low cross-border accessibility. </w:t>
            </w:r>
          </w:p>
          <w:p w:rsidR="00F21429" w:rsidRPr="00C002F6" w:rsidRDefault="00F21429" w:rsidP="00C002F6">
            <w:pPr>
              <w:pStyle w:val="NormalWeb"/>
              <w:spacing w:before="60" w:after="0"/>
              <w:jc w:val="both"/>
              <w:rPr>
                <w:i/>
                <w:lang w:val="en-US" w:eastAsia="fr-BE"/>
              </w:rPr>
            </w:pPr>
            <w:r w:rsidRPr="00C002F6">
              <w:rPr>
                <w:i/>
                <w:lang w:val="en-US" w:eastAsia="fr-BE"/>
              </w:rPr>
              <w:t xml:space="preserve">Moreover the accessibility to TEN-T infrastructures for the main urban </w:t>
            </w:r>
            <w:proofErr w:type="spellStart"/>
            <w:r w:rsidRPr="00C002F6">
              <w:rPr>
                <w:i/>
                <w:lang w:val="en-US" w:eastAsia="fr-BE"/>
              </w:rPr>
              <w:t>centres</w:t>
            </w:r>
            <w:proofErr w:type="spellEnd"/>
            <w:r w:rsidRPr="00C002F6">
              <w:rPr>
                <w:i/>
                <w:lang w:val="en-US" w:eastAsia="fr-BE"/>
              </w:rPr>
              <w:t xml:space="preserve"> is far better than for the small/medium-sized cities, especially along the Danube. It is then a priority to bridge the accessibility gap between peripheral rural regions and regional economic </w:t>
            </w:r>
            <w:proofErr w:type="spellStart"/>
            <w:r w:rsidRPr="00C002F6">
              <w:rPr>
                <w:i/>
                <w:lang w:val="en-US" w:eastAsia="fr-BE"/>
              </w:rPr>
              <w:t>centres</w:t>
            </w:r>
            <w:proofErr w:type="spellEnd"/>
            <w:r w:rsidRPr="00C002F6">
              <w:rPr>
                <w:i/>
                <w:lang w:val="en-US" w:eastAsia="fr-BE"/>
              </w:rPr>
              <w:t>.</w:t>
            </w:r>
          </w:p>
          <w:p w:rsidR="00F21429" w:rsidRPr="00C002F6" w:rsidRDefault="00F21429" w:rsidP="00C002F6">
            <w:pPr>
              <w:pStyle w:val="NormalWeb"/>
              <w:spacing w:before="60" w:after="0"/>
              <w:jc w:val="both"/>
              <w:rPr>
                <w:i/>
                <w:lang w:val="en-US" w:eastAsia="fr-BE"/>
              </w:rPr>
            </w:pPr>
            <w:r w:rsidRPr="00C002F6">
              <w:rPr>
                <w:i/>
                <w:lang w:val="en-US" w:eastAsia="fr-BE"/>
              </w:rPr>
              <w:t xml:space="preserve">The Danube twin-cities can play there a major role as TEN-T multimodal nodes if they plan their sustainable accessibility through a cross-border integrated approach. </w:t>
            </w:r>
          </w:p>
        </w:tc>
      </w:tr>
      <w:tr w:rsidR="00F21429" w:rsidRPr="000B7282" w:rsidTr="00F21429">
        <w:trPr>
          <w:trHeight w:val="49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Thematic Objective 7 “</w:t>
            </w:r>
            <w:r w:rsidR="00512DDD" w:rsidRPr="00C002F6">
              <w:rPr>
                <w:rFonts w:eastAsia="Times New Roman"/>
                <w:szCs w:val="24"/>
                <w:lang w:val="en-US" w:eastAsia="fr-BE"/>
              </w:rPr>
              <w:t>Promoting sustainable transport and removing bottlenecks in key network infrastructures</w:t>
            </w:r>
            <w:r w:rsidRPr="00C002F6">
              <w:rPr>
                <w:rFonts w:eastAsia="Times New Roman"/>
                <w:szCs w:val="24"/>
                <w:lang w:val="en-US" w:eastAsia="fr-BE"/>
              </w:rPr>
              <w:t>”</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Investment priority 7(c):</w:t>
            </w:r>
          </w:p>
          <w:p w:rsidR="00F21429" w:rsidRPr="00C002F6" w:rsidRDefault="00736C03" w:rsidP="00D13DEC">
            <w:pPr>
              <w:spacing w:before="60" w:after="0"/>
              <w:jc w:val="left"/>
              <w:rPr>
                <w:rFonts w:eastAsia="Times New Roman"/>
                <w:szCs w:val="24"/>
                <w:lang w:val="en-US" w:eastAsia="fr-BE"/>
              </w:rPr>
            </w:pPr>
            <w:r w:rsidRPr="00C002F6">
              <w:rPr>
                <w:rFonts w:eastAsia="MS Mincho"/>
                <w:szCs w:val="24"/>
                <w:lang w:val="en-US"/>
              </w:rPr>
              <w:t>D</w:t>
            </w:r>
            <w:r w:rsidR="00387725" w:rsidRPr="00C002F6">
              <w:rPr>
                <w:rFonts w:eastAsia="MS Mincho"/>
                <w:szCs w:val="24"/>
                <w:lang w:val="en-US"/>
              </w:rPr>
              <w:t>eveloping</w:t>
            </w:r>
            <w:r w:rsidRPr="00C002F6">
              <w:rPr>
                <w:rFonts w:eastAsia="MS Mincho"/>
                <w:szCs w:val="24"/>
                <w:lang w:val="en-US"/>
              </w:rPr>
              <w:t xml:space="preserve"> and improving environmentally-friendly (including low-noise) and low-carbon transport systems, including inland waterways and maritime transport, ports, multimodal links and airport infrastructure, in order to promote sustainable regional and local mobility</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The improvement of the Danube Inland waterway navigation is a major cross-border issue correlated to the needs to develop multimodal nodes, a sustainable alternative to road transport and its whole economy.</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The EUSDR stressed that the main barrier to the development of sustainable transport on the Danube is its navigability. </w:t>
            </w:r>
          </w:p>
          <w:p w:rsidR="00F21429" w:rsidRPr="00C002F6" w:rsidRDefault="00F21429" w:rsidP="008527D0">
            <w:pPr>
              <w:spacing w:before="60" w:after="0"/>
              <w:rPr>
                <w:rFonts w:eastAsia="Times New Roman"/>
                <w:i/>
                <w:szCs w:val="24"/>
                <w:lang w:val="en-US" w:eastAsia="fr-BE"/>
              </w:rPr>
            </w:pPr>
            <w:r w:rsidRPr="00C002F6">
              <w:rPr>
                <w:rFonts w:eastAsia="Times New Roman"/>
                <w:i/>
                <w:szCs w:val="24"/>
                <w:lang w:val="en-US" w:eastAsia="fr-BE"/>
              </w:rPr>
              <w:t>Moreover, the low level of intermodal links at cross-border and Danube level asks for solutions in order to increase the accessibility of the territory and the sustainability of the Danube transport potential.</w:t>
            </w:r>
            <w:r w:rsidR="00B27A21">
              <w:rPr>
                <w:rFonts w:eastAsia="Times New Roman"/>
                <w:i/>
                <w:szCs w:val="24"/>
                <w:lang w:val="en-US" w:eastAsia="fr-BE"/>
              </w:rPr>
              <w:t xml:space="preserve"> </w:t>
            </w:r>
            <w:r w:rsidRPr="00C002F6">
              <w:rPr>
                <w:rFonts w:eastAsia="Times New Roman"/>
                <w:i/>
                <w:szCs w:val="24"/>
                <w:lang w:val="en-US" w:eastAsia="fr-BE"/>
              </w:rPr>
              <w:t xml:space="preserve">This action will be twice beneficial since the lack of eco-friendly river and seaport infrastructures represents a big barrier to the development of a cross-border sustainable tourism. </w:t>
            </w:r>
          </w:p>
        </w:tc>
      </w:tr>
      <w:tr w:rsidR="00F21429" w:rsidRPr="000B7282" w:rsidTr="00F21429">
        <w:trPr>
          <w:trHeight w:val="49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Thematic Objective 8 “</w:t>
            </w:r>
            <w:r w:rsidR="00512DDD" w:rsidRPr="00C002F6">
              <w:rPr>
                <w:rFonts w:eastAsia="Times New Roman"/>
                <w:szCs w:val="24"/>
                <w:lang w:val="en-US" w:eastAsia="fr-BE"/>
              </w:rPr>
              <w:t xml:space="preserve">Promoting sustainable </w:t>
            </w:r>
            <w:r w:rsidR="00512DDD" w:rsidRPr="00C002F6">
              <w:rPr>
                <w:rFonts w:eastAsia="Times New Roman"/>
                <w:szCs w:val="24"/>
                <w:lang w:val="en-US" w:eastAsia="fr-BE"/>
              </w:rPr>
              <w:lastRenderedPageBreak/>
              <w:t xml:space="preserve">and quality employment and supporting </w:t>
            </w:r>
            <w:proofErr w:type="spellStart"/>
            <w:r w:rsidR="00512DDD" w:rsidRPr="00C002F6">
              <w:rPr>
                <w:rFonts w:eastAsia="Times New Roman"/>
                <w:szCs w:val="24"/>
                <w:lang w:val="en-US" w:eastAsia="fr-BE"/>
              </w:rPr>
              <w:t>labour</w:t>
            </w:r>
            <w:proofErr w:type="spellEnd"/>
            <w:r w:rsidR="00512DDD" w:rsidRPr="00C002F6">
              <w:rPr>
                <w:rFonts w:eastAsia="Times New Roman"/>
                <w:szCs w:val="24"/>
                <w:lang w:val="en-US" w:eastAsia="fr-BE"/>
              </w:rPr>
              <w:t xml:space="preserve"> mobility</w:t>
            </w:r>
            <w:r w:rsidRPr="00C002F6">
              <w:rPr>
                <w:rFonts w:eastAsia="Times New Roman"/>
                <w:szCs w:val="24"/>
                <w:lang w:val="en-US" w:eastAsia="fr-BE"/>
              </w:rPr>
              <w:t>”</w:t>
            </w:r>
          </w:p>
        </w:tc>
        <w:tc>
          <w:tcPr>
            <w:tcW w:w="2977" w:type="dxa"/>
            <w:tcBorders>
              <w:top w:val="single" w:sz="4" w:space="0" w:color="auto"/>
              <w:left w:val="single" w:sz="4" w:space="0" w:color="auto"/>
              <w:bottom w:val="single" w:sz="4" w:space="0" w:color="auto"/>
              <w:right w:val="single" w:sz="4" w:space="0" w:color="auto"/>
            </w:tcBorders>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lastRenderedPageBreak/>
              <w:t>Investment priority 8(</w:t>
            </w:r>
            <w:proofErr w:type="spellStart"/>
            <w:r w:rsidRPr="00C002F6">
              <w:rPr>
                <w:rFonts w:eastAsia="Times New Roman"/>
                <w:szCs w:val="24"/>
                <w:lang w:val="en-US" w:eastAsia="fr-BE"/>
              </w:rPr>
              <w:t>i</w:t>
            </w:r>
            <w:proofErr w:type="spellEnd"/>
            <w:r w:rsidRPr="00C002F6">
              <w:rPr>
                <w:rFonts w:eastAsia="Times New Roman"/>
                <w:szCs w:val="24"/>
                <w:lang w:val="en-US" w:eastAsia="fr-BE"/>
              </w:rPr>
              <w:t>)</w:t>
            </w:r>
          </w:p>
          <w:p w:rsidR="00F21429" w:rsidRPr="00C002F6" w:rsidRDefault="00736C03" w:rsidP="00F21429">
            <w:pPr>
              <w:spacing w:before="60" w:after="0"/>
              <w:jc w:val="left"/>
              <w:rPr>
                <w:rFonts w:eastAsia="Times New Roman"/>
                <w:szCs w:val="24"/>
                <w:lang w:val="en-US" w:eastAsia="fr-BE"/>
              </w:rPr>
            </w:pPr>
            <w:r w:rsidRPr="00C002F6">
              <w:rPr>
                <w:rFonts w:eastAsia="MS Mincho"/>
                <w:szCs w:val="24"/>
                <w:lang w:val="en-US"/>
              </w:rPr>
              <w:t xml:space="preserve">Promoting sustainable and </w:t>
            </w:r>
            <w:r w:rsidRPr="00C002F6">
              <w:rPr>
                <w:rFonts w:eastAsia="MS Mincho"/>
                <w:szCs w:val="24"/>
                <w:lang w:val="en-US"/>
              </w:rPr>
              <w:lastRenderedPageBreak/>
              <w:t xml:space="preserve">quality employment and supporting </w:t>
            </w:r>
            <w:proofErr w:type="spellStart"/>
            <w:r w:rsidRPr="00C002F6">
              <w:rPr>
                <w:rFonts w:eastAsia="MS Mincho"/>
                <w:szCs w:val="24"/>
                <w:lang w:val="en-US"/>
              </w:rPr>
              <w:t>labour</w:t>
            </w:r>
            <w:proofErr w:type="spellEnd"/>
            <w:r w:rsidRPr="00C002F6">
              <w:rPr>
                <w:rFonts w:eastAsia="MS Mincho"/>
                <w:szCs w:val="24"/>
                <w:lang w:val="en-US"/>
              </w:rPr>
              <w:t xml:space="preserve"> mobility by integrating cross-border </w:t>
            </w:r>
            <w:proofErr w:type="spellStart"/>
            <w:r w:rsidRPr="00C002F6">
              <w:rPr>
                <w:rFonts w:eastAsia="MS Mincho"/>
                <w:szCs w:val="24"/>
                <w:lang w:val="en-US"/>
              </w:rPr>
              <w:t>labour</w:t>
            </w:r>
            <w:proofErr w:type="spellEnd"/>
            <w:r w:rsidRPr="00C002F6">
              <w:rPr>
                <w:rFonts w:eastAsia="MS Mincho"/>
                <w:szCs w:val="24"/>
                <w:lang w:val="en-US"/>
              </w:rPr>
              <w:t xml:space="preserve"> markets, including cross-border mobility, joint local employment initiatives, information and advisory services and joint training</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lastRenderedPageBreak/>
              <w:t xml:space="preserve">As the area suffers from high rates of unemployment, low wages and a structural brain </w:t>
            </w:r>
            <w:r w:rsidRPr="00C002F6">
              <w:rPr>
                <w:rFonts w:eastAsia="Times New Roman"/>
                <w:i/>
                <w:szCs w:val="24"/>
                <w:lang w:val="en-US" w:eastAsia="fr-BE"/>
              </w:rPr>
              <w:lastRenderedPageBreak/>
              <w:t xml:space="preserve">drain phenomenon, it is crucial to address the need for a more inclusive cross-border </w:t>
            </w:r>
            <w:proofErr w:type="spellStart"/>
            <w:r w:rsidRPr="00C002F6">
              <w:rPr>
                <w:rFonts w:eastAsia="Times New Roman"/>
                <w:i/>
                <w:szCs w:val="24"/>
                <w:lang w:val="en-US" w:eastAsia="fr-BE"/>
              </w:rPr>
              <w:t>labour</w:t>
            </w:r>
            <w:proofErr w:type="spellEnd"/>
            <w:r w:rsidRPr="00C002F6">
              <w:rPr>
                <w:rFonts w:eastAsia="Times New Roman"/>
                <w:i/>
                <w:szCs w:val="24"/>
                <w:lang w:val="en-US" w:eastAsia="fr-BE"/>
              </w:rPr>
              <w:t xml:space="preserve"> market enabling the emergence of new economic opportunities and of improved employment perspectives.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This horizontal priority is critical for public authorities, inhabitants and employers since an efficient </w:t>
            </w:r>
            <w:proofErr w:type="spellStart"/>
            <w:r w:rsidRPr="00C002F6">
              <w:rPr>
                <w:rFonts w:eastAsia="Times New Roman"/>
                <w:i/>
                <w:szCs w:val="24"/>
                <w:lang w:val="en-US" w:eastAsia="fr-BE"/>
              </w:rPr>
              <w:t>labour</w:t>
            </w:r>
            <w:proofErr w:type="spellEnd"/>
            <w:r w:rsidRPr="00C002F6">
              <w:rPr>
                <w:rFonts w:eastAsia="Times New Roman"/>
                <w:i/>
                <w:szCs w:val="24"/>
                <w:lang w:val="en-US" w:eastAsia="fr-BE"/>
              </w:rPr>
              <w:t xml:space="preserve"> market is the core of a healthy economy.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The challenge is to change th</w:t>
            </w:r>
            <w:r w:rsidR="00F53DBB" w:rsidRPr="00C002F6">
              <w:rPr>
                <w:rFonts w:eastAsia="Times New Roman"/>
                <w:i/>
                <w:szCs w:val="24"/>
                <w:lang w:val="en-US" w:eastAsia="fr-BE"/>
              </w:rPr>
              <w:t>es</w:t>
            </w:r>
            <w:r w:rsidRPr="00C002F6">
              <w:rPr>
                <w:rFonts w:eastAsia="Times New Roman"/>
                <w:i/>
                <w:szCs w:val="24"/>
                <w:lang w:val="en-US" w:eastAsia="fr-BE"/>
              </w:rPr>
              <w:t xml:space="preserve">e stakeholder’s view on the scale of the market and to lower the barriers between the education system and employers, the workers and companies and first and foremost between the two sides of the border. </w:t>
            </w:r>
          </w:p>
          <w:p w:rsidR="00F21429" w:rsidRPr="00C002F6" w:rsidRDefault="00F21429" w:rsidP="001E4C90">
            <w:pPr>
              <w:spacing w:before="60" w:after="0"/>
              <w:rPr>
                <w:rFonts w:eastAsia="Times New Roman"/>
                <w:i/>
                <w:szCs w:val="24"/>
                <w:lang w:val="en-US" w:eastAsia="fr-BE"/>
              </w:rPr>
            </w:pPr>
            <w:r w:rsidRPr="00C002F6">
              <w:rPr>
                <w:rFonts w:eastAsia="Times New Roman"/>
                <w:i/>
                <w:szCs w:val="24"/>
                <w:lang w:val="en-US" w:eastAsia="fr-BE"/>
              </w:rPr>
              <w:t xml:space="preserve">An integrated </w:t>
            </w:r>
            <w:proofErr w:type="spellStart"/>
            <w:r w:rsidRPr="00C002F6">
              <w:rPr>
                <w:rFonts w:eastAsia="Times New Roman"/>
                <w:i/>
                <w:szCs w:val="24"/>
                <w:lang w:val="en-US" w:eastAsia="fr-BE"/>
              </w:rPr>
              <w:t>labour</w:t>
            </w:r>
            <w:proofErr w:type="spellEnd"/>
            <w:r w:rsidRPr="00C002F6">
              <w:rPr>
                <w:rFonts w:eastAsia="Times New Roman"/>
                <w:i/>
                <w:szCs w:val="24"/>
                <w:lang w:val="en-US" w:eastAsia="fr-BE"/>
              </w:rPr>
              <w:t xml:space="preserve"> market that relies on life-long training, smart and inclusive networks with a better availability of business, strategic and legal information is the cornerstone for qualitative and sustainable employment. </w:t>
            </w:r>
          </w:p>
        </w:tc>
      </w:tr>
      <w:tr w:rsidR="00F21429" w:rsidRPr="000B7282" w:rsidTr="00F21429">
        <w:trPr>
          <w:trHeight w:val="4282"/>
          <w:jc w:val="center"/>
        </w:trPr>
        <w:tc>
          <w:tcPr>
            <w:tcW w:w="2845"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lastRenderedPageBreak/>
              <w:t>Thematic Objective 11 “</w:t>
            </w:r>
            <w:r w:rsidR="00512DDD" w:rsidRPr="00C002F6">
              <w:rPr>
                <w:rFonts w:eastAsia="Times New Roman"/>
                <w:szCs w:val="24"/>
                <w:lang w:val="en-US" w:eastAsia="fr-BE"/>
              </w:rPr>
              <w:t>Enhancing institutional capacity of public authorities and stakeholders and efficient public administration through actions to strengthen the institutional capacity and the efficiency of public administrations and public services related to the implementation of the ERDF, and in support of actions under the ESF to strengthen the institutional capacity and the efficiency of public administration</w:t>
            </w:r>
            <w:r w:rsidRPr="00C002F6">
              <w:rPr>
                <w:rFonts w:eastAsia="Times New Roman"/>
                <w:szCs w:val="24"/>
                <w:lang w:val="en-US" w:eastAsia="fr-BE"/>
              </w:rPr>
              <w:t>”</w:t>
            </w:r>
          </w:p>
        </w:tc>
        <w:tc>
          <w:tcPr>
            <w:tcW w:w="2977" w:type="dxa"/>
            <w:tcBorders>
              <w:top w:val="single" w:sz="4" w:space="0" w:color="auto"/>
              <w:left w:val="single" w:sz="4" w:space="0" w:color="auto"/>
              <w:bottom w:val="single" w:sz="4" w:space="0" w:color="auto"/>
              <w:right w:val="single" w:sz="4" w:space="0" w:color="auto"/>
            </w:tcBorders>
            <w:hideMark/>
          </w:tcPr>
          <w:p w:rsidR="00F21429" w:rsidRPr="00C002F6" w:rsidRDefault="00F21429" w:rsidP="00F21429">
            <w:pPr>
              <w:spacing w:before="60" w:after="0"/>
              <w:jc w:val="left"/>
              <w:rPr>
                <w:rFonts w:eastAsia="Times New Roman"/>
                <w:szCs w:val="24"/>
                <w:lang w:val="en-US" w:eastAsia="fr-BE"/>
              </w:rPr>
            </w:pPr>
            <w:r w:rsidRPr="00C002F6">
              <w:rPr>
                <w:rFonts w:eastAsia="Times New Roman"/>
                <w:szCs w:val="24"/>
                <w:lang w:val="en-US" w:eastAsia="fr-BE"/>
              </w:rPr>
              <w:t xml:space="preserve">Investment priority </w:t>
            </w:r>
            <w:r w:rsidR="00657F4C" w:rsidRPr="00C002F6">
              <w:rPr>
                <w:rFonts w:eastAsia="Times New Roman"/>
                <w:szCs w:val="24"/>
                <w:lang w:val="en-US" w:eastAsia="fr-BE"/>
              </w:rPr>
              <w:t>iv</w:t>
            </w:r>
            <w:r w:rsidRPr="00C002F6">
              <w:rPr>
                <w:rFonts w:eastAsia="Times New Roman"/>
                <w:szCs w:val="24"/>
                <w:lang w:val="en-US" w:eastAsia="fr-BE"/>
              </w:rPr>
              <w:t xml:space="preserve"> :</w:t>
            </w:r>
          </w:p>
          <w:p w:rsidR="00F21429" w:rsidRPr="00C002F6" w:rsidRDefault="00736C03" w:rsidP="00F21429">
            <w:pPr>
              <w:spacing w:before="60" w:after="0"/>
              <w:jc w:val="left"/>
              <w:rPr>
                <w:rFonts w:eastAsia="Times New Roman"/>
                <w:szCs w:val="24"/>
                <w:lang w:val="en-US" w:eastAsia="fr-BE"/>
              </w:rPr>
            </w:pPr>
            <w:r w:rsidRPr="00C002F6">
              <w:rPr>
                <w:rFonts w:eastAsia="MS Mincho"/>
                <w:szCs w:val="24"/>
                <w:lang w:val="en-US"/>
              </w:rPr>
              <w:t>Enhancing institutional capacity of public authorities and stakeholders and efficient public administration by promoting legal and administrative cooperation and cooperation between citizens and institutions</w:t>
            </w:r>
          </w:p>
        </w:tc>
        <w:tc>
          <w:tcPr>
            <w:tcW w:w="5230" w:type="dxa"/>
            <w:tcBorders>
              <w:top w:val="single" w:sz="4" w:space="0" w:color="auto"/>
              <w:left w:val="single" w:sz="4" w:space="0" w:color="auto"/>
              <w:bottom w:val="single" w:sz="4" w:space="0" w:color="auto"/>
              <w:right w:val="single" w:sz="4" w:space="0" w:color="auto"/>
            </w:tcBorders>
            <w:hideMark/>
          </w:tcPr>
          <w:p w:rsidR="00F21429" w:rsidRPr="00C002F6" w:rsidRDefault="00F21429" w:rsidP="008527D0">
            <w:pPr>
              <w:spacing w:before="60" w:after="0"/>
              <w:rPr>
                <w:rFonts w:eastAsia="Times New Roman"/>
                <w:i/>
                <w:szCs w:val="24"/>
                <w:lang w:val="en-US" w:eastAsia="fr-BE"/>
              </w:rPr>
            </w:pPr>
            <w:r w:rsidRPr="00C002F6">
              <w:rPr>
                <w:rFonts w:eastAsia="Times New Roman"/>
                <w:i/>
                <w:szCs w:val="24"/>
                <w:lang w:val="en-US" w:eastAsia="fr-BE"/>
              </w:rPr>
              <w:t>The local public authorities</w:t>
            </w:r>
            <w:r w:rsidR="00C719D7" w:rsidRPr="00C002F6">
              <w:rPr>
                <w:rFonts w:eastAsia="Times New Roman"/>
                <w:i/>
                <w:szCs w:val="24"/>
                <w:lang w:val="en-US" w:eastAsia="fr-BE"/>
              </w:rPr>
              <w:t xml:space="preserve"> face similar problems, </w:t>
            </w:r>
            <w:proofErr w:type="spellStart"/>
            <w:r w:rsidR="00C719D7" w:rsidRPr="00C002F6">
              <w:rPr>
                <w:rFonts w:eastAsia="Times New Roman"/>
                <w:i/>
                <w:szCs w:val="24"/>
                <w:lang w:val="en-US" w:eastAsia="fr-BE"/>
              </w:rPr>
              <w:t>being</w:t>
            </w:r>
            <w:r w:rsidRPr="00C002F6">
              <w:rPr>
                <w:rFonts w:eastAsia="Times New Roman"/>
                <w:i/>
                <w:szCs w:val="24"/>
                <w:lang w:val="en-US" w:eastAsia="fr-BE"/>
              </w:rPr>
              <w:t>often</w:t>
            </w:r>
            <w:proofErr w:type="spellEnd"/>
            <w:r w:rsidRPr="00C002F6">
              <w:rPr>
                <w:rFonts w:eastAsia="Times New Roman"/>
                <w:i/>
                <w:szCs w:val="24"/>
                <w:lang w:val="en-US" w:eastAsia="fr-BE"/>
              </w:rPr>
              <w:t xml:space="preserve"> considered as bureaucratic, opaque and reluctant to civil society initiatives. </w:t>
            </w:r>
          </w:p>
          <w:p w:rsidR="00F21429" w:rsidRPr="00C002F6" w:rsidRDefault="00372629" w:rsidP="008527D0">
            <w:pPr>
              <w:spacing w:before="60" w:after="0"/>
              <w:rPr>
                <w:rFonts w:eastAsia="Times New Roman"/>
                <w:i/>
                <w:szCs w:val="24"/>
                <w:lang w:val="en-US" w:eastAsia="fr-BE"/>
              </w:rPr>
            </w:pPr>
            <w:r w:rsidRPr="00C002F6">
              <w:rPr>
                <w:rFonts w:eastAsia="Times New Roman"/>
                <w:i/>
                <w:szCs w:val="24"/>
                <w:lang w:val="en-US" w:eastAsia="fr-BE"/>
              </w:rPr>
              <w:t>Better</w:t>
            </w:r>
            <w:r w:rsidR="00F21429" w:rsidRPr="00C002F6">
              <w:rPr>
                <w:rFonts w:eastAsia="Times New Roman"/>
                <w:i/>
                <w:szCs w:val="24"/>
                <w:lang w:val="en-US" w:eastAsia="fr-BE"/>
              </w:rPr>
              <w:t xml:space="preserve"> governance can only be possible with public authorities that have the institutional capacity to cooperate with other stakeholders</w:t>
            </w:r>
            <w:r w:rsidR="00540BE1" w:rsidRPr="00C002F6">
              <w:rPr>
                <w:rFonts w:eastAsia="Times New Roman"/>
                <w:i/>
                <w:szCs w:val="24"/>
                <w:lang w:val="en-US" w:eastAsia="fr-BE"/>
              </w:rPr>
              <w:t>, by fi</w:t>
            </w:r>
            <w:r w:rsidR="00C719D7" w:rsidRPr="00C002F6">
              <w:rPr>
                <w:rFonts w:eastAsia="Times New Roman"/>
                <w:i/>
                <w:szCs w:val="24"/>
                <w:lang w:val="en-US" w:eastAsia="fr-BE"/>
              </w:rPr>
              <w:t>nding joint solutions to joint problems</w:t>
            </w:r>
            <w:r w:rsidR="00F21429" w:rsidRPr="00C002F6">
              <w:rPr>
                <w:rFonts w:eastAsia="Times New Roman"/>
                <w:i/>
                <w:szCs w:val="24"/>
                <w:lang w:val="en-US" w:eastAsia="fr-BE"/>
              </w:rPr>
              <w:t xml:space="preserve">. </w:t>
            </w:r>
          </w:p>
          <w:p w:rsidR="00F21429" w:rsidRPr="00C002F6" w:rsidRDefault="00F21429" w:rsidP="008527D0">
            <w:pPr>
              <w:spacing w:before="60" w:after="0"/>
              <w:rPr>
                <w:rFonts w:eastAsia="Times New Roman"/>
                <w:i/>
                <w:szCs w:val="24"/>
                <w:lang w:val="en-US" w:eastAsia="fr-BE"/>
              </w:rPr>
            </w:pPr>
            <w:r w:rsidRPr="00C002F6">
              <w:rPr>
                <w:rFonts w:eastAsia="Times New Roman"/>
                <w:i/>
                <w:szCs w:val="24"/>
                <w:lang w:val="en-US" w:eastAsia="fr-BE"/>
              </w:rPr>
              <w:t xml:space="preserve">To that purpose it is crucial to reinforce and create cross-border cooperation </w:t>
            </w:r>
            <w:proofErr w:type="gramStart"/>
            <w:r w:rsidRPr="00C002F6">
              <w:rPr>
                <w:rFonts w:eastAsia="Times New Roman"/>
                <w:i/>
                <w:szCs w:val="24"/>
                <w:lang w:val="en-US" w:eastAsia="fr-BE"/>
              </w:rPr>
              <w:t>networks  and</w:t>
            </w:r>
            <w:proofErr w:type="gramEnd"/>
            <w:r w:rsidRPr="00C002F6">
              <w:rPr>
                <w:rFonts w:eastAsia="Times New Roman"/>
                <w:i/>
                <w:szCs w:val="24"/>
                <w:lang w:val="en-US" w:eastAsia="fr-BE"/>
              </w:rPr>
              <w:t xml:space="preserve"> to promote initiatives on </w:t>
            </w:r>
            <w:r w:rsidR="00540BE1" w:rsidRPr="00C002F6">
              <w:rPr>
                <w:rFonts w:eastAsia="Times New Roman"/>
                <w:i/>
                <w:szCs w:val="24"/>
                <w:lang w:val="en-US" w:eastAsia="fr-BE"/>
              </w:rPr>
              <w:t xml:space="preserve">cooperation </w:t>
            </w:r>
            <w:r w:rsidR="00B27A21">
              <w:rPr>
                <w:rFonts w:eastAsia="Times New Roman"/>
                <w:i/>
                <w:szCs w:val="24"/>
                <w:lang w:val="en-US" w:eastAsia="fr-BE"/>
              </w:rPr>
              <w:t xml:space="preserve">between </w:t>
            </w:r>
            <w:r w:rsidR="00540BE1" w:rsidRPr="00C002F6">
              <w:rPr>
                <w:rFonts w:eastAsia="Times New Roman"/>
                <w:i/>
                <w:szCs w:val="24"/>
                <w:lang w:val="en-US" w:eastAsia="fr-BE"/>
              </w:rPr>
              <w:t>stakeholders</w:t>
            </w:r>
            <w:r w:rsidR="00B27A21">
              <w:rPr>
                <w:rFonts w:eastAsia="Times New Roman"/>
                <w:i/>
                <w:szCs w:val="24"/>
                <w:lang w:val="en-US" w:eastAsia="fr-BE"/>
              </w:rPr>
              <w:t xml:space="preserve"> </w:t>
            </w:r>
            <w:r w:rsidR="00540BE1" w:rsidRPr="00C002F6">
              <w:rPr>
                <w:rFonts w:eastAsia="Times New Roman"/>
                <w:i/>
                <w:szCs w:val="24"/>
                <w:lang w:val="en-US" w:eastAsia="fr-BE"/>
              </w:rPr>
              <w:t>in order to deliver higher quality joint public services</w:t>
            </w:r>
            <w:r w:rsidRPr="00C002F6">
              <w:rPr>
                <w:rFonts w:eastAsia="Times New Roman"/>
                <w:i/>
                <w:szCs w:val="24"/>
                <w:lang w:val="en-US" w:eastAsia="fr-BE"/>
              </w:rPr>
              <w:t>.</w:t>
            </w:r>
          </w:p>
        </w:tc>
      </w:tr>
    </w:tbl>
    <w:p w:rsidR="005221A8" w:rsidRPr="00C002F6" w:rsidRDefault="005221A8" w:rsidP="00F21429">
      <w:pPr>
        <w:keepNext/>
        <w:spacing w:after="240"/>
        <w:outlineLvl w:val="1"/>
        <w:rPr>
          <w:rFonts w:eastAsia="Times New Roman"/>
          <w:b/>
          <w:szCs w:val="24"/>
          <w:lang w:val="en-US" w:eastAsia="fr-BE"/>
        </w:rPr>
      </w:pPr>
    </w:p>
    <w:p w:rsidR="005221A8" w:rsidRPr="00C002F6" w:rsidRDefault="005221A8">
      <w:pPr>
        <w:spacing w:before="0" w:after="0"/>
        <w:jc w:val="left"/>
        <w:rPr>
          <w:rFonts w:eastAsia="Times New Roman"/>
          <w:b/>
          <w:szCs w:val="24"/>
          <w:lang w:val="en-US" w:eastAsia="fr-BE"/>
        </w:rPr>
      </w:pPr>
      <w:r w:rsidRPr="00C002F6">
        <w:rPr>
          <w:rFonts w:eastAsia="Times New Roman"/>
          <w:b/>
          <w:szCs w:val="24"/>
          <w:lang w:val="en-US" w:eastAsia="fr-BE"/>
        </w:rPr>
        <w:br w:type="page"/>
      </w:r>
    </w:p>
    <w:p w:rsidR="00F21429" w:rsidRPr="00C002F6" w:rsidRDefault="00F21429" w:rsidP="002E1C90">
      <w:pPr>
        <w:pStyle w:val="Heading2"/>
        <w:rPr>
          <w:lang w:val="en-US" w:eastAsia="fr-BE"/>
        </w:rPr>
      </w:pPr>
      <w:bookmarkStart w:id="15" w:name="_Toc389657957"/>
      <w:bookmarkStart w:id="16" w:name="_Toc389668774"/>
      <w:r w:rsidRPr="00C002F6">
        <w:rPr>
          <w:lang w:val="en-US" w:eastAsia="fr-BE"/>
        </w:rPr>
        <w:lastRenderedPageBreak/>
        <w:t>1.2</w:t>
      </w:r>
      <w:r w:rsidRPr="00C002F6">
        <w:rPr>
          <w:lang w:val="en-US" w:eastAsia="fr-BE"/>
        </w:rPr>
        <w:tab/>
        <w:t>Justification for the financial allocation</w:t>
      </w:r>
      <w:bookmarkEnd w:id="15"/>
      <w:bookmarkEnd w:id="16"/>
    </w:p>
    <w:p w:rsidR="00F21429" w:rsidRPr="00C002F6" w:rsidRDefault="00F21429" w:rsidP="00F21429">
      <w:pPr>
        <w:rPr>
          <w:szCs w:val="24"/>
          <w:lang w:val="en-US"/>
        </w:rPr>
      </w:pPr>
      <w:r w:rsidRPr="00C002F6">
        <w:rPr>
          <w:szCs w:val="24"/>
          <w:lang w:val="en-US"/>
        </w:rPr>
        <w:t xml:space="preserve">The main objective behind the financial allocation to Programme thematic objectives (priorities) is to effectively achieve the Programme results with </w:t>
      </w:r>
      <w:r w:rsidR="009F7E9E" w:rsidRPr="00C002F6">
        <w:rPr>
          <w:szCs w:val="24"/>
          <w:lang w:val="en-US"/>
        </w:rPr>
        <w:t xml:space="preserve">the </w:t>
      </w:r>
      <w:r w:rsidRPr="00C002F6">
        <w:rPr>
          <w:szCs w:val="24"/>
          <w:lang w:val="en-US"/>
        </w:rPr>
        <w:t>resources available.</w:t>
      </w:r>
    </w:p>
    <w:p w:rsidR="00F21429" w:rsidRPr="00C002F6" w:rsidRDefault="00F21429" w:rsidP="00F21429">
      <w:pPr>
        <w:rPr>
          <w:szCs w:val="24"/>
          <w:lang w:val="en-US"/>
        </w:rPr>
      </w:pPr>
      <w:r w:rsidRPr="00C002F6">
        <w:rPr>
          <w:szCs w:val="24"/>
          <w:lang w:val="en-US"/>
        </w:rPr>
        <w:t>The Programme is financed by the European Regional Development Fund (ERDF). The total E</w:t>
      </w:r>
      <w:r w:rsidR="009F7E9E" w:rsidRPr="00C002F6">
        <w:rPr>
          <w:szCs w:val="24"/>
          <w:lang w:val="en-US"/>
        </w:rPr>
        <w:t>RDF support to the Programme amounts to 215 745 513 EUR,</w:t>
      </w:r>
      <w:r w:rsidR="00B27A21">
        <w:rPr>
          <w:szCs w:val="24"/>
          <w:lang w:val="en-US"/>
        </w:rPr>
        <w:t xml:space="preserve"> </w:t>
      </w:r>
      <w:r w:rsidR="009F7E9E" w:rsidRPr="00C002F6">
        <w:rPr>
          <w:szCs w:val="24"/>
          <w:lang w:val="en-US"/>
        </w:rPr>
        <w:t>quite</w:t>
      </w:r>
      <w:r w:rsidR="00B27A21">
        <w:rPr>
          <w:szCs w:val="24"/>
          <w:lang w:val="en-US"/>
        </w:rPr>
        <w:t xml:space="preserve"> </w:t>
      </w:r>
      <w:r w:rsidRPr="00C002F6">
        <w:rPr>
          <w:szCs w:val="24"/>
          <w:lang w:val="en-US"/>
        </w:rPr>
        <w:t xml:space="preserve">similar to the amount of the previous programming period (217, 8 million Euros). </w:t>
      </w:r>
      <w:r w:rsidR="007D5E4F" w:rsidRPr="00C002F6">
        <w:rPr>
          <w:szCs w:val="24"/>
          <w:lang w:val="en-US"/>
        </w:rPr>
        <w:t>Out of this amount, 6% is dedicated to Technical Assistance.</w:t>
      </w:r>
    </w:p>
    <w:p w:rsidR="00F21429" w:rsidRPr="00C002F6" w:rsidRDefault="00F21429" w:rsidP="00F21429">
      <w:pPr>
        <w:rPr>
          <w:szCs w:val="24"/>
          <w:lang w:val="en-US"/>
        </w:rPr>
      </w:pPr>
      <w:r w:rsidRPr="00C002F6">
        <w:rPr>
          <w:szCs w:val="24"/>
          <w:lang w:val="en-US"/>
        </w:rPr>
        <w:t xml:space="preserve">European Neighborhood Instrument (ENI) and Instrument for </w:t>
      </w:r>
      <w:proofErr w:type="spellStart"/>
      <w:r w:rsidRPr="00C002F6">
        <w:rPr>
          <w:szCs w:val="24"/>
          <w:lang w:val="en-US"/>
        </w:rPr>
        <w:t>PreAccession</w:t>
      </w:r>
      <w:proofErr w:type="spellEnd"/>
      <w:r w:rsidRPr="00C002F6">
        <w:rPr>
          <w:szCs w:val="24"/>
          <w:lang w:val="en-US"/>
        </w:rPr>
        <w:t xml:space="preserve"> Assistance (IPA) are not applicable to this Programme as it concerns solely two EU Member States.</w:t>
      </w:r>
    </w:p>
    <w:p w:rsidR="008D466D" w:rsidRPr="00C002F6" w:rsidRDefault="004407F5" w:rsidP="00F21429">
      <w:pPr>
        <w:rPr>
          <w:szCs w:val="24"/>
          <w:lang w:val="en-US"/>
        </w:rPr>
      </w:pPr>
      <w:r w:rsidRPr="00C002F6">
        <w:rPr>
          <w:szCs w:val="24"/>
          <w:lang w:val="en-US"/>
        </w:rPr>
        <w:t>The majority of the</w:t>
      </w:r>
      <w:r w:rsidR="00F21429" w:rsidRPr="00C002F6">
        <w:rPr>
          <w:szCs w:val="24"/>
          <w:lang w:val="en-US"/>
        </w:rPr>
        <w:t xml:space="preserve"> funding will support operation</w:t>
      </w:r>
      <w:r w:rsidR="006D2CFE" w:rsidRPr="00C002F6">
        <w:rPr>
          <w:szCs w:val="24"/>
          <w:lang w:val="en-US"/>
        </w:rPr>
        <w:t>s</w:t>
      </w:r>
      <w:r w:rsidR="00F21429" w:rsidRPr="00C002F6">
        <w:rPr>
          <w:szCs w:val="24"/>
          <w:lang w:val="en-US"/>
        </w:rPr>
        <w:t xml:space="preserve"> under </w:t>
      </w:r>
      <w:r w:rsidRPr="00C002F6">
        <w:rPr>
          <w:szCs w:val="24"/>
          <w:lang w:val="en-US"/>
        </w:rPr>
        <w:t>the Priority Axis 1</w:t>
      </w:r>
      <w:r w:rsidR="00F21429" w:rsidRPr="00C002F6">
        <w:rPr>
          <w:szCs w:val="24"/>
          <w:lang w:val="en-US"/>
        </w:rPr>
        <w:t xml:space="preserve"> “A well connected region”</w:t>
      </w:r>
      <w:r w:rsidR="008D466D" w:rsidRPr="00C002F6">
        <w:rPr>
          <w:szCs w:val="24"/>
          <w:lang w:val="en-US"/>
        </w:rPr>
        <w:t xml:space="preserve"> (38% of the total ERDF allocation)</w:t>
      </w:r>
      <w:r w:rsidR="00F21429" w:rsidRPr="00C002F6">
        <w:rPr>
          <w:szCs w:val="24"/>
          <w:lang w:val="en-US"/>
        </w:rPr>
        <w:t xml:space="preserve">, </w:t>
      </w:r>
      <w:r w:rsidRPr="00C002F6">
        <w:rPr>
          <w:szCs w:val="24"/>
          <w:lang w:val="en-US"/>
        </w:rPr>
        <w:t>Priority Axis 2</w:t>
      </w:r>
      <w:r w:rsidR="00F21429" w:rsidRPr="00C002F6">
        <w:rPr>
          <w:szCs w:val="24"/>
          <w:lang w:val="en-US"/>
        </w:rPr>
        <w:t xml:space="preserve"> “A green region”</w:t>
      </w:r>
      <w:r w:rsidR="008D466D" w:rsidRPr="00C002F6">
        <w:rPr>
          <w:szCs w:val="24"/>
          <w:lang w:val="en-US"/>
        </w:rPr>
        <w:t xml:space="preserve"> (25% of the ERDF allocation)</w:t>
      </w:r>
      <w:r w:rsidR="00F21429" w:rsidRPr="00C002F6">
        <w:rPr>
          <w:szCs w:val="24"/>
          <w:lang w:val="en-US"/>
        </w:rPr>
        <w:t xml:space="preserve"> and</w:t>
      </w:r>
      <w:r w:rsidRPr="00C002F6">
        <w:rPr>
          <w:szCs w:val="24"/>
          <w:lang w:val="en-US"/>
        </w:rPr>
        <w:t xml:space="preserve"> Priority Axis3</w:t>
      </w:r>
      <w:r w:rsidR="00F21429" w:rsidRPr="00C002F6">
        <w:rPr>
          <w:szCs w:val="24"/>
          <w:lang w:val="en-US"/>
        </w:rPr>
        <w:t xml:space="preserve"> “A safe region”</w:t>
      </w:r>
      <w:r w:rsidR="008D466D" w:rsidRPr="00C002F6">
        <w:rPr>
          <w:szCs w:val="24"/>
          <w:lang w:val="en-US"/>
        </w:rPr>
        <w:t xml:space="preserve"> (19% of the ERDF allocation)</w:t>
      </w:r>
      <w:r w:rsidRPr="00C002F6">
        <w:rPr>
          <w:szCs w:val="24"/>
          <w:lang w:val="en-US"/>
        </w:rPr>
        <w:t xml:space="preserve">, </w:t>
      </w:r>
      <w:r w:rsidR="008D466D" w:rsidRPr="00C002F6">
        <w:rPr>
          <w:szCs w:val="24"/>
          <w:lang w:val="en-US"/>
        </w:rPr>
        <w:t>corresponding to ERDF Thematic Objectives 7, 6 and 5 respectively</w:t>
      </w:r>
      <w:r w:rsidR="00F21429" w:rsidRPr="00C002F6">
        <w:rPr>
          <w:szCs w:val="24"/>
          <w:lang w:val="en-US"/>
        </w:rPr>
        <w:t xml:space="preserve">. </w:t>
      </w:r>
    </w:p>
    <w:p w:rsidR="00F21429" w:rsidRPr="00C002F6" w:rsidRDefault="008D466D" w:rsidP="00F21429">
      <w:pPr>
        <w:rPr>
          <w:szCs w:val="24"/>
          <w:lang w:val="en-US"/>
        </w:rPr>
      </w:pPr>
      <w:r w:rsidRPr="00C002F6">
        <w:rPr>
          <w:szCs w:val="24"/>
          <w:lang w:val="en-US"/>
        </w:rPr>
        <w:t>The emphasis on accessibility/transport infrastructure, environment protection (including heritage protection and promotion) and risk prevention and management is justified by the challenges and needs in the cross-border area and the fact that tackling issues in the above mentioned fields through a cross-border ap</w:t>
      </w:r>
      <w:r w:rsidR="001576F7" w:rsidRPr="00C002F6">
        <w:rPr>
          <w:szCs w:val="24"/>
          <w:lang w:val="en-US"/>
        </w:rPr>
        <w:t>proach can ensure better effectiveness and increased efficiency.</w:t>
      </w:r>
      <w:r w:rsidR="004E1564">
        <w:rPr>
          <w:szCs w:val="24"/>
          <w:lang w:val="en-US"/>
        </w:rPr>
        <w:t xml:space="preserve"> </w:t>
      </w:r>
      <w:r w:rsidR="00F21429" w:rsidRPr="00C002F6">
        <w:rPr>
          <w:szCs w:val="24"/>
          <w:lang w:val="en-US"/>
        </w:rPr>
        <w:t>This</w:t>
      </w:r>
      <w:r w:rsidR="00B27A21">
        <w:rPr>
          <w:szCs w:val="24"/>
          <w:lang w:val="en-US"/>
        </w:rPr>
        <w:t xml:space="preserve"> </w:t>
      </w:r>
      <w:proofErr w:type="spellStart"/>
      <w:r w:rsidR="00F21429" w:rsidRPr="00C002F6">
        <w:rPr>
          <w:szCs w:val="24"/>
          <w:lang w:val="en-US"/>
        </w:rPr>
        <w:t>prioritisation</w:t>
      </w:r>
      <w:proofErr w:type="spellEnd"/>
      <w:r w:rsidR="00F21429" w:rsidRPr="00C002F6">
        <w:rPr>
          <w:szCs w:val="24"/>
          <w:lang w:val="en-US"/>
        </w:rPr>
        <w:t xml:space="preserve"> of funding allocation is based on the analysis of the expected results to be achieved, the planned types of actions under each priority, as well as the types of investments to be made</w:t>
      </w:r>
      <w:r w:rsidR="00B27A21">
        <w:rPr>
          <w:szCs w:val="24"/>
          <w:lang w:val="en-US"/>
        </w:rPr>
        <w:t xml:space="preserve"> and by taking into consideration the reality from implementing the 2007-2013 Romania-Bulgaria Cross Border Cooperation Programme</w:t>
      </w:r>
      <w:r w:rsidR="00F21429" w:rsidRPr="00C002F6">
        <w:rPr>
          <w:szCs w:val="24"/>
          <w:lang w:val="en-US"/>
        </w:rPr>
        <w:t xml:space="preserve">. In addition, the performance and experience from the previous programming period has been considered.  </w:t>
      </w:r>
    </w:p>
    <w:p w:rsidR="00F21429" w:rsidRPr="00C002F6" w:rsidRDefault="001576F7" w:rsidP="00F21429">
      <w:pPr>
        <w:rPr>
          <w:szCs w:val="24"/>
          <w:lang w:val="en-US"/>
        </w:rPr>
      </w:pPr>
      <w:r w:rsidRPr="00C002F6">
        <w:rPr>
          <w:szCs w:val="24"/>
          <w:lang w:val="en-US"/>
        </w:rPr>
        <w:t xml:space="preserve">The funding of Priority Axis </w:t>
      </w:r>
      <w:r w:rsidR="00BC5F20" w:rsidRPr="00C002F6">
        <w:rPr>
          <w:szCs w:val="24"/>
          <w:lang w:val="en-US"/>
        </w:rPr>
        <w:t>4 “A</w:t>
      </w:r>
      <w:r w:rsidR="00F21429" w:rsidRPr="00C002F6">
        <w:rPr>
          <w:szCs w:val="24"/>
          <w:lang w:val="en-US"/>
        </w:rPr>
        <w:t xml:space="preserve"> skilled and inclusive region</w:t>
      </w:r>
      <w:r w:rsidR="00BC5F20" w:rsidRPr="00C002F6">
        <w:rPr>
          <w:szCs w:val="24"/>
          <w:lang w:val="en-US"/>
        </w:rPr>
        <w:t>” has</w:t>
      </w:r>
      <w:r w:rsidR="00F21429" w:rsidRPr="00C002F6">
        <w:rPr>
          <w:szCs w:val="24"/>
          <w:lang w:val="en-US"/>
        </w:rPr>
        <w:t xml:space="preserve"> been set to </w:t>
      </w:r>
      <w:r w:rsidRPr="00C002F6">
        <w:rPr>
          <w:szCs w:val="24"/>
          <w:lang w:val="en-US"/>
        </w:rPr>
        <w:t>7</w:t>
      </w:r>
      <w:r w:rsidR="00F21429" w:rsidRPr="00C002F6">
        <w:rPr>
          <w:szCs w:val="24"/>
          <w:lang w:val="en-US"/>
        </w:rPr>
        <w:t xml:space="preserve">% of the total ERDF allocation based on detailed needs analysis </w:t>
      </w:r>
      <w:r w:rsidRPr="00C002F6">
        <w:rPr>
          <w:szCs w:val="24"/>
          <w:lang w:val="en-US"/>
        </w:rPr>
        <w:t xml:space="preserve">concluding on the low cross-border integration of the </w:t>
      </w:r>
      <w:proofErr w:type="spellStart"/>
      <w:r w:rsidRPr="00C002F6">
        <w:rPr>
          <w:szCs w:val="24"/>
          <w:lang w:val="en-US"/>
        </w:rPr>
        <w:t>labour</w:t>
      </w:r>
      <w:proofErr w:type="spellEnd"/>
      <w:r w:rsidRPr="00C002F6">
        <w:rPr>
          <w:szCs w:val="24"/>
          <w:lang w:val="en-US"/>
        </w:rPr>
        <w:t xml:space="preserve"> markets and the possibility to unleash highly needed development of the entrepreneurship and employment opportunities by</w:t>
      </w:r>
      <w:r w:rsidR="004E1564">
        <w:rPr>
          <w:szCs w:val="24"/>
          <w:lang w:val="en-US"/>
        </w:rPr>
        <w:t xml:space="preserve"> </w:t>
      </w:r>
      <w:r w:rsidR="00F21429" w:rsidRPr="00C002F6">
        <w:rPr>
          <w:szCs w:val="24"/>
          <w:lang w:val="en-US"/>
        </w:rPr>
        <w:t>support</w:t>
      </w:r>
      <w:r w:rsidRPr="00C002F6">
        <w:rPr>
          <w:szCs w:val="24"/>
          <w:lang w:val="en-US"/>
        </w:rPr>
        <w:t>ing</w:t>
      </w:r>
      <w:r w:rsidR="004E1564">
        <w:rPr>
          <w:szCs w:val="24"/>
          <w:lang w:val="en-US"/>
        </w:rPr>
        <w:t xml:space="preserve"> </w:t>
      </w:r>
      <w:r w:rsidRPr="00C002F6">
        <w:rPr>
          <w:szCs w:val="24"/>
          <w:lang w:val="en-US"/>
        </w:rPr>
        <w:t>the</w:t>
      </w:r>
      <w:r w:rsidR="004E1564">
        <w:rPr>
          <w:szCs w:val="24"/>
          <w:lang w:val="en-US"/>
        </w:rPr>
        <w:t xml:space="preserve"> </w:t>
      </w:r>
      <w:r w:rsidR="00F21429" w:rsidRPr="00C002F6">
        <w:rPr>
          <w:szCs w:val="24"/>
          <w:lang w:val="en-US"/>
        </w:rPr>
        <w:t>workforce mobility</w:t>
      </w:r>
      <w:r w:rsidRPr="00C002F6">
        <w:rPr>
          <w:szCs w:val="24"/>
          <w:lang w:val="en-US"/>
        </w:rPr>
        <w:t xml:space="preserve"> and the</w:t>
      </w:r>
      <w:r w:rsidR="004E1564">
        <w:rPr>
          <w:szCs w:val="24"/>
          <w:lang w:val="en-US"/>
        </w:rPr>
        <w:t xml:space="preserve"> </w:t>
      </w:r>
      <w:r w:rsidRPr="00C002F6">
        <w:rPr>
          <w:szCs w:val="24"/>
          <w:lang w:val="en-US"/>
        </w:rPr>
        <w:t xml:space="preserve">capacity of each national </w:t>
      </w:r>
      <w:proofErr w:type="spellStart"/>
      <w:r w:rsidRPr="00C002F6">
        <w:rPr>
          <w:szCs w:val="24"/>
          <w:lang w:val="en-US"/>
        </w:rPr>
        <w:t>labour</w:t>
      </w:r>
      <w:proofErr w:type="spellEnd"/>
      <w:r w:rsidRPr="00C002F6">
        <w:rPr>
          <w:szCs w:val="24"/>
          <w:lang w:val="en-US"/>
        </w:rPr>
        <w:t xml:space="preserve"> force (from the eligible area) to work on the other side of the border. </w:t>
      </w:r>
    </w:p>
    <w:p w:rsidR="00F21429" w:rsidRPr="00C002F6" w:rsidRDefault="001576F7" w:rsidP="00F21429">
      <w:pPr>
        <w:rPr>
          <w:rFonts w:eastAsia="Times New Roman"/>
          <w:b/>
          <w:szCs w:val="24"/>
          <w:lang w:val="en-US" w:eastAsia="fr-BE"/>
        </w:rPr>
      </w:pPr>
      <w:r w:rsidRPr="00C002F6">
        <w:rPr>
          <w:szCs w:val="24"/>
          <w:lang w:val="en-US"/>
        </w:rPr>
        <w:t>5</w:t>
      </w:r>
      <w:r w:rsidR="00F21429" w:rsidRPr="00C002F6">
        <w:rPr>
          <w:szCs w:val="24"/>
          <w:lang w:val="en-US"/>
        </w:rPr>
        <w:t>% of the total Union support will be allocated to Priority</w:t>
      </w:r>
      <w:r w:rsidRPr="00C002F6">
        <w:rPr>
          <w:szCs w:val="24"/>
          <w:lang w:val="en-US"/>
        </w:rPr>
        <w:t xml:space="preserve"> Axis</w:t>
      </w:r>
      <w:r w:rsidR="00F21429" w:rsidRPr="00C002F6">
        <w:rPr>
          <w:szCs w:val="24"/>
          <w:lang w:val="en-US"/>
        </w:rPr>
        <w:t xml:space="preserve"> 5 “An efficient region” in order to answer to the</w:t>
      </w:r>
      <w:r w:rsidRPr="00C002F6">
        <w:rPr>
          <w:szCs w:val="24"/>
          <w:lang w:val="en-US"/>
        </w:rPr>
        <w:t xml:space="preserve"> real need and</w:t>
      </w:r>
      <w:r w:rsidR="00F21429" w:rsidRPr="00C002F6">
        <w:rPr>
          <w:szCs w:val="24"/>
          <w:lang w:val="en-US"/>
        </w:rPr>
        <w:t xml:space="preserve"> mutual demand</w:t>
      </w:r>
      <w:r w:rsidRPr="00C002F6">
        <w:rPr>
          <w:szCs w:val="24"/>
          <w:lang w:val="en-US"/>
        </w:rPr>
        <w:t xml:space="preserve"> of institutional stakeholders</w:t>
      </w:r>
      <w:r w:rsidR="00F21429" w:rsidRPr="00C002F6">
        <w:rPr>
          <w:szCs w:val="24"/>
          <w:lang w:val="en-US"/>
        </w:rPr>
        <w:t xml:space="preserve"> to </w:t>
      </w:r>
      <w:r w:rsidRPr="00C002F6">
        <w:rPr>
          <w:szCs w:val="24"/>
          <w:lang w:val="en-US"/>
        </w:rPr>
        <w:t xml:space="preserve">increase the cross-border cooperation capacity and </w:t>
      </w:r>
      <w:r w:rsidR="00F21429" w:rsidRPr="00C002F6">
        <w:rPr>
          <w:szCs w:val="24"/>
          <w:lang w:val="en-US"/>
        </w:rPr>
        <w:t>exchange experiences</w:t>
      </w:r>
      <w:r w:rsidRPr="00C002F6">
        <w:rPr>
          <w:szCs w:val="24"/>
          <w:lang w:val="en-US"/>
        </w:rPr>
        <w:t xml:space="preserve"> among diverse territorial levels</w:t>
      </w:r>
      <w:r w:rsidR="00F21429" w:rsidRPr="00C002F6">
        <w:rPr>
          <w:szCs w:val="24"/>
          <w:lang w:val="en-US"/>
        </w:rPr>
        <w:t xml:space="preserve"> of public administration</w:t>
      </w:r>
      <w:r w:rsidRPr="00C002F6">
        <w:rPr>
          <w:szCs w:val="24"/>
          <w:lang w:val="en-US"/>
        </w:rPr>
        <w:t>/institutions</w:t>
      </w:r>
      <w:r w:rsidR="00F21429" w:rsidRPr="00C002F6">
        <w:rPr>
          <w:szCs w:val="24"/>
          <w:lang w:val="en-US"/>
        </w:rPr>
        <w:t xml:space="preserve"> and to create incentives</w:t>
      </w:r>
      <w:r w:rsidR="00BC5F20" w:rsidRPr="00C002F6">
        <w:rPr>
          <w:szCs w:val="24"/>
          <w:lang w:val="en-US"/>
        </w:rPr>
        <w:t xml:space="preserve"> and frameworks</w:t>
      </w:r>
      <w:r w:rsidR="00F21429" w:rsidRPr="00C002F6">
        <w:rPr>
          <w:szCs w:val="24"/>
          <w:lang w:val="en-US"/>
        </w:rPr>
        <w:t xml:space="preserve"> for </w:t>
      </w:r>
      <w:proofErr w:type="spellStart"/>
      <w:r w:rsidR="00F21429" w:rsidRPr="00C002F6">
        <w:rPr>
          <w:szCs w:val="24"/>
          <w:lang w:val="en-US"/>
        </w:rPr>
        <w:t>institutionalised</w:t>
      </w:r>
      <w:proofErr w:type="spellEnd"/>
      <w:r w:rsidR="00F21429" w:rsidRPr="00C002F6">
        <w:rPr>
          <w:szCs w:val="24"/>
          <w:lang w:val="en-US"/>
        </w:rPr>
        <w:t xml:space="preserve"> joint activities</w:t>
      </w:r>
      <w:r w:rsidR="003C2849" w:rsidRPr="00C002F6">
        <w:rPr>
          <w:szCs w:val="24"/>
          <w:lang w:val="en-US"/>
        </w:rPr>
        <w:t xml:space="preserve"> as response to joint problems</w:t>
      </w:r>
      <w:r w:rsidR="00F21429" w:rsidRPr="00C002F6">
        <w:rPr>
          <w:szCs w:val="24"/>
          <w:lang w:val="en-US"/>
        </w:rPr>
        <w:t>.</w:t>
      </w:r>
    </w:p>
    <w:p w:rsidR="00F21429" w:rsidRPr="00C002F6" w:rsidRDefault="00F21429" w:rsidP="00E87E22">
      <w:pPr>
        <w:keepNext/>
        <w:spacing w:before="360" w:after="240"/>
        <w:ind w:left="1560" w:hanging="1560"/>
        <w:outlineLvl w:val="0"/>
        <w:rPr>
          <w:rFonts w:eastAsia="Times New Roman"/>
          <w:b/>
          <w:bCs/>
          <w:smallCaps/>
          <w:szCs w:val="24"/>
          <w:lang w:val="en-US"/>
        </w:rPr>
        <w:sectPr w:rsidR="00F21429" w:rsidRPr="00C002F6" w:rsidSect="00523803">
          <w:headerReference w:type="default" r:id="rId24"/>
          <w:footerReference w:type="default" r:id="rId25"/>
          <w:pgSz w:w="11906" w:h="16838"/>
          <w:pgMar w:top="1021" w:right="1418" w:bottom="1021" w:left="1418" w:header="454" w:footer="624" w:gutter="0"/>
          <w:cols w:space="708"/>
          <w:docGrid w:linePitch="326"/>
        </w:sectPr>
      </w:pPr>
    </w:p>
    <w:p w:rsidR="00F21429" w:rsidRPr="00C002F6" w:rsidRDefault="00F21429" w:rsidP="002E1C90">
      <w:pPr>
        <w:pStyle w:val="Heading2"/>
        <w:rPr>
          <w:lang w:val="en-US" w:eastAsia="fr-BE"/>
        </w:rPr>
      </w:pPr>
      <w:bookmarkStart w:id="17" w:name="_Toc389657958"/>
      <w:bookmarkStart w:id="18" w:name="_Toc389668775"/>
      <w:r w:rsidRPr="00C002F6">
        <w:rPr>
          <w:lang w:val="en-US" w:eastAsia="fr-BE"/>
        </w:rPr>
        <w:lastRenderedPageBreak/>
        <w:t>Table 2: Overview of the</w:t>
      </w:r>
      <w:r w:rsidR="0096738B" w:rsidRPr="00C002F6">
        <w:rPr>
          <w:lang w:val="en-US" w:eastAsia="fr-BE"/>
        </w:rPr>
        <w:t xml:space="preserve"> investment strategy of the cooperation</w:t>
      </w:r>
      <w:r w:rsidR="00DE1424">
        <w:rPr>
          <w:lang w:val="en-US" w:eastAsia="fr-BE"/>
        </w:rPr>
        <w:t xml:space="preserve"> </w:t>
      </w:r>
      <w:r w:rsidRPr="00C002F6">
        <w:rPr>
          <w:lang w:val="en-US" w:eastAsia="fr-BE"/>
        </w:rPr>
        <w:t>programme</w:t>
      </w:r>
      <w:bookmarkEnd w:id="17"/>
      <w:bookmarkEnd w:id="18"/>
    </w:p>
    <w:tbl>
      <w:tblPr>
        <w:tblW w:w="15015" w:type="dxa"/>
        <w:jc w:val="center"/>
        <w:tblLayout w:type="fixed"/>
        <w:tblCellMar>
          <w:left w:w="70" w:type="dxa"/>
          <w:right w:w="70" w:type="dxa"/>
        </w:tblCellMar>
        <w:tblLook w:val="04A0" w:firstRow="1" w:lastRow="0" w:firstColumn="1" w:lastColumn="0" w:noHBand="0" w:noVBand="1"/>
      </w:tblPr>
      <w:tblGrid>
        <w:gridCol w:w="1388"/>
        <w:gridCol w:w="1417"/>
        <w:gridCol w:w="843"/>
        <w:gridCol w:w="850"/>
        <w:gridCol w:w="851"/>
        <w:gridCol w:w="1700"/>
        <w:gridCol w:w="3117"/>
        <w:gridCol w:w="2409"/>
        <w:gridCol w:w="2440"/>
      </w:tblGrid>
      <w:tr w:rsidR="00E7198E" w:rsidRPr="000B7282" w:rsidTr="008C4393">
        <w:trPr>
          <w:trHeight w:val="300"/>
          <w:jc w:val="center"/>
        </w:trPr>
        <w:tc>
          <w:tcPr>
            <w:tcW w:w="1388" w:type="dxa"/>
            <w:vMerge w:val="restart"/>
            <w:tcBorders>
              <w:top w:val="single" w:sz="4" w:space="0" w:color="auto"/>
              <w:left w:val="single" w:sz="4" w:space="0" w:color="auto"/>
              <w:bottom w:val="single" w:sz="4" w:space="0" w:color="auto"/>
              <w:right w:val="single" w:sz="4" w:space="0" w:color="auto"/>
            </w:tcBorders>
            <w:vAlign w:val="center"/>
            <w:hideMark/>
          </w:tcPr>
          <w:p w:rsidR="00E7198E" w:rsidRPr="00B749E7" w:rsidRDefault="00E7198E" w:rsidP="007D5E4F">
            <w:pPr>
              <w:spacing w:after="0"/>
              <w:jc w:val="center"/>
              <w:rPr>
                <w:rFonts w:eastAsia="Times New Roman"/>
                <w:color w:val="000000"/>
                <w:szCs w:val="24"/>
                <w:lang w:val="en-US" w:eastAsia="fr-FR"/>
              </w:rPr>
            </w:pPr>
            <w:r w:rsidRPr="00B749E7">
              <w:rPr>
                <w:rFonts w:eastAsia="Times New Roman"/>
                <w:color w:val="000000"/>
                <w:szCs w:val="24"/>
                <w:lang w:val="en-US" w:eastAsia="fr-FR"/>
              </w:rPr>
              <w:t>Priority axis</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7198E" w:rsidRPr="00C002F6" w:rsidRDefault="001512AB" w:rsidP="007D5E4F">
            <w:pPr>
              <w:spacing w:after="0"/>
              <w:jc w:val="center"/>
              <w:rPr>
                <w:rFonts w:eastAsia="Times New Roman"/>
                <w:color w:val="000000"/>
                <w:szCs w:val="24"/>
                <w:lang w:val="en-US" w:eastAsia="fr-FR"/>
              </w:rPr>
            </w:pPr>
            <w:hyperlink r:id="rId26" w:anchor="RANGE!_ftn1" w:history="1">
              <w:r w:rsidR="00E7198E" w:rsidRPr="00C002F6">
                <w:rPr>
                  <w:rStyle w:val="Hyperlink"/>
                  <w:rFonts w:eastAsia="Times New Roman"/>
                  <w:color w:val="000000"/>
                  <w:szCs w:val="24"/>
                  <w:lang w:val="en-US" w:eastAsia="fr-FR"/>
                </w:rPr>
                <w:t xml:space="preserve">ERDF support (in EUR) </w:t>
              </w:r>
            </w:hyperlink>
          </w:p>
        </w:tc>
        <w:tc>
          <w:tcPr>
            <w:tcW w:w="2544" w:type="dxa"/>
            <w:gridSpan w:val="3"/>
            <w:tcBorders>
              <w:top w:val="single" w:sz="4" w:space="0" w:color="auto"/>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Proportion (%) of the total Union support for the cooperation programme (by Fund) </w:t>
            </w:r>
          </w:p>
        </w:tc>
        <w:tc>
          <w:tcPr>
            <w:tcW w:w="1700" w:type="dxa"/>
            <w:vMerge w:val="restart"/>
            <w:tcBorders>
              <w:top w:val="single" w:sz="4" w:space="0" w:color="auto"/>
              <w:left w:val="single" w:sz="4" w:space="0" w:color="auto"/>
              <w:bottom w:val="single" w:sz="4" w:space="0" w:color="000000"/>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Thematic Objective (TO)</w:t>
            </w:r>
          </w:p>
        </w:tc>
        <w:tc>
          <w:tcPr>
            <w:tcW w:w="3117" w:type="dxa"/>
            <w:vMerge w:val="restart"/>
            <w:tcBorders>
              <w:top w:val="single" w:sz="4" w:space="0" w:color="auto"/>
              <w:left w:val="single" w:sz="4" w:space="0" w:color="auto"/>
              <w:bottom w:val="single" w:sz="4" w:space="0" w:color="000000"/>
              <w:right w:val="single" w:sz="4" w:space="0" w:color="auto"/>
            </w:tcBorders>
            <w:vAlign w:val="center"/>
            <w:hideMark/>
          </w:tcPr>
          <w:p w:rsidR="00E7198E" w:rsidRPr="00C002F6" w:rsidRDefault="001512AB" w:rsidP="007D5E4F">
            <w:pPr>
              <w:spacing w:after="0"/>
              <w:jc w:val="center"/>
              <w:rPr>
                <w:rFonts w:eastAsia="Times New Roman"/>
                <w:color w:val="000000"/>
                <w:szCs w:val="24"/>
                <w:lang w:val="en-US" w:eastAsia="fr-FR"/>
              </w:rPr>
            </w:pPr>
            <w:hyperlink r:id="rId27" w:anchor="RANGE!_ftn2" w:history="1">
              <w:r w:rsidR="00E7198E" w:rsidRPr="00C002F6">
                <w:rPr>
                  <w:rStyle w:val="Hyperlink"/>
                  <w:rFonts w:eastAsia="Times New Roman"/>
                  <w:color w:val="000000"/>
                  <w:szCs w:val="24"/>
                  <w:lang w:val="en-US" w:eastAsia="fr-FR"/>
                </w:rPr>
                <w:t>Investment priorities (IP)</w:t>
              </w:r>
            </w:hyperlink>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Specific objectives (SO) corresponding to the investment priorities</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Result indicators corresponding to the specific objective</w:t>
            </w:r>
          </w:p>
        </w:tc>
      </w:tr>
      <w:tr w:rsidR="00E7198E" w:rsidRPr="000B7282" w:rsidTr="008C4393">
        <w:trPr>
          <w:trHeight w:val="1200"/>
          <w:jc w:val="center"/>
        </w:trPr>
        <w:tc>
          <w:tcPr>
            <w:tcW w:w="1388" w:type="dxa"/>
            <w:vMerge/>
            <w:tcBorders>
              <w:top w:val="single" w:sz="4" w:space="0" w:color="auto"/>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843" w:type="dxa"/>
            <w:tcBorders>
              <w:top w:val="nil"/>
              <w:left w:val="nil"/>
              <w:bottom w:val="single" w:sz="4" w:space="0" w:color="auto"/>
              <w:right w:val="single" w:sz="4" w:space="0" w:color="auto"/>
            </w:tcBorders>
            <w:vAlign w:val="center"/>
            <w:hideMark/>
          </w:tcPr>
          <w:p w:rsidR="00E7198E" w:rsidRPr="0070649D" w:rsidRDefault="00C12B77" w:rsidP="007D5E4F">
            <w:pPr>
              <w:spacing w:after="0"/>
              <w:jc w:val="center"/>
              <w:rPr>
                <w:rFonts w:eastAsia="Times New Roman"/>
                <w:color w:val="000000"/>
                <w:szCs w:val="24"/>
                <w:lang w:val="en-US" w:eastAsia="fr-FR"/>
              </w:rPr>
            </w:pPr>
            <w:r w:rsidRPr="0070649D">
              <w:rPr>
                <w:rFonts w:eastAsia="Times New Roman"/>
                <w:color w:val="000000"/>
                <w:szCs w:val="24"/>
                <w:lang w:val="en-US" w:eastAsia="fr-FR"/>
              </w:rPr>
              <w:t xml:space="preserve">ERDF  </w:t>
            </w:r>
          </w:p>
        </w:tc>
        <w:tc>
          <w:tcPr>
            <w:tcW w:w="850" w:type="dxa"/>
            <w:tcBorders>
              <w:top w:val="nil"/>
              <w:left w:val="nil"/>
              <w:bottom w:val="single" w:sz="4" w:space="0" w:color="auto"/>
              <w:right w:val="single" w:sz="4" w:space="0" w:color="auto"/>
            </w:tcBorders>
            <w:vAlign w:val="center"/>
            <w:hideMark/>
          </w:tcPr>
          <w:p w:rsidR="00E7198E" w:rsidRPr="0070649D" w:rsidRDefault="00C12B77" w:rsidP="007D5E4F">
            <w:pPr>
              <w:spacing w:after="0"/>
              <w:jc w:val="center"/>
              <w:rPr>
                <w:rFonts w:eastAsia="Times New Roman"/>
                <w:color w:val="000000"/>
                <w:szCs w:val="24"/>
                <w:lang w:val="en-US" w:eastAsia="fr-FR"/>
              </w:rPr>
            </w:pPr>
            <w:r w:rsidRPr="0070649D">
              <w:rPr>
                <w:rFonts w:eastAsia="Times New Roman"/>
                <w:color w:val="000000"/>
                <w:szCs w:val="24"/>
                <w:lang w:val="en-US" w:eastAsia="fr-FR"/>
              </w:rPr>
              <w:t>ENI  (where applicable)</w:t>
            </w:r>
          </w:p>
        </w:tc>
        <w:tc>
          <w:tcPr>
            <w:tcW w:w="851" w:type="dxa"/>
            <w:tcBorders>
              <w:top w:val="nil"/>
              <w:left w:val="nil"/>
              <w:bottom w:val="single" w:sz="4" w:space="0" w:color="auto"/>
              <w:right w:val="single" w:sz="4" w:space="0" w:color="auto"/>
            </w:tcBorders>
            <w:vAlign w:val="center"/>
            <w:hideMark/>
          </w:tcPr>
          <w:p w:rsidR="00E7198E" w:rsidRPr="0070649D" w:rsidRDefault="00C12B77" w:rsidP="007D5E4F">
            <w:pPr>
              <w:spacing w:after="0"/>
              <w:jc w:val="center"/>
              <w:rPr>
                <w:rFonts w:eastAsia="Times New Roman"/>
                <w:color w:val="000000"/>
                <w:szCs w:val="24"/>
                <w:lang w:val="en-US" w:eastAsia="fr-FR"/>
              </w:rPr>
            </w:pPr>
            <w:r w:rsidRPr="0070649D">
              <w:rPr>
                <w:rFonts w:eastAsia="Times New Roman"/>
                <w:color w:val="000000"/>
                <w:szCs w:val="24"/>
                <w:lang w:val="en-US" w:eastAsia="fr-FR"/>
              </w:rPr>
              <w:t>IPA  (where applicable)</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3117" w:type="dxa"/>
            <w:vMerge/>
            <w:tcBorders>
              <w:top w:val="single" w:sz="4" w:space="0" w:color="auto"/>
              <w:left w:val="single" w:sz="4" w:space="0" w:color="auto"/>
              <w:bottom w:val="single" w:sz="4" w:space="0" w:color="000000"/>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r>
      <w:tr w:rsidR="00E7198E" w:rsidRPr="000B7282" w:rsidTr="008C4393">
        <w:trPr>
          <w:trHeight w:val="1500"/>
          <w:jc w:val="center"/>
        </w:trPr>
        <w:tc>
          <w:tcPr>
            <w:tcW w:w="1388" w:type="dxa"/>
            <w:vMerge w:val="restart"/>
            <w:tcBorders>
              <w:top w:val="nil"/>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Priority axis 1: A well connected region</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81,983,295</w:t>
            </w:r>
          </w:p>
        </w:tc>
        <w:tc>
          <w:tcPr>
            <w:tcW w:w="843" w:type="dxa"/>
            <w:vMerge w:val="restart"/>
            <w:tcBorders>
              <w:top w:val="single" w:sz="4" w:space="0" w:color="auto"/>
              <w:left w:val="single" w:sz="4" w:space="0" w:color="auto"/>
              <w:bottom w:val="single" w:sz="4" w:space="0" w:color="000000"/>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38% </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851" w:type="dxa"/>
            <w:vMerge w:val="restart"/>
            <w:tcBorders>
              <w:top w:val="single" w:sz="4" w:space="0" w:color="auto"/>
              <w:left w:val="single" w:sz="4" w:space="0" w:color="auto"/>
              <w:bottom w:val="single" w:sz="4" w:space="0" w:color="000000"/>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TO 7: </w:t>
            </w:r>
            <w:r w:rsidR="00512DDD" w:rsidRPr="00C002F6">
              <w:rPr>
                <w:rFonts w:eastAsia="Times New Roman"/>
                <w:color w:val="000000"/>
                <w:szCs w:val="24"/>
                <w:lang w:val="en-US" w:eastAsia="fr-FR"/>
              </w:rPr>
              <w:t>Promoting sustainable transport and removing bottlenecks in key network infrastructures</w:t>
            </w:r>
          </w:p>
        </w:tc>
        <w:tc>
          <w:tcPr>
            <w:tcW w:w="3117" w:type="dxa"/>
            <w:tcBorders>
              <w:top w:val="single" w:sz="4" w:space="0" w:color="auto"/>
              <w:left w:val="nil"/>
              <w:bottom w:val="single" w:sz="4" w:space="0" w:color="auto"/>
              <w:right w:val="single" w:sz="4" w:space="0" w:color="auto"/>
            </w:tcBorders>
            <w:vAlign w:val="center"/>
            <w:hideMark/>
          </w:tcPr>
          <w:p w:rsidR="00E7198E" w:rsidRPr="00C002F6" w:rsidRDefault="00E7198E" w:rsidP="00387725">
            <w:pPr>
              <w:spacing w:after="0"/>
              <w:jc w:val="center"/>
              <w:rPr>
                <w:rFonts w:eastAsia="Times New Roman"/>
                <w:szCs w:val="24"/>
                <w:lang w:val="en-US" w:eastAsia="fr-BE"/>
              </w:rPr>
            </w:pPr>
            <w:r w:rsidRPr="00C002F6">
              <w:rPr>
                <w:rFonts w:eastAsia="Times New Roman"/>
                <w:szCs w:val="24"/>
                <w:lang w:val="en-US" w:eastAsia="fr-BE"/>
              </w:rPr>
              <w:t xml:space="preserve">IP </w:t>
            </w:r>
            <w:r w:rsidR="00D21CBE" w:rsidRPr="00C002F6">
              <w:rPr>
                <w:rFonts w:eastAsia="Times New Roman"/>
                <w:szCs w:val="24"/>
                <w:lang w:val="en-US" w:eastAsia="fr-BE"/>
              </w:rPr>
              <w:t>7b</w:t>
            </w:r>
            <w:r w:rsidR="00387725" w:rsidRPr="00C002F6">
              <w:rPr>
                <w:rFonts w:eastAsia="Times New Roman"/>
                <w:szCs w:val="24"/>
                <w:lang w:val="en-US" w:eastAsia="fr-BE"/>
              </w:rPr>
              <w:t>: Enhancing</w:t>
            </w:r>
            <w:r w:rsidR="00D21CBE" w:rsidRPr="00C002F6">
              <w:rPr>
                <w:rFonts w:eastAsia="Times New Roman"/>
                <w:szCs w:val="24"/>
                <w:lang w:val="en-US" w:eastAsia="fr-BE"/>
              </w:rPr>
              <w:t xml:space="preserve"> regional mobility by connecting secondary and tertiary nodes to TEN-T infrastructure, including multimodal nodes</w:t>
            </w:r>
          </w:p>
        </w:tc>
        <w:tc>
          <w:tcPr>
            <w:tcW w:w="2409" w:type="dxa"/>
            <w:tcBorders>
              <w:top w:val="single" w:sz="4" w:space="0" w:color="auto"/>
              <w:left w:val="nil"/>
              <w:bottom w:val="single" w:sz="4" w:space="0" w:color="auto"/>
              <w:right w:val="single" w:sz="4" w:space="0" w:color="auto"/>
            </w:tcBorders>
            <w:vAlign w:val="center"/>
            <w:hideMark/>
          </w:tcPr>
          <w:p w:rsidR="00E7198E" w:rsidRPr="00C002F6" w:rsidRDefault="00E7198E" w:rsidP="0014453D">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SO 1.1: </w:t>
            </w:r>
            <w:r w:rsidR="0014453D">
              <w:rPr>
                <w:rFonts w:eastAsia="Times New Roman"/>
                <w:color w:val="000000"/>
                <w:szCs w:val="24"/>
                <w:lang w:val="en-US" w:eastAsia="fr-FR"/>
              </w:rPr>
              <w:t>Improve</w:t>
            </w:r>
            <w:r w:rsidRPr="00C002F6">
              <w:rPr>
                <w:rFonts w:eastAsia="Times New Roman"/>
                <w:color w:val="000000"/>
                <w:szCs w:val="24"/>
                <w:lang w:val="en-US" w:eastAsia="fr-FR"/>
              </w:rPr>
              <w:t xml:space="preserve"> the planning, development and coordination of cross border transport systems for better connections to TEN-T transport network</w:t>
            </w:r>
          </w:p>
        </w:tc>
        <w:tc>
          <w:tcPr>
            <w:tcW w:w="2440"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Cross border population served by modernized infrastructure leading to TEN-T </w:t>
            </w:r>
          </w:p>
        </w:tc>
      </w:tr>
      <w:tr w:rsidR="00E7198E" w:rsidRPr="000B7282" w:rsidTr="0070649D">
        <w:trPr>
          <w:trHeight w:val="593"/>
          <w:jc w:val="center"/>
        </w:trPr>
        <w:tc>
          <w:tcPr>
            <w:tcW w:w="1388" w:type="dxa"/>
            <w:vMerge/>
            <w:tcBorders>
              <w:top w:val="nil"/>
              <w:left w:val="single" w:sz="4" w:space="0" w:color="auto"/>
              <w:bottom w:val="single" w:sz="4" w:space="0" w:color="auto"/>
              <w:right w:val="single" w:sz="4" w:space="0" w:color="auto"/>
            </w:tcBorders>
            <w:vAlign w:val="center"/>
            <w:hideMark/>
          </w:tcPr>
          <w:p w:rsidR="00E7198E" w:rsidRPr="0070649D" w:rsidRDefault="00E7198E" w:rsidP="007D5E4F">
            <w:pPr>
              <w:spacing w:before="0" w:after="0"/>
              <w:jc w:val="left"/>
              <w:rPr>
                <w:rFonts w:eastAsia="Times New Roman"/>
                <w:color w:val="000000"/>
                <w:szCs w:val="24"/>
                <w:lang w:val="en-US" w:eastAsia="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198E" w:rsidRPr="0070649D" w:rsidRDefault="00E7198E" w:rsidP="007D5E4F">
            <w:pPr>
              <w:spacing w:before="0" w:after="0"/>
              <w:jc w:val="left"/>
              <w:rPr>
                <w:rFonts w:eastAsia="Times New Roman"/>
                <w:color w:val="000000"/>
                <w:szCs w:val="24"/>
                <w:lang w:val="en-US" w:eastAsia="fr-FR"/>
              </w:rPr>
            </w:pPr>
          </w:p>
        </w:tc>
        <w:tc>
          <w:tcPr>
            <w:tcW w:w="843" w:type="dxa"/>
            <w:vMerge/>
            <w:tcBorders>
              <w:top w:val="single" w:sz="4" w:space="0" w:color="auto"/>
              <w:left w:val="single" w:sz="4" w:space="0" w:color="auto"/>
              <w:bottom w:val="single" w:sz="4" w:space="0" w:color="000000"/>
              <w:right w:val="single" w:sz="4" w:space="0" w:color="auto"/>
            </w:tcBorders>
            <w:vAlign w:val="center"/>
            <w:hideMark/>
          </w:tcPr>
          <w:p w:rsidR="00E7198E" w:rsidRPr="0070649D" w:rsidRDefault="00E7198E" w:rsidP="007D5E4F">
            <w:pPr>
              <w:spacing w:before="0" w:after="0"/>
              <w:jc w:val="left"/>
              <w:rPr>
                <w:rFonts w:eastAsia="Times New Roman"/>
                <w:color w:val="000000"/>
                <w:szCs w:val="24"/>
                <w:lang w:val="en-US" w:eastAsia="fr-FR"/>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7198E" w:rsidRPr="0070649D" w:rsidRDefault="00E7198E" w:rsidP="007D5E4F">
            <w:pPr>
              <w:spacing w:before="0" w:after="0"/>
              <w:jc w:val="left"/>
              <w:rPr>
                <w:rFonts w:eastAsia="Times New Roman"/>
                <w:color w:val="000000"/>
                <w:szCs w:val="24"/>
                <w:lang w:val="en-US" w:eastAsia="fr-FR"/>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E7198E" w:rsidRPr="0070649D" w:rsidRDefault="00E7198E" w:rsidP="007D5E4F">
            <w:pPr>
              <w:spacing w:before="0" w:after="0"/>
              <w:jc w:val="left"/>
              <w:rPr>
                <w:rFonts w:eastAsia="Times New Roman"/>
                <w:color w:val="000000"/>
                <w:szCs w:val="24"/>
                <w:lang w:val="en-US" w:eastAsia="fr-F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E7198E" w:rsidRPr="0070649D" w:rsidRDefault="00E7198E" w:rsidP="007D5E4F">
            <w:pPr>
              <w:spacing w:before="0" w:after="0"/>
              <w:jc w:val="left"/>
              <w:rPr>
                <w:rFonts w:eastAsia="Times New Roman"/>
                <w:color w:val="000000"/>
                <w:szCs w:val="24"/>
                <w:lang w:val="en-US" w:eastAsia="fr-FR"/>
              </w:rPr>
            </w:pPr>
          </w:p>
        </w:tc>
        <w:tc>
          <w:tcPr>
            <w:tcW w:w="3117" w:type="dxa"/>
            <w:tcBorders>
              <w:top w:val="nil"/>
              <w:left w:val="nil"/>
              <w:bottom w:val="single" w:sz="4" w:space="0" w:color="auto"/>
              <w:right w:val="single" w:sz="4" w:space="0" w:color="auto"/>
            </w:tcBorders>
            <w:vAlign w:val="center"/>
            <w:hideMark/>
          </w:tcPr>
          <w:p w:rsidR="00E7198E" w:rsidRPr="0070649D" w:rsidRDefault="00C12B77" w:rsidP="00387725">
            <w:pPr>
              <w:spacing w:after="0"/>
              <w:jc w:val="center"/>
              <w:rPr>
                <w:rFonts w:eastAsia="Times New Roman"/>
                <w:szCs w:val="24"/>
                <w:lang w:val="en-US" w:eastAsia="fr-BE"/>
              </w:rPr>
            </w:pPr>
            <w:r w:rsidRPr="0070649D">
              <w:rPr>
                <w:rFonts w:eastAsia="Times New Roman"/>
                <w:szCs w:val="24"/>
                <w:lang w:val="en-US" w:eastAsia="fr-BE"/>
              </w:rPr>
              <w:t>IP 7c: Developing and improving environmentally-friendly (including low-noise) and low-carbon transport systems, including inland waterways and maritime transport, ports, multimodal links and airport infrastructure, in order to promote sustainable regional and local mobility</w:t>
            </w:r>
          </w:p>
        </w:tc>
        <w:tc>
          <w:tcPr>
            <w:tcW w:w="2409" w:type="dxa"/>
            <w:tcBorders>
              <w:top w:val="nil"/>
              <w:left w:val="nil"/>
              <w:bottom w:val="single" w:sz="4" w:space="0" w:color="auto"/>
              <w:right w:val="single" w:sz="4" w:space="0" w:color="auto"/>
            </w:tcBorders>
            <w:vAlign w:val="center"/>
            <w:hideMark/>
          </w:tcPr>
          <w:p w:rsidR="00E7198E" w:rsidRPr="0070649D" w:rsidRDefault="00C12B77" w:rsidP="004E1564">
            <w:pPr>
              <w:rPr>
                <w:szCs w:val="24"/>
                <w:lang w:val="en-US"/>
              </w:rPr>
            </w:pPr>
            <w:r w:rsidRPr="0070649D">
              <w:rPr>
                <w:rFonts w:eastAsia="Times New Roman"/>
                <w:color w:val="000000"/>
                <w:szCs w:val="24"/>
                <w:lang w:val="en-US" w:eastAsia="fr-FR"/>
              </w:rPr>
              <w:t>SO 1.2:</w:t>
            </w:r>
            <w:r w:rsidRPr="0070649D">
              <w:rPr>
                <w:szCs w:val="24"/>
                <w:lang w:val="en-US"/>
              </w:rPr>
              <w:t xml:space="preserve"> </w:t>
            </w:r>
            <w:r w:rsidR="00847BC7">
              <w:rPr>
                <w:szCs w:val="24"/>
                <w:lang w:val="en-US"/>
              </w:rPr>
              <w:t xml:space="preserve">Increase transport safety on waterways and maritime transport routes </w:t>
            </w:r>
          </w:p>
        </w:tc>
        <w:tc>
          <w:tcPr>
            <w:tcW w:w="2440" w:type="dxa"/>
            <w:tcBorders>
              <w:top w:val="nil"/>
              <w:left w:val="nil"/>
              <w:bottom w:val="single" w:sz="4" w:space="0" w:color="auto"/>
              <w:right w:val="single" w:sz="4" w:space="0" w:color="auto"/>
            </w:tcBorders>
            <w:vAlign w:val="center"/>
            <w:hideMark/>
          </w:tcPr>
          <w:p w:rsidR="00E7198E" w:rsidRPr="0070649D" w:rsidRDefault="00C12B77" w:rsidP="0064374C">
            <w:pPr>
              <w:spacing w:after="0"/>
              <w:jc w:val="center"/>
              <w:rPr>
                <w:rFonts w:eastAsia="Times New Roman"/>
                <w:color w:val="000000"/>
                <w:szCs w:val="24"/>
                <w:lang w:val="en-US" w:eastAsia="fr-FR"/>
              </w:rPr>
            </w:pPr>
            <w:r w:rsidRPr="0070649D">
              <w:rPr>
                <w:rFonts w:eastAsia="Times New Roman"/>
                <w:color w:val="000000"/>
                <w:szCs w:val="24"/>
                <w:lang w:val="en-US" w:eastAsia="fr-FR"/>
              </w:rPr>
              <w:t xml:space="preserve">% of the  RO-BG CBC Danube </w:t>
            </w:r>
            <w:r w:rsidR="00C739B4">
              <w:rPr>
                <w:rFonts w:eastAsia="Times New Roman"/>
                <w:color w:val="000000"/>
                <w:szCs w:val="24"/>
                <w:lang w:val="en-US" w:eastAsia="fr-FR"/>
              </w:rPr>
              <w:t>length</w:t>
            </w:r>
            <w:r w:rsidRPr="0070649D">
              <w:rPr>
                <w:rFonts w:eastAsia="Times New Roman"/>
                <w:color w:val="000000"/>
                <w:szCs w:val="24"/>
                <w:lang w:val="en-US" w:eastAsia="fr-FR"/>
              </w:rPr>
              <w:t xml:space="preserve"> and Black Sea where safety of the navigation has been improved by joint actions</w:t>
            </w:r>
          </w:p>
        </w:tc>
      </w:tr>
      <w:tr w:rsidR="00E7198E" w:rsidRPr="000B7282" w:rsidTr="008C4393">
        <w:trPr>
          <w:trHeight w:val="1500"/>
          <w:jc w:val="center"/>
        </w:trPr>
        <w:tc>
          <w:tcPr>
            <w:tcW w:w="1388" w:type="dxa"/>
            <w:vMerge w:val="restart"/>
            <w:tcBorders>
              <w:top w:val="nil"/>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lastRenderedPageBreak/>
              <w:t>Priority axis 2: A green region</w:t>
            </w:r>
          </w:p>
        </w:tc>
        <w:tc>
          <w:tcPr>
            <w:tcW w:w="1417" w:type="dxa"/>
            <w:vMerge w:val="restart"/>
            <w:tcBorders>
              <w:top w:val="nil"/>
              <w:left w:val="single" w:sz="4" w:space="0" w:color="auto"/>
              <w:bottom w:val="single" w:sz="4" w:space="0" w:color="auto"/>
              <w:right w:val="single" w:sz="4" w:space="0" w:color="auto"/>
            </w:tcBorders>
            <w:vAlign w:val="center"/>
            <w:hideMark/>
          </w:tcPr>
          <w:p w:rsidR="00E7198E" w:rsidRPr="00C002F6" w:rsidRDefault="00E7198E" w:rsidP="007D5E4F">
            <w:pPr>
              <w:jc w:val="center"/>
              <w:rPr>
                <w:color w:val="000000"/>
                <w:szCs w:val="24"/>
                <w:lang w:val="en-US"/>
              </w:rPr>
            </w:pPr>
            <w:r w:rsidRPr="00C002F6">
              <w:rPr>
                <w:color w:val="000000"/>
                <w:szCs w:val="24"/>
                <w:lang w:val="en-US"/>
              </w:rPr>
              <w:t>53,936,378</w:t>
            </w:r>
          </w:p>
          <w:p w:rsidR="00E7198E" w:rsidRPr="00C002F6" w:rsidRDefault="00E7198E" w:rsidP="007D5E4F">
            <w:pPr>
              <w:spacing w:after="0"/>
              <w:jc w:val="center"/>
              <w:rPr>
                <w:rFonts w:eastAsia="Times New Roman"/>
                <w:color w:val="000000"/>
                <w:szCs w:val="24"/>
                <w:lang w:val="en-US" w:eastAsia="fr-FR"/>
              </w:rPr>
            </w:pPr>
          </w:p>
        </w:tc>
        <w:tc>
          <w:tcPr>
            <w:tcW w:w="843" w:type="dxa"/>
            <w:vMerge w:val="restart"/>
            <w:tcBorders>
              <w:top w:val="nil"/>
              <w:left w:val="single" w:sz="4" w:space="0" w:color="auto"/>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25% </w:t>
            </w:r>
          </w:p>
        </w:tc>
        <w:tc>
          <w:tcPr>
            <w:tcW w:w="850" w:type="dxa"/>
            <w:vMerge w:val="restart"/>
            <w:tcBorders>
              <w:top w:val="nil"/>
              <w:left w:val="single" w:sz="4" w:space="0" w:color="auto"/>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851" w:type="dxa"/>
            <w:vMerge w:val="restart"/>
            <w:tcBorders>
              <w:top w:val="nil"/>
              <w:left w:val="single" w:sz="4" w:space="0" w:color="auto"/>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1700" w:type="dxa"/>
            <w:vMerge w:val="restart"/>
            <w:tcBorders>
              <w:top w:val="nil"/>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TO 6: </w:t>
            </w:r>
            <w:r w:rsidR="00512DDD" w:rsidRPr="00C002F6">
              <w:rPr>
                <w:rFonts w:eastAsia="Times New Roman"/>
                <w:color w:val="000000"/>
                <w:szCs w:val="24"/>
                <w:lang w:val="en-US" w:eastAsia="fr-FR"/>
              </w:rPr>
              <w:t>Preserving and protecting the environment and promoting resource efficiency</w:t>
            </w:r>
          </w:p>
        </w:tc>
        <w:tc>
          <w:tcPr>
            <w:tcW w:w="3117" w:type="dxa"/>
            <w:tcBorders>
              <w:top w:val="nil"/>
              <w:left w:val="nil"/>
              <w:bottom w:val="nil"/>
              <w:right w:val="single" w:sz="4" w:space="0" w:color="auto"/>
            </w:tcBorders>
            <w:vAlign w:val="center"/>
            <w:hideMark/>
          </w:tcPr>
          <w:p w:rsidR="00E7198E" w:rsidRPr="00C002F6" w:rsidRDefault="00E7198E" w:rsidP="00387725">
            <w:pPr>
              <w:spacing w:after="0"/>
              <w:jc w:val="center"/>
              <w:rPr>
                <w:rFonts w:eastAsia="Times New Roman"/>
                <w:szCs w:val="24"/>
                <w:lang w:val="en-US" w:eastAsia="fr-BE"/>
              </w:rPr>
            </w:pPr>
            <w:r w:rsidRPr="00C002F6">
              <w:rPr>
                <w:rFonts w:eastAsia="Times New Roman"/>
                <w:szCs w:val="24"/>
                <w:lang w:val="en-US" w:eastAsia="fr-BE"/>
              </w:rPr>
              <w:t xml:space="preserve">IP </w:t>
            </w:r>
            <w:r w:rsidR="00D21CBE" w:rsidRPr="00C002F6">
              <w:rPr>
                <w:rFonts w:eastAsia="Times New Roman"/>
                <w:szCs w:val="24"/>
                <w:lang w:val="en-US" w:eastAsia="fr-BE"/>
              </w:rPr>
              <w:t>6c</w:t>
            </w:r>
            <w:r w:rsidR="00387725" w:rsidRPr="00C002F6">
              <w:rPr>
                <w:rFonts w:eastAsia="Times New Roman"/>
                <w:szCs w:val="24"/>
                <w:lang w:val="en-US" w:eastAsia="fr-BE"/>
              </w:rPr>
              <w:t>: Conserving</w:t>
            </w:r>
            <w:r w:rsidR="00750D18" w:rsidRPr="00C002F6">
              <w:rPr>
                <w:rFonts w:eastAsia="Times New Roman"/>
                <w:szCs w:val="24"/>
                <w:lang w:val="en-US" w:eastAsia="fr-BE"/>
              </w:rPr>
              <w:t>, protecting, promoting and developing natural and cultural heritage</w:t>
            </w:r>
            <w:r w:rsidRPr="00C002F6">
              <w:rPr>
                <w:rFonts w:eastAsia="Times New Roman"/>
                <w:szCs w:val="24"/>
                <w:lang w:val="en-US" w:eastAsia="fr-BE"/>
              </w:rPr>
              <w:t>;</w:t>
            </w:r>
          </w:p>
        </w:tc>
        <w:tc>
          <w:tcPr>
            <w:tcW w:w="2409" w:type="dxa"/>
            <w:tcBorders>
              <w:top w:val="nil"/>
              <w:left w:val="nil"/>
              <w:bottom w:val="nil"/>
              <w:right w:val="single" w:sz="4" w:space="0" w:color="auto"/>
            </w:tcBorders>
            <w:vAlign w:val="center"/>
            <w:hideMark/>
          </w:tcPr>
          <w:p w:rsidR="00E7198E" w:rsidRPr="00C002F6" w:rsidRDefault="00E7198E" w:rsidP="006115B3">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SO 2.1: To improve the sustainable use of natural heritage and resources and cultural heritage </w:t>
            </w:r>
          </w:p>
        </w:tc>
        <w:tc>
          <w:tcPr>
            <w:tcW w:w="2440" w:type="dxa"/>
            <w:tcBorders>
              <w:top w:val="nil"/>
              <w:left w:val="nil"/>
              <w:bottom w:val="nil"/>
              <w:right w:val="single" w:sz="4" w:space="0" w:color="auto"/>
            </w:tcBorders>
            <w:vAlign w:val="center"/>
            <w:hideMark/>
          </w:tcPr>
          <w:p w:rsidR="00E7198E" w:rsidRPr="00C002F6" w:rsidRDefault="00E7198E" w:rsidP="007D5E4F">
            <w:pPr>
              <w:spacing w:after="0"/>
              <w:jc w:val="center"/>
              <w:rPr>
                <w:szCs w:val="24"/>
                <w:lang w:val="en-US"/>
              </w:rPr>
            </w:pPr>
            <w:r w:rsidRPr="00C002F6">
              <w:rPr>
                <w:szCs w:val="24"/>
                <w:lang w:val="en-US"/>
              </w:rPr>
              <w:t xml:space="preserve">Number of tourists overnights in the CBC region </w:t>
            </w:r>
          </w:p>
        </w:tc>
      </w:tr>
      <w:tr w:rsidR="00E7198E" w:rsidRPr="000B7282" w:rsidTr="008C4393">
        <w:trPr>
          <w:trHeight w:val="1800"/>
          <w:jc w:val="center"/>
        </w:trPr>
        <w:tc>
          <w:tcPr>
            <w:tcW w:w="1388" w:type="dxa"/>
            <w:vMerge/>
            <w:tcBorders>
              <w:top w:val="nil"/>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1417" w:type="dxa"/>
            <w:vMerge/>
            <w:tcBorders>
              <w:top w:val="nil"/>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843" w:type="dxa"/>
            <w:vMerge/>
            <w:tcBorders>
              <w:top w:val="nil"/>
              <w:left w:val="single" w:sz="4" w:space="0" w:color="auto"/>
              <w:bottom w:val="nil"/>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850" w:type="dxa"/>
            <w:vMerge/>
            <w:tcBorders>
              <w:top w:val="nil"/>
              <w:left w:val="single" w:sz="4" w:space="0" w:color="auto"/>
              <w:bottom w:val="nil"/>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851" w:type="dxa"/>
            <w:vMerge/>
            <w:tcBorders>
              <w:top w:val="nil"/>
              <w:left w:val="single" w:sz="4" w:space="0" w:color="auto"/>
              <w:bottom w:val="nil"/>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1700" w:type="dxa"/>
            <w:vMerge/>
            <w:tcBorders>
              <w:top w:val="nil"/>
              <w:left w:val="single" w:sz="4" w:space="0" w:color="auto"/>
              <w:bottom w:val="single" w:sz="4" w:space="0" w:color="auto"/>
              <w:right w:val="single" w:sz="4" w:space="0" w:color="auto"/>
            </w:tcBorders>
            <w:vAlign w:val="center"/>
            <w:hideMark/>
          </w:tcPr>
          <w:p w:rsidR="00E7198E" w:rsidRPr="0070649D" w:rsidRDefault="00E7198E" w:rsidP="007D5E4F">
            <w:pPr>
              <w:keepNext/>
              <w:spacing w:before="0" w:after="0"/>
              <w:jc w:val="left"/>
              <w:outlineLvl w:val="0"/>
              <w:rPr>
                <w:rFonts w:eastAsia="Times New Roman"/>
                <w:color w:val="000000"/>
                <w:szCs w:val="24"/>
                <w:lang w:val="en-US" w:eastAsia="fr-FR"/>
              </w:rPr>
            </w:pPr>
          </w:p>
        </w:tc>
        <w:tc>
          <w:tcPr>
            <w:tcW w:w="3117" w:type="dxa"/>
            <w:tcBorders>
              <w:top w:val="single" w:sz="4" w:space="0" w:color="auto"/>
              <w:left w:val="nil"/>
              <w:bottom w:val="single" w:sz="4" w:space="0" w:color="auto"/>
              <w:right w:val="single" w:sz="4" w:space="0" w:color="auto"/>
            </w:tcBorders>
            <w:vAlign w:val="center"/>
            <w:hideMark/>
          </w:tcPr>
          <w:p w:rsidR="00E7198E" w:rsidRPr="0070649D" w:rsidRDefault="00C12B77" w:rsidP="006329C9">
            <w:pPr>
              <w:spacing w:after="0"/>
              <w:jc w:val="center"/>
              <w:rPr>
                <w:rFonts w:eastAsia="Times New Roman"/>
                <w:szCs w:val="24"/>
                <w:lang w:val="en-US" w:eastAsia="fr-BE"/>
              </w:rPr>
            </w:pPr>
            <w:r w:rsidRPr="0070649D">
              <w:rPr>
                <w:rFonts w:eastAsia="Times New Roman"/>
                <w:szCs w:val="24"/>
                <w:lang w:val="en-US" w:eastAsia="fr-BE"/>
              </w:rPr>
              <w:t xml:space="preserve">IP 6d: Protecting and restoring biodiversity and soil and promoting ecosystem services, including through </w:t>
            </w:r>
            <w:proofErr w:type="spellStart"/>
            <w:r w:rsidRPr="0070649D">
              <w:rPr>
                <w:rFonts w:eastAsia="Times New Roman"/>
                <w:szCs w:val="24"/>
                <w:lang w:val="en-US" w:eastAsia="fr-BE"/>
              </w:rPr>
              <w:t>Natura</w:t>
            </w:r>
            <w:proofErr w:type="spellEnd"/>
            <w:r w:rsidRPr="0070649D">
              <w:rPr>
                <w:rFonts w:eastAsia="Times New Roman"/>
                <w:szCs w:val="24"/>
                <w:lang w:val="en-US" w:eastAsia="fr-BE"/>
              </w:rPr>
              <w:t xml:space="preserve"> 2000, and green infrastructure.</w:t>
            </w:r>
          </w:p>
        </w:tc>
        <w:tc>
          <w:tcPr>
            <w:tcW w:w="2409" w:type="dxa"/>
            <w:tcBorders>
              <w:top w:val="single" w:sz="4" w:space="0" w:color="auto"/>
              <w:left w:val="nil"/>
              <w:bottom w:val="single" w:sz="4" w:space="0" w:color="auto"/>
              <w:right w:val="single" w:sz="4" w:space="0" w:color="auto"/>
            </w:tcBorders>
            <w:vAlign w:val="center"/>
            <w:hideMark/>
          </w:tcPr>
          <w:p w:rsidR="00E7198E" w:rsidRPr="0070649D" w:rsidRDefault="00C12B77" w:rsidP="007D5E4F">
            <w:pPr>
              <w:spacing w:after="0"/>
              <w:jc w:val="center"/>
              <w:rPr>
                <w:rFonts w:eastAsia="Times New Roman"/>
                <w:color w:val="000000"/>
                <w:szCs w:val="24"/>
                <w:lang w:val="en-US" w:eastAsia="fr-FR"/>
              </w:rPr>
            </w:pPr>
            <w:r w:rsidRPr="0070649D">
              <w:rPr>
                <w:rFonts w:eastAsia="Times New Roman"/>
                <w:color w:val="000000"/>
                <w:szCs w:val="24"/>
                <w:lang w:val="en-US" w:eastAsia="fr-FR"/>
              </w:rPr>
              <w:t xml:space="preserve">SO 2.2: To enhance the sustainable management of the ecosystems from the cross-border area </w:t>
            </w:r>
          </w:p>
        </w:tc>
        <w:tc>
          <w:tcPr>
            <w:tcW w:w="2440" w:type="dxa"/>
            <w:tcBorders>
              <w:top w:val="single" w:sz="4" w:space="0" w:color="auto"/>
              <w:left w:val="nil"/>
              <w:bottom w:val="single" w:sz="4" w:space="0" w:color="auto"/>
              <w:right w:val="single" w:sz="4" w:space="0" w:color="auto"/>
            </w:tcBorders>
            <w:vAlign w:val="center"/>
            <w:hideMark/>
          </w:tcPr>
          <w:p w:rsidR="00E7198E" w:rsidRPr="0070649D" w:rsidRDefault="00C12B77" w:rsidP="007D5E4F">
            <w:pPr>
              <w:spacing w:after="0"/>
              <w:rPr>
                <w:rFonts w:eastAsia="Times New Roman"/>
                <w:color w:val="000000"/>
                <w:szCs w:val="24"/>
                <w:lang w:val="en-US" w:eastAsia="fr-FR"/>
              </w:rPr>
            </w:pPr>
            <w:r w:rsidRPr="0070649D">
              <w:rPr>
                <w:szCs w:val="24"/>
                <w:lang w:val="en-US"/>
              </w:rPr>
              <w:t>NATURA 2000 sites in the cross border area with coordinated management tools</w:t>
            </w:r>
          </w:p>
        </w:tc>
      </w:tr>
      <w:tr w:rsidR="00E7198E" w:rsidRPr="000B7282" w:rsidTr="008C4393">
        <w:trPr>
          <w:trHeight w:val="1200"/>
          <w:jc w:val="center"/>
        </w:trPr>
        <w:tc>
          <w:tcPr>
            <w:tcW w:w="1388" w:type="dxa"/>
            <w:tcBorders>
              <w:top w:val="nil"/>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Priority axis 3: A safe region</w:t>
            </w:r>
          </w:p>
        </w:tc>
        <w:tc>
          <w:tcPr>
            <w:tcW w:w="1417" w:type="dxa"/>
            <w:tcBorders>
              <w:top w:val="nil"/>
              <w:left w:val="nil"/>
              <w:bottom w:val="single" w:sz="4" w:space="0" w:color="auto"/>
              <w:right w:val="single" w:sz="4" w:space="0" w:color="auto"/>
            </w:tcBorders>
            <w:vAlign w:val="center"/>
            <w:hideMark/>
          </w:tcPr>
          <w:p w:rsidR="00E7198E" w:rsidRPr="00C002F6" w:rsidRDefault="00E7198E" w:rsidP="007D5E4F">
            <w:pPr>
              <w:jc w:val="center"/>
              <w:rPr>
                <w:color w:val="000000"/>
                <w:szCs w:val="24"/>
                <w:lang w:val="en-US"/>
              </w:rPr>
            </w:pPr>
            <w:r w:rsidRPr="00C002F6">
              <w:rPr>
                <w:color w:val="000000"/>
                <w:szCs w:val="24"/>
                <w:lang w:val="en-US"/>
              </w:rPr>
              <w:t>40,991,647</w:t>
            </w:r>
          </w:p>
          <w:p w:rsidR="00E7198E" w:rsidRPr="00C002F6" w:rsidRDefault="00E7198E" w:rsidP="007D5E4F">
            <w:pPr>
              <w:spacing w:after="0"/>
              <w:jc w:val="center"/>
              <w:rPr>
                <w:rFonts w:eastAsia="Times New Roman"/>
                <w:color w:val="000000"/>
                <w:szCs w:val="24"/>
                <w:lang w:val="en-US" w:eastAsia="fr-FR"/>
              </w:rPr>
            </w:pPr>
          </w:p>
        </w:tc>
        <w:tc>
          <w:tcPr>
            <w:tcW w:w="843" w:type="dxa"/>
            <w:tcBorders>
              <w:top w:val="single" w:sz="4" w:space="0" w:color="auto"/>
              <w:left w:val="nil"/>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19% </w:t>
            </w:r>
          </w:p>
        </w:tc>
        <w:tc>
          <w:tcPr>
            <w:tcW w:w="850" w:type="dxa"/>
            <w:tcBorders>
              <w:top w:val="single" w:sz="4" w:space="0" w:color="auto"/>
              <w:left w:val="nil"/>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851" w:type="dxa"/>
            <w:tcBorders>
              <w:top w:val="single" w:sz="4" w:space="0" w:color="auto"/>
              <w:left w:val="nil"/>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1700"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TO 5 </w:t>
            </w:r>
            <w:r w:rsidR="00512DDD" w:rsidRPr="00C002F6">
              <w:rPr>
                <w:rFonts w:eastAsia="Times New Roman"/>
                <w:color w:val="000000"/>
                <w:szCs w:val="24"/>
                <w:lang w:val="en-US" w:eastAsia="fr-FR"/>
              </w:rPr>
              <w:t>Promoting climate change adaptation, risk prevention and management</w:t>
            </w:r>
          </w:p>
        </w:tc>
        <w:tc>
          <w:tcPr>
            <w:tcW w:w="3117" w:type="dxa"/>
            <w:tcBorders>
              <w:top w:val="nil"/>
              <w:left w:val="nil"/>
              <w:bottom w:val="single" w:sz="4" w:space="0" w:color="auto"/>
              <w:right w:val="single" w:sz="4" w:space="0" w:color="auto"/>
            </w:tcBorders>
            <w:vAlign w:val="center"/>
            <w:hideMark/>
          </w:tcPr>
          <w:p w:rsidR="00E7198E" w:rsidRPr="00C002F6" w:rsidRDefault="00E7198E" w:rsidP="006329C9">
            <w:pPr>
              <w:spacing w:after="0"/>
              <w:jc w:val="center"/>
              <w:rPr>
                <w:rFonts w:eastAsia="Times New Roman"/>
                <w:szCs w:val="24"/>
                <w:lang w:val="en-US" w:eastAsia="fr-BE"/>
              </w:rPr>
            </w:pPr>
            <w:r w:rsidRPr="00C002F6">
              <w:rPr>
                <w:rFonts w:eastAsia="Times New Roman"/>
                <w:szCs w:val="24"/>
                <w:lang w:val="en-US" w:eastAsia="fr-BE"/>
              </w:rPr>
              <w:t xml:space="preserve">IP </w:t>
            </w:r>
            <w:r w:rsidR="00D21CBE" w:rsidRPr="00C002F6">
              <w:rPr>
                <w:rFonts w:eastAsia="Times New Roman"/>
                <w:szCs w:val="24"/>
                <w:lang w:val="en-US" w:eastAsia="fr-BE"/>
              </w:rPr>
              <w:t>5b</w:t>
            </w:r>
            <w:r w:rsidR="006329C9" w:rsidRPr="00C002F6">
              <w:rPr>
                <w:rFonts w:eastAsia="Times New Roman"/>
                <w:szCs w:val="24"/>
                <w:lang w:val="en-US" w:eastAsia="fr-BE"/>
              </w:rPr>
              <w:t>: P</w:t>
            </w:r>
            <w:r w:rsidR="00750D18" w:rsidRPr="00C002F6">
              <w:rPr>
                <w:rFonts w:eastAsia="Times New Roman"/>
                <w:szCs w:val="24"/>
                <w:lang w:val="en-US" w:eastAsia="fr-BE"/>
              </w:rPr>
              <w:t>romoting investment to address specific risks, ensuring disaster resilience and developing disaster management systems</w:t>
            </w:r>
            <w:r w:rsidRPr="00C002F6">
              <w:rPr>
                <w:rFonts w:eastAsia="Times New Roman"/>
                <w:szCs w:val="24"/>
                <w:lang w:val="en-US" w:eastAsia="fr-BE"/>
              </w:rPr>
              <w:t xml:space="preserve">.   </w:t>
            </w:r>
          </w:p>
        </w:tc>
        <w:tc>
          <w:tcPr>
            <w:tcW w:w="2409"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SO 3.1: To improve </w:t>
            </w:r>
            <w:r w:rsidR="006329C9" w:rsidRPr="00C002F6">
              <w:rPr>
                <w:rFonts w:eastAsia="Times New Roman"/>
                <w:color w:val="000000"/>
                <w:szCs w:val="24"/>
                <w:lang w:val="en-US" w:eastAsia="fr-FR"/>
              </w:rPr>
              <w:t>joint risk</w:t>
            </w:r>
            <w:r w:rsidRPr="00C002F6">
              <w:rPr>
                <w:rFonts w:eastAsia="Times New Roman"/>
                <w:color w:val="000000"/>
                <w:szCs w:val="24"/>
                <w:lang w:val="en-US" w:eastAsia="fr-FR"/>
              </w:rPr>
              <w:t xml:space="preserve"> management in the cross-border area </w:t>
            </w:r>
          </w:p>
        </w:tc>
        <w:tc>
          <w:tcPr>
            <w:tcW w:w="2440" w:type="dxa"/>
            <w:tcBorders>
              <w:top w:val="nil"/>
              <w:left w:val="nil"/>
              <w:bottom w:val="single" w:sz="4" w:space="0" w:color="auto"/>
              <w:right w:val="single" w:sz="4" w:space="0" w:color="auto"/>
            </w:tcBorders>
            <w:vAlign w:val="center"/>
            <w:hideMark/>
          </w:tcPr>
          <w:p w:rsidR="00E7198E" w:rsidRPr="00C002F6" w:rsidRDefault="00010086" w:rsidP="00010086">
            <w:pPr>
              <w:spacing w:after="0"/>
              <w:jc w:val="center"/>
              <w:rPr>
                <w:rFonts w:eastAsia="Times New Roman"/>
                <w:color w:val="000000"/>
                <w:szCs w:val="24"/>
                <w:lang w:val="en-US" w:eastAsia="fr-FR"/>
              </w:rPr>
            </w:pPr>
            <w:r w:rsidRPr="00C002F6">
              <w:rPr>
                <w:rFonts w:eastAsia="Times New Roman"/>
                <w:color w:val="000000"/>
                <w:szCs w:val="24"/>
                <w:lang w:val="en-US" w:eastAsia="fr-FR"/>
              </w:rPr>
              <w:t>T</w:t>
            </w:r>
            <w:r w:rsidR="00E7198E" w:rsidRPr="00C002F6">
              <w:rPr>
                <w:rFonts w:eastAsia="Times New Roman"/>
                <w:color w:val="000000"/>
                <w:szCs w:val="24"/>
                <w:lang w:val="en-US" w:eastAsia="fr-FR"/>
              </w:rPr>
              <w:t>he quality of the joint risk management in the CBC area</w:t>
            </w:r>
          </w:p>
        </w:tc>
      </w:tr>
      <w:tr w:rsidR="00E7198E" w:rsidRPr="000B7282" w:rsidTr="008C4393">
        <w:trPr>
          <w:trHeight w:val="1200"/>
          <w:jc w:val="center"/>
        </w:trPr>
        <w:tc>
          <w:tcPr>
            <w:tcW w:w="1388" w:type="dxa"/>
            <w:tcBorders>
              <w:top w:val="nil"/>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Priority axis 4: A skilled and inclusive region</w:t>
            </w:r>
          </w:p>
        </w:tc>
        <w:tc>
          <w:tcPr>
            <w:tcW w:w="1417"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w:t>
            </w:r>
          </w:p>
          <w:p w:rsidR="00E7198E" w:rsidRPr="00C002F6" w:rsidRDefault="00E7198E" w:rsidP="007D5E4F">
            <w:pPr>
              <w:jc w:val="center"/>
              <w:rPr>
                <w:color w:val="000000"/>
                <w:szCs w:val="24"/>
                <w:lang w:val="en-US"/>
              </w:rPr>
            </w:pPr>
            <w:r w:rsidRPr="00C002F6">
              <w:rPr>
                <w:color w:val="000000"/>
                <w:szCs w:val="24"/>
                <w:lang w:val="en-US"/>
              </w:rPr>
              <w:t>15,102,186</w:t>
            </w:r>
          </w:p>
          <w:p w:rsidR="00E7198E" w:rsidRPr="00C002F6" w:rsidRDefault="00E7198E" w:rsidP="007D5E4F">
            <w:pPr>
              <w:spacing w:after="0"/>
              <w:jc w:val="center"/>
              <w:rPr>
                <w:rFonts w:eastAsia="Times New Roman"/>
                <w:color w:val="000000"/>
                <w:szCs w:val="24"/>
                <w:lang w:val="en-US" w:eastAsia="fr-FR"/>
              </w:rPr>
            </w:pPr>
          </w:p>
        </w:tc>
        <w:tc>
          <w:tcPr>
            <w:tcW w:w="843" w:type="dxa"/>
            <w:tcBorders>
              <w:top w:val="single" w:sz="4" w:space="0" w:color="auto"/>
              <w:left w:val="nil"/>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7%</w:t>
            </w:r>
          </w:p>
        </w:tc>
        <w:tc>
          <w:tcPr>
            <w:tcW w:w="850" w:type="dxa"/>
            <w:tcBorders>
              <w:top w:val="single" w:sz="4" w:space="0" w:color="auto"/>
              <w:left w:val="nil"/>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851" w:type="dxa"/>
            <w:tcBorders>
              <w:top w:val="single" w:sz="4" w:space="0" w:color="auto"/>
              <w:left w:val="nil"/>
              <w:bottom w:val="nil"/>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1700"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TO 8: </w:t>
            </w:r>
            <w:r w:rsidR="00D21CBE" w:rsidRPr="00C002F6">
              <w:rPr>
                <w:rFonts w:eastAsia="Times New Roman"/>
                <w:color w:val="000000"/>
                <w:szCs w:val="24"/>
                <w:lang w:val="en-US" w:eastAsia="fr-FR"/>
              </w:rPr>
              <w:t xml:space="preserve">Promoting sustainable and quality employment and supporting </w:t>
            </w:r>
            <w:proofErr w:type="spellStart"/>
            <w:r w:rsidR="00D21CBE" w:rsidRPr="00C002F6">
              <w:rPr>
                <w:rFonts w:eastAsia="Times New Roman"/>
                <w:color w:val="000000"/>
                <w:szCs w:val="24"/>
                <w:lang w:val="en-US" w:eastAsia="fr-FR"/>
              </w:rPr>
              <w:t>labour</w:t>
            </w:r>
            <w:proofErr w:type="spellEnd"/>
            <w:r w:rsidR="00D21CBE" w:rsidRPr="00C002F6">
              <w:rPr>
                <w:rFonts w:eastAsia="Times New Roman"/>
                <w:color w:val="000000"/>
                <w:szCs w:val="24"/>
                <w:lang w:val="en-US" w:eastAsia="fr-FR"/>
              </w:rPr>
              <w:t xml:space="preserve"> mobility</w:t>
            </w:r>
          </w:p>
        </w:tc>
        <w:tc>
          <w:tcPr>
            <w:tcW w:w="3117" w:type="dxa"/>
            <w:tcBorders>
              <w:top w:val="nil"/>
              <w:left w:val="nil"/>
              <w:bottom w:val="single" w:sz="4" w:space="0" w:color="auto"/>
              <w:right w:val="single" w:sz="4" w:space="0" w:color="auto"/>
            </w:tcBorders>
            <w:vAlign w:val="center"/>
            <w:hideMark/>
          </w:tcPr>
          <w:p w:rsidR="00E7198E" w:rsidRPr="00C002F6" w:rsidRDefault="00E7198E" w:rsidP="006329C9">
            <w:pPr>
              <w:spacing w:after="0"/>
              <w:jc w:val="center"/>
              <w:rPr>
                <w:rFonts w:eastAsia="Times New Roman"/>
                <w:szCs w:val="24"/>
                <w:lang w:val="en-US" w:eastAsia="fr-BE"/>
              </w:rPr>
            </w:pPr>
            <w:r w:rsidRPr="00C002F6">
              <w:rPr>
                <w:rFonts w:eastAsia="Times New Roman"/>
                <w:szCs w:val="24"/>
                <w:lang w:val="en-US" w:eastAsia="fr-BE"/>
              </w:rPr>
              <w:t xml:space="preserve">IP </w:t>
            </w:r>
            <w:r w:rsidR="00D21CBE" w:rsidRPr="00C002F6">
              <w:rPr>
                <w:rFonts w:eastAsia="Times New Roman"/>
                <w:szCs w:val="24"/>
                <w:lang w:val="en-US" w:eastAsia="fr-BE"/>
              </w:rPr>
              <w:t>8i</w:t>
            </w:r>
            <w:r w:rsidR="006329C9" w:rsidRPr="00C002F6">
              <w:rPr>
                <w:rFonts w:eastAsia="Times New Roman"/>
                <w:szCs w:val="24"/>
                <w:lang w:val="en-US" w:eastAsia="fr-BE"/>
              </w:rPr>
              <w:t>: P</w:t>
            </w:r>
            <w:r w:rsidR="00750D18" w:rsidRPr="00C002F6">
              <w:rPr>
                <w:rFonts w:eastAsia="Times New Roman"/>
                <w:szCs w:val="24"/>
                <w:lang w:val="en-US" w:eastAsia="fr-BE"/>
              </w:rPr>
              <w:t xml:space="preserve">romoting sustainable and quality employment and supporting </w:t>
            </w:r>
            <w:proofErr w:type="spellStart"/>
            <w:r w:rsidR="00750D18" w:rsidRPr="00C002F6">
              <w:rPr>
                <w:rFonts w:eastAsia="Times New Roman"/>
                <w:szCs w:val="24"/>
                <w:lang w:val="en-US" w:eastAsia="fr-BE"/>
              </w:rPr>
              <w:t>labour</w:t>
            </w:r>
            <w:proofErr w:type="spellEnd"/>
            <w:r w:rsidR="00750D18" w:rsidRPr="00C002F6">
              <w:rPr>
                <w:rFonts w:eastAsia="Times New Roman"/>
                <w:szCs w:val="24"/>
                <w:lang w:val="en-US" w:eastAsia="fr-BE"/>
              </w:rPr>
              <w:t xml:space="preserve"> mobility by integrating cross-border </w:t>
            </w:r>
            <w:proofErr w:type="spellStart"/>
            <w:r w:rsidR="00750D18" w:rsidRPr="00C002F6">
              <w:rPr>
                <w:rFonts w:eastAsia="Times New Roman"/>
                <w:szCs w:val="24"/>
                <w:lang w:val="en-US" w:eastAsia="fr-BE"/>
              </w:rPr>
              <w:t>labour</w:t>
            </w:r>
            <w:proofErr w:type="spellEnd"/>
            <w:r w:rsidR="00750D18" w:rsidRPr="00C002F6">
              <w:rPr>
                <w:rFonts w:eastAsia="Times New Roman"/>
                <w:szCs w:val="24"/>
                <w:lang w:val="en-US" w:eastAsia="fr-BE"/>
              </w:rPr>
              <w:t xml:space="preserve"> markets, including cross-border mobility, joint local employment initiatives, information and advisory services and joint training</w:t>
            </w:r>
          </w:p>
        </w:tc>
        <w:tc>
          <w:tcPr>
            <w:tcW w:w="2409"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SO 4.1</w:t>
            </w:r>
            <w:r w:rsidR="00F56056" w:rsidRPr="00C002F6">
              <w:rPr>
                <w:b/>
                <w:szCs w:val="24"/>
                <w:lang w:val="en-US"/>
              </w:rPr>
              <w:t xml:space="preserve"> </w:t>
            </w:r>
            <w:r w:rsidR="00903221" w:rsidRPr="00203DBA">
              <w:rPr>
                <w:szCs w:val="24"/>
                <w:lang w:val="en-US"/>
              </w:rPr>
              <w:t xml:space="preserve">To encourage the integration of the cross-border area in terms of employment and </w:t>
            </w:r>
            <w:proofErr w:type="spellStart"/>
            <w:r w:rsidR="00903221" w:rsidRPr="00203DBA">
              <w:rPr>
                <w:szCs w:val="24"/>
                <w:lang w:val="en-US"/>
              </w:rPr>
              <w:t>labour</w:t>
            </w:r>
            <w:proofErr w:type="spellEnd"/>
            <w:r w:rsidR="00903221" w:rsidRPr="00203DBA">
              <w:rPr>
                <w:szCs w:val="24"/>
                <w:lang w:val="en-US"/>
              </w:rPr>
              <w:t xml:space="preserve"> mobility</w:t>
            </w:r>
          </w:p>
        </w:tc>
        <w:tc>
          <w:tcPr>
            <w:tcW w:w="2440" w:type="dxa"/>
            <w:tcBorders>
              <w:top w:val="nil"/>
              <w:left w:val="nil"/>
              <w:bottom w:val="single" w:sz="4" w:space="0" w:color="auto"/>
              <w:right w:val="single" w:sz="4" w:space="0" w:color="auto"/>
            </w:tcBorders>
            <w:vAlign w:val="center"/>
          </w:tcPr>
          <w:p w:rsidR="00E7198E" w:rsidRPr="00C002F6" w:rsidRDefault="00CA74B5" w:rsidP="00CA74B5">
            <w:pPr>
              <w:spacing w:after="0"/>
              <w:rPr>
                <w:rFonts w:eastAsia="Times New Roman"/>
                <w:color w:val="000000"/>
                <w:szCs w:val="24"/>
                <w:lang w:val="en-US" w:eastAsia="fr-FR"/>
              </w:rPr>
            </w:pPr>
            <w:r w:rsidRPr="00C002F6">
              <w:rPr>
                <w:rFonts w:eastAsia="Times New Roman"/>
                <w:color w:val="000000"/>
                <w:szCs w:val="24"/>
                <w:lang w:val="en-US" w:eastAsia="fr-FR"/>
              </w:rPr>
              <w:t>Population that have access to joint employment initiatives</w:t>
            </w:r>
          </w:p>
        </w:tc>
      </w:tr>
      <w:tr w:rsidR="00E7198E" w:rsidRPr="000B7282" w:rsidTr="008C4393">
        <w:trPr>
          <w:trHeight w:val="1500"/>
          <w:jc w:val="center"/>
        </w:trPr>
        <w:tc>
          <w:tcPr>
            <w:tcW w:w="1388" w:type="dxa"/>
            <w:tcBorders>
              <w:top w:val="nil"/>
              <w:left w:val="single" w:sz="4" w:space="0" w:color="auto"/>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lastRenderedPageBreak/>
              <w:t>Priority axis 5: An efficient region</w:t>
            </w:r>
          </w:p>
        </w:tc>
        <w:tc>
          <w:tcPr>
            <w:tcW w:w="1417"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w:t>
            </w:r>
          </w:p>
          <w:p w:rsidR="00E7198E" w:rsidRPr="00C002F6" w:rsidRDefault="00E7198E" w:rsidP="007D5E4F">
            <w:pPr>
              <w:jc w:val="center"/>
              <w:rPr>
                <w:color w:val="000000"/>
                <w:szCs w:val="24"/>
                <w:lang w:val="en-US"/>
              </w:rPr>
            </w:pPr>
            <w:r w:rsidRPr="00C002F6">
              <w:rPr>
                <w:color w:val="000000"/>
                <w:szCs w:val="24"/>
                <w:lang w:val="en-US"/>
              </w:rPr>
              <w:t>10,787,276</w:t>
            </w:r>
          </w:p>
          <w:p w:rsidR="00E7198E" w:rsidRPr="00C002F6" w:rsidRDefault="00E7198E" w:rsidP="007D5E4F">
            <w:pPr>
              <w:spacing w:after="0"/>
              <w:jc w:val="center"/>
              <w:rPr>
                <w:rFonts w:eastAsia="Times New Roman"/>
                <w:color w:val="000000"/>
                <w:szCs w:val="24"/>
                <w:lang w:val="en-US" w:eastAsia="fr-FR"/>
              </w:rPr>
            </w:pPr>
          </w:p>
        </w:tc>
        <w:tc>
          <w:tcPr>
            <w:tcW w:w="843" w:type="dxa"/>
            <w:tcBorders>
              <w:top w:val="single" w:sz="4" w:space="0" w:color="auto"/>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5% </w:t>
            </w:r>
          </w:p>
        </w:tc>
        <w:tc>
          <w:tcPr>
            <w:tcW w:w="850" w:type="dxa"/>
            <w:tcBorders>
              <w:top w:val="single" w:sz="4" w:space="0" w:color="auto"/>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851" w:type="dxa"/>
            <w:tcBorders>
              <w:top w:val="single" w:sz="4" w:space="0" w:color="auto"/>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NA</w:t>
            </w:r>
          </w:p>
        </w:tc>
        <w:tc>
          <w:tcPr>
            <w:tcW w:w="1700"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TO 11 </w:t>
            </w:r>
            <w:r w:rsidR="00D21CBE" w:rsidRPr="00C002F6">
              <w:rPr>
                <w:rFonts w:eastAsia="Times New Roman"/>
                <w:color w:val="000000"/>
                <w:szCs w:val="24"/>
                <w:lang w:val="en-US" w:eastAsia="fr-FR"/>
              </w:rPr>
              <w:t>Enhancing institutional capacity of public authorities and stakeholders and efficient public administration through actions to strengthen the institutional capacity and the efficiency of public administrations and public services related to the implementation of the ERDF, and in support of actions under the ESF to strengthen the institutional capacity and the efficiency of public administration</w:t>
            </w:r>
          </w:p>
        </w:tc>
        <w:tc>
          <w:tcPr>
            <w:tcW w:w="3117" w:type="dxa"/>
            <w:tcBorders>
              <w:top w:val="nil"/>
              <w:left w:val="nil"/>
              <w:bottom w:val="single" w:sz="4" w:space="0" w:color="auto"/>
              <w:right w:val="single" w:sz="4" w:space="0" w:color="auto"/>
            </w:tcBorders>
            <w:vAlign w:val="center"/>
            <w:hideMark/>
          </w:tcPr>
          <w:p w:rsidR="00E7198E" w:rsidRPr="00C002F6" w:rsidRDefault="00E7198E" w:rsidP="006D0559">
            <w:pPr>
              <w:spacing w:after="0"/>
              <w:jc w:val="center"/>
              <w:rPr>
                <w:rFonts w:eastAsia="Times New Roman"/>
                <w:color w:val="000000"/>
                <w:szCs w:val="24"/>
                <w:lang w:val="en-US" w:eastAsia="fr-FR"/>
              </w:rPr>
            </w:pPr>
            <w:r w:rsidRPr="00C002F6">
              <w:rPr>
                <w:rFonts w:eastAsia="Times New Roman"/>
                <w:color w:val="000000"/>
                <w:szCs w:val="24"/>
                <w:lang w:val="en-US" w:eastAsia="fr-FR"/>
              </w:rPr>
              <w:t xml:space="preserve">IP </w:t>
            </w:r>
            <w:r w:rsidR="00D21CBE" w:rsidRPr="00C002F6">
              <w:rPr>
                <w:rFonts w:eastAsia="Times New Roman"/>
                <w:color w:val="000000"/>
                <w:szCs w:val="24"/>
                <w:lang w:val="en-US" w:eastAsia="fr-FR"/>
              </w:rPr>
              <w:t>11iv</w:t>
            </w:r>
            <w:r w:rsidR="006D0559" w:rsidRPr="00C002F6">
              <w:rPr>
                <w:rFonts w:eastAsia="Times New Roman"/>
                <w:color w:val="000000"/>
                <w:szCs w:val="24"/>
                <w:lang w:val="en-US" w:eastAsia="fr-FR"/>
              </w:rPr>
              <w:t xml:space="preserve">: </w:t>
            </w:r>
            <w:r w:rsidR="006D0559" w:rsidRPr="00C002F6">
              <w:rPr>
                <w:rFonts w:eastAsia="Times New Roman"/>
                <w:szCs w:val="24"/>
                <w:lang w:val="en-US" w:eastAsia="fr-BE"/>
              </w:rPr>
              <w:t>Enhancing</w:t>
            </w:r>
            <w:r w:rsidR="00750D18" w:rsidRPr="00C002F6">
              <w:rPr>
                <w:rFonts w:eastAsia="Times New Roman"/>
                <w:szCs w:val="24"/>
                <w:lang w:val="en-US" w:eastAsia="fr-BE"/>
              </w:rPr>
              <w:t xml:space="preserve"> institutional capacity of public authorities and stakeholders and efficient public administration by promoting legal and administrative cooperation and cooperation between citizens and institutions</w:t>
            </w:r>
          </w:p>
        </w:tc>
        <w:tc>
          <w:tcPr>
            <w:tcW w:w="2409" w:type="dxa"/>
            <w:tcBorders>
              <w:top w:val="nil"/>
              <w:left w:val="nil"/>
              <w:bottom w:val="single" w:sz="4" w:space="0" w:color="auto"/>
              <w:right w:val="single" w:sz="4" w:space="0" w:color="auto"/>
            </w:tcBorders>
            <w:vAlign w:val="center"/>
            <w:hideMark/>
          </w:tcPr>
          <w:p w:rsidR="00E7198E" w:rsidRPr="00C002F6" w:rsidRDefault="00E7198E" w:rsidP="007D5E4F">
            <w:pPr>
              <w:spacing w:after="0"/>
              <w:jc w:val="center"/>
              <w:rPr>
                <w:rFonts w:eastAsia="Times New Roman"/>
                <w:color w:val="000000"/>
                <w:szCs w:val="24"/>
                <w:lang w:val="en-US" w:eastAsia="fr-FR"/>
              </w:rPr>
            </w:pPr>
            <w:r w:rsidRPr="00C002F6">
              <w:rPr>
                <w:rFonts w:eastAsia="Times New Roman"/>
                <w:color w:val="000000"/>
                <w:szCs w:val="24"/>
                <w:lang w:val="en-US" w:eastAsia="fr-FR"/>
              </w:rPr>
              <w:t>SO 5.1: To increase cooperation capacity and the efficiency of public institutions in a CBC context</w:t>
            </w:r>
          </w:p>
        </w:tc>
        <w:tc>
          <w:tcPr>
            <w:tcW w:w="2440" w:type="dxa"/>
            <w:tcBorders>
              <w:top w:val="nil"/>
              <w:left w:val="nil"/>
              <w:bottom w:val="single" w:sz="4" w:space="0" w:color="auto"/>
              <w:right w:val="single" w:sz="4" w:space="0" w:color="auto"/>
            </w:tcBorders>
            <w:vAlign w:val="center"/>
            <w:hideMark/>
          </w:tcPr>
          <w:p w:rsidR="00E7198E" w:rsidRPr="00C002F6" w:rsidRDefault="00982731" w:rsidP="00982731">
            <w:pPr>
              <w:spacing w:after="0"/>
              <w:jc w:val="center"/>
              <w:rPr>
                <w:rFonts w:eastAsia="Times New Roman"/>
                <w:color w:val="000000"/>
                <w:szCs w:val="24"/>
                <w:lang w:val="en-US" w:eastAsia="fr-FR"/>
              </w:rPr>
            </w:pPr>
            <w:r w:rsidRPr="00C002F6">
              <w:rPr>
                <w:rFonts w:eastAsia="Times New Roman"/>
                <w:szCs w:val="24"/>
                <w:lang w:val="en-US"/>
              </w:rPr>
              <w:t>L</w:t>
            </w:r>
            <w:r w:rsidR="00E7198E" w:rsidRPr="00C002F6">
              <w:rPr>
                <w:rFonts w:eastAsia="Times New Roman"/>
                <w:szCs w:val="24"/>
                <w:lang w:val="en-US"/>
              </w:rPr>
              <w:t>evel of coordination of the public institutions in the eligible area</w:t>
            </w:r>
          </w:p>
        </w:tc>
      </w:tr>
    </w:tbl>
    <w:p w:rsidR="004372D2" w:rsidRPr="0070649D" w:rsidRDefault="004372D2" w:rsidP="00E87E22">
      <w:pPr>
        <w:keepNext/>
        <w:spacing w:before="360" w:after="240"/>
        <w:ind w:left="1560" w:hanging="1560"/>
        <w:outlineLvl w:val="0"/>
        <w:rPr>
          <w:rFonts w:eastAsia="Times New Roman"/>
          <w:b/>
          <w:bCs/>
          <w:smallCaps/>
          <w:szCs w:val="24"/>
          <w:lang w:val="en-US"/>
        </w:rPr>
        <w:sectPr w:rsidR="004372D2" w:rsidRPr="0070649D" w:rsidSect="00F21429">
          <w:pgSz w:w="16838" w:h="11906" w:orient="landscape"/>
          <w:pgMar w:top="1418" w:right="1021" w:bottom="1418" w:left="1021" w:header="454" w:footer="624" w:gutter="0"/>
          <w:cols w:space="708"/>
          <w:docGrid w:linePitch="326"/>
        </w:sectPr>
      </w:pPr>
    </w:p>
    <w:p w:rsidR="0064374C" w:rsidRDefault="0064374C" w:rsidP="002E1C90">
      <w:pPr>
        <w:pStyle w:val="Heading1"/>
        <w:rPr>
          <w:lang w:val="en-US"/>
        </w:rPr>
      </w:pPr>
      <w:bookmarkStart w:id="19" w:name="_Toc389657959"/>
      <w:bookmarkStart w:id="20" w:name="_Toc389668776"/>
    </w:p>
    <w:p w:rsidR="00FD2917" w:rsidRPr="00B749E7" w:rsidRDefault="00E87E22" w:rsidP="002E1C90">
      <w:pPr>
        <w:pStyle w:val="Heading1"/>
        <w:rPr>
          <w:lang w:val="en-US"/>
        </w:rPr>
      </w:pPr>
      <w:proofErr w:type="gramStart"/>
      <w:r w:rsidRPr="00B749E7">
        <w:rPr>
          <w:lang w:val="en-US"/>
        </w:rPr>
        <w:t>SECTION 2.</w:t>
      </w:r>
      <w:proofErr w:type="gramEnd"/>
      <w:r w:rsidRPr="00B749E7">
        <w:rPr>
          <w:lang w:val="en-US"/>
        </w:rPr>
        <w:tab/>
        <w:t>priority axes</w:t>
      </w:r>
      <w:bookmarkEnd w:id="19"/>
      <w:bookmarkEnd w:id="20"/>
    </w:p>
    <w:p w:rsidR="005221A8" w:rsidRPr="00B749E7" w:rsidRDefault="005221A8" w:rsidP="002E1C90">
      <w:pPr>
        <w:pStyle w:val="Heading2"/>
        <w:rPr>
          <w:lang w:val="en-US"/>
        </w:rPr>
      </w:pPr>
      <w:bookmarkStart w:id="21" w:name="_Toc389657960"/>
      <w:bookmarkStart w:id="22" w:name="_Toc389668777"/>
      <w:proofErr w:type="gramStart"/>
      <w:r w:rsidRPr="00B749E7">
        <w:rPr>
          <w:lang w:val="en-US"/>
        </w:rPr>
        <w:t>Section 2.A.</w:t>
      </w:r>
      <w:proofErr w:type="gramEnd"/>
      <w:r w:rsidRPr="00B749E7">
        <w:rPr>
          <w:lang w:val="en-US"/>
        </w:rPr>
        <w:t xml:space="preserve">  Description of the priority axes other than technical assistance</w:t>
      </w:r>
      <w:bookmarkEnd w:id="21"/>
      <w:bookmarkEnd w:id="22"/>
    </w:p>
    <w:p w:rsidR="00F21429" w:rsidRPr="00B749E7" w:rsidRDefault="00F21429" w:rsidP="002E1C90">
      <w:pPr>
        <w:pStyle w:val="Heading2"/>
        <w:rPr>
          <w:lang w:val="en-US"/>
        </w:rPr>
      </w:pPr>
      <w:bookmarkStart w:id="23" w:name="_Toc389668778"/>
      <w:proofErr w:type="gramStart"/>
      <w:r w:rsidRPr="00B749E7">
        <w:rPr>
          <w:lang w:val="en-US"/>
        </w:rPr>
        <w:t>2.A.1</w:t>
      </w:r>
      <w:proofErr w:type="gramEnd"/>
      <w:r w:rsidRPr="00B749E7">
        <w:rPr>
          <w:lang w:val="en-US"/>
        </w:rPr>
        <w:t>. Priority axis (repeated for each priority axis)</w:t>
      </w:r>
      <w:bookmarkEnd w:id="23"/>
    </w:p>
    <w:tbl>
      <w:tblPr>
        <w:tblStyle w:val="TableGrid"/>
        <w:tblW w:w="0" w:type="auto"/>
        <w:tblLook w:val="04A0" w:firstRow="1" w:lastRow="0" w:firstColumn="1" w:lastColumn="0" w:noHBand="0" w:noVBand="1"/>
      </w:tblPr>
      <w:tblGrid>
        <w:gridCol w:w="9210"/>
      </w:tblGrid>
      <w:tr w:rsidR="002564E4" w:rsidRPr="000B7282" w:rsidTr="005221A8">
        <w:tc>
          <w:tcPr>
            <w:tcW w:w="9210" w:type="dxa"/>
          </w:tcPr>
          <w:p w:rsidR="002564E4" w:rsidRPr="00B749E7" w:rsidRDefault="002564E4" w:rsidP="0053489F">
            <w:pPr>
              <w:pStyle w:val="Heading4"/>
              <w:outlineLvl w:val="3"/>
              <w:rPr>
                <w:lang w:val="en-US"/>
              </w:rPr>
            </w:pPr>
            <w:bookmarkStart w:id="24" w:name="_Toc389668779"/>
            <w:r w:rsidRPr="00B749E7">
              <w:rPr>
                <w:lang w:val="en-US"/>
              </w:rPr>
              <w:t>PRIORITY AXIS 1: A well connected region</w:t>
            </w:r>
            <w:bookmarkEnd w:id="24"/>
          </w:p>
        </w:tc>
      </w:tr>
    </w:tbl>
    <w:p w:rsidR="002564E4" w:rsidRPr="00C002F6" w:rsidRDefault="002564E4" w:rsidP="002564E4">
      <w:pPr>
        <w:spacing w:after="240" w:line="276" w:lineRule="auto"/>
        <w:rPr>
          <w:rFonts w:eastAsia="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7"/>
      </w:tblGrid>
      <w:tr w:rsidR="002564E4"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2564E4" w:rsidRPr="00C002F6" w:rsidRDefault="00903221" w:rsidP="005221A8">
            <w:pPr>
              <w:spacing w:after="240" w:line="276" w:lineRule="auto"/>
              <w:ind w:left="480" w:hanging="480"/>
              <w:rPr>
                <w:rFonts w:eastAsia="Times New Roman"/>
                <w:lang w:val="en-US"/>
              </w:rPr>
            </w:pPr>
            <w:r w:rsidRPr="000B7282">
              <w:rPr>
                <w:rFonts w:eastAsia="Times New Roman"/>
                <w:lang w:val="en-US"/>
              </w:rPr>
              <w:fldChar w:fldCharType="begin">
                <w:ffData>
                  <w:name w:val="Check1"/>
                  <w:enabled/>
                  <w:calcOnExit w:val="0"/>
                  <w:checkBox>
                    <w:sizeAuto/>
                    <w:default w:val="0"/>
                  </w:checkBox>
                </w:ffData>
              </w:fldChar>
            </w:r>
            <w:r w:rsidR="00C12B77" w:rsidRPr="0070649D">
              <w:rPr>
                <w:rFonts w:eastAsia="Times New Roman"/>
                <w:lang w:val="en-US"/>
              </w:rPr>
              <w:instrText xml:space="preserve"> FORMCHECKBOX </w:instrText>
            </w:r>
            <w:r w:rsidR="001512AB">
              <w:rPr>
                <w:rFonts w:eastAsia="Times New Roman"/>
                <w:lang w:val="en-US"/>
              </w:rPr>
            </w:r>
            <w:r w:rsidR="001512AB">
              <w:rPr>
                <w:rFonts w:eastAsia="Times New Roman"/>
                <w:lang w:val="en-US"/>
              </w:rPr>
              <w:fldChar w:fldCharType="separate"/>
            </w:r>
            <w:r w:rsidRPr="000B7282">
              <w:rPr>
                <w:rFonts w:eastAsia="Times New Roman"/>
                <w:lang w:val="en-US"/>
              </w:rPr>
              <w:fldChar w:fldCharType="end"/>
            </w:r>
            <w:r w:rsidR="002564E4" w:rsidRPr="00C002F6">
              <w:rPr>
                <w:rFonts w:eastAsia="Times New Roman"/>
                <w:lang w:val="en-US"/>
              </w:rPr>
              <w:tab/>
              <w:t>The entire priority axis will be implemented solely through financial instruments</w:t>
            </w:r>
          </w:p>
        </w:tc>
      </w:tr>
      <w:tr w:rsidR="002564E4"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2564E4" w:rsidRPr="00C002F6" w:rsidRDefault="00903221" w:rsidP="005221A8">
            <w:pPr>
              <w:tabs>
                <w:tab w:val="left" w:pos="2302"/>
              </w:tabs>
              <w:spacing w:after="240" w:line="276" w:lineRule="auto"/>
              <w:ind w:left="480" w:hanging="480"/>
              <w:rPr>
                <w:rFonts w:eastAsia="Times New Roman"/>
                <w:lang w:val="en-US"/>
              </w:rPr>
            </w:pPr>
            <w:r w:rsidRPr="000B7282">
              <w:rPr>
                <w:lang w:val="en-US"/>
              </w:rPr>
              <w:fldChar w:fldCharType="begin">
                <w:ffData>
                  <w:name w:val="Check2"/>
                  <w:enabled/>
                  <w:calcOnExit w:val="0"/>
                  <w:checkBox>
                    <w:sizeAuto/>
                    <w:default w:val="1"/>
                  </w:checkBox>
                </w:ffData>
              </w:fldChar>
            </w:r>
            <w:r w:rsidR="00C12B77" w:rsidRPr="0070649D">
              <w:rPr>
                <w:rFonts w:eastAsia="Times New Roman"/>
                <w:lang w:val="en-US"/>
              </w:rPr>
              <w:instrText xml:space="preserve"> FORMCHECKBOX </w:instrText>
            </w:r>
            <w:r w:rsidR="001512AB">
              <w:rPr>
                <w:lang w:val="en-US"/>
              </w:rPr>
            </w:r>
            <w:r w:rsidR="001512AB">
              <w:rPr>
                <w:lang w:val="en-US"/>
              </w:rPr>
              <w:fldChar w:fldCharType="separate"/>
            </w:r>
            <w:r w:rsidRPr="000B7282">
              <w:rPr>
                <w:lang w:val="en-US"/>
              </w:rPr>
              <w:fldChar w:fldCharType="end"/>
            </w:r>
            <w:r w:rsidR="002564E4" w:rsidRPr="00C002F6">
              <w:rPr>
                <w:rFonts w:eastAsia="Times New Roman"/>
                <w:lang w:val="en-US"/>
              </w:rPr>
              <w:tab/>
              <w:t>The entire priority axis will be implemented solely though financial instruments set up at Union level</w:t>
            </w:r>
          </w:p>
        </w:tc>
      </w:tr>
      <w:tr w:rsidR="002564E4"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2564E4" w:rsidRPr="00C002F6" w:rsidRDefault="00903221" w:rsidP="005221A8">
            <w:pPr>
              <w:tabs>
                <w:tab w:val="left" w:pos="2302"/>
              </w:tabs>
              <w:spacing w:after="240" w:line="276" w:lineRule="auto"/>
              <w:ind w:left="480" w:hanging="480"/>
              <w:rPr>
                <w:rFonts w:eastAsia="Times New Roman"/>
                <w:lang w:val="en-US"/>
              </w:rPr>
            </w:pPr>
            <w:r w:rsidRPr="000B7282">
              <w:rPr>
                <w:rFonts w:eastAsia="Times New Roman"/>
                <w:lang w:val="en-US"/>
              </w:rPr>
              <w:fldChar w:fldCharType="begin">
                <w:ffData>
                  <w:name w:val="Check3"/>
                  <w:enabled/>
                  <w:calcOnExit w:val="0"/>
                  <w:checkBox>
                    <w:sizeAuto/>
                    <w:default w:val="0"/>
                  </w:checkBox>
                </w:ffData>
              </w:fldChar>
            </w:r>
            <w:r w:rsidR="00C12B77" w:rsidRPr="0070649D">
              <w:rPr>
                <w:rFonts w:eastAsia="Times New Roman"/>
                <w:lang w:val="en-US"/>
              </w:rPr>
              <w:instrText xml:space="preserve"> FORMCHECKBOX </w:instrText>
            </w:r>
            <w:r w:rsidR="001512AB">
              <w:rPr>
                <w:rFonts w:eastAsia="Times New Roman"/>
                <w:lang w:val="en-US"/>
              </w:rPr>
            </w:r>
            <w:r w:rsidR="001512AB">
              <w:rPr>
                <w:rFonts w:eastAsia="Times New Roman"/>
                <w:lang w:val="en-US"/>
              </w:rPr>
              <w:fldChar w:fldCharType="separate"/>
            </w:r>
            <w:r w:rsidRPr="000B7282">
              <w:rPr>
                <w:rFonts w:eastAsia="Times New Roman"/>
                <w:lang w:val="en-US"/>
              </w:rPr>
              <w:fldChar w:fldCharType="end"/>
            </w:r>
            <w:r w:rsidR="002564E4" w:rsidRPr="00C002F6">
              <w:rPr>
                <w:rFonts w:eastAsia="Times New Roman"/>
                <w:lang w:val="en-US"/>
              </w:rPr>
              <w:tab/>
              <w:t xml:space="preserve">The entire priority axis will be implemented through community-led local development </w:t>
            </w:r>
          </w:p>
        </w:tc>
      </w:tr>
    </w:tbl>
    <w:p w:rsidR="002564E4" w:rsidRPr="00C002F6" w:rsidRDefault="002564E4" w:rsidP="002E1C90">
      <w:pPr>
        <w:pStyle w:val="Heading2"/>
        <w:rPr>
          <w:lang w:val="en-US"/>
        </w:rPr>
      </w:pPr>
      <w:bookmarkStart w:id="25" w:name="_Toc389657961"/>
      <w:bookmarkStart w:id="26" w:name="_Toc389668780"/>
      <w:proofErr w:type="gramStart"/>
      <w:r w:rsidRPr="00C002F6">
        <w:rPr>
          <w:lang w:val="en-US"/>
        </w:rPr>
        <w:t>2.A.2</w:t>
      </w:r>
      <w:proofErr w:type="gramEnd"/>
      <w:r w:rsidRPr="00C002F6">
        <w:rPr>
          <w:lang w:val="en-US"/>
        </w:rPr>
        <w:t xml:space="preserve">. Justification for the establishment of a priority axis covering more than one thematic objective </w:t>
      </w:r>
      <w:r w:rsidRPr="00C002F6">
        <w:rPr>
          <w:b w:val="0"/>
          <w:lang w:val="en-US"/>
        </w:rPr>
        <w:t>(where applicable)</w:t>
      </w:r>
      <w:bookmarkEnd w:id="25"/>
      <w:bookmarkEnd w:id="26"/>
    </w:p>
    <w:p w:rsidR="002564E4" w:rsidRPr="00C002F6" w:rsidRDefault="002564E4" w:rsidP="002564E4">
      <w:pPr>
        <w:rPr>
          <w:lang w:val="en-US"/>
        </w:rPr>
      </w:pPr>
      <w:r w:rsidRPr="00C002F6">
        <w:rPr>
          <w:lang w:val="en-US"/>
        </w:rPr>
        <w:t>Not applicable</w:t>
      </w:r>
    </w:p>
    <w:p w:rsidR="002564E4" w:rsidRPr="00C002F6" w:rsidRDefault="002564E4" w:rsidP="002E1C90">
      <w:pPr>
        <w:pStyle w:val="Heading2"/>
        <w:rPr>
          <w:lang w:val="en-US"/>
        </w:rPr>
      </w:pPr>
      <w:bookmarkStart w:id="27" w:name="_Toc389668781"/>
      <w:proofErr w:type="gramStart"/>
      <w:r w:rsidRPr="00C002F6">
        <w:rPr>
          <w:lang w:val="en-US"/>
        </w:rPr>
        <w:t>2.A.3</w:t>
      </w:r>
      <w:proofErr w:type="gramEnd"/>
      <w:r w:rsidRPr="00C002F6">
        <w:rPr>
          <w:lang w:val="en-US"/>
        </w:rPr>
        <w:t>. Fund and calculation basis for Union support</w:t>
      </w:r>
      <w:bookmarkEnd w:id="27"/>
    </w:p>
    <w:p w:rsidR="002564E4" w:rsidRPr="00C002F6" w:rsidRDefault="002564E4" w:rsidP="002564E4">
      <w:pPr>
        <w:spacing w:line="276" w:lineRule="auto"/>
        <w:rPr>
          <w:b/>
          <w:lang w:val="en-US"/>
        </w:rPr>
      </w:pPr>
      <w:r w:rsidRPr="00C002F6">
        <w:rPr>
          <w:lang w:val="en-US"/>
        </w:rPr>
        <w:t>(</w:t>
      </w:r>
      <w:proofErr w:type="gramStart"/>
      <w:r w:rsidRPr="00C002F6">
        <w:rPr>
          <w:lang w:val="en-US"/>
        </w:rPr>
        <w:t>repeated</w:t>
      </w:r>
      <w:proofErr w:type="gramEnd"/>
      <w:r w:rsidRPr="00C002F6">
        <w:rPr>
          <w:lang w:val="en-US"/>
        </w:rPr>
        <w:t xml:space="preserve"> for each fund under the priority axis)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962"/>
      </w:tblGrid>
      <w:tr w:rsidR="002564E4" w:rsidRPr="000B7282" w:rsidTr="005221A8">
        <w:trPr>
          <w:jc w:val="center"/>
        </w:trPr>
        <w:tc>
          <w:tcPr>
            <w:tcW w:w="2070" w:type="dxa"/>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spacing w:after="240" w:line="276" w:lineRule="auto"/>
              <w:rPr>
                <w:rFonts w:eastAsia="Times New Roman"/>
                <w:i/>
                <w:lang w:val="en-US"/>
              </w:rPr>
            </w:pPr>
            <w:r w:rsidRPr="00C002F6">
              <w:rPr>
                <w:rFonts w:eastAsia="Times New Roman"/>
                <w:i/>
                <w:lang w:val="en-US"/>
              </w:rPr>
              <w:t>Fund</w:t>
            </w:r>
          </w:p>
        </w:tc>
        <w:tc>
          <w:tcPr>
            <w:tcW w:w="4962" w:type="dxa"/>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spacing w:after="240" w:line="276" w:lineRule="auto"/>
              <w:rPr>
                <w:rFonts w:eastAsia="Times New Roman"/>
                <w:i/>
                <w:szCs w:val="24"/>
                <w:lang w:val="en-US"/>
              </w:rPr>
            </w:pPr>
            <w:r w:rsidRPr="00C002F6">
              <w:rPr>
                <w:rFonts w:eastAsia="Times New Roman"/>
                <w:i/>
                <w:szCs w:val="24"/>
                <w:lang w:val="en-US"/>
              </w:rPr>
              <w:t>ERDF</w:t>
            </w:r>
          </w:p>
        </w:tc>
      </w:tr>
      <w:tr w:rsidR="002564E4" w:rsidRPr="000B7282" w:rsidTr="005221A8">
        <w:trPr>
          <w:jc w:val="center"/>
        </w:trPr>
        <w:tc>
          <w:tcPr>
            <w:tcW w:w="2070" w:type="dxa"/>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spacing w:after="240" w:line="276" w:lineRule="auto"/>
              <w:rPr>
                <w:rFonts w:eastAsia="Times New Roman"/>
                <w:i/>
                <w:lang w:val="en-US"/>
              </w:rPr>
            </w:pPr>
            <w:r w:rsidRPr="00C002F6">
              <w:rPr>
                <w:rFonts w:eastAsia="Times New Roman"/>
                <w:i/>
                <w:lang w:val="en-US"/>
              </w:rPr>
              <w:t>Calculation basis (total  eligible expenditure or eligible public expenditure )</w:t>
            </w:r>
          </w:p>
        </w:tc>
        <w:tc>
          <w:tcPr>
            <w:tcW w:w="4962" w:type="dxa"/>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spacing w:after="240" w:line="276" w:lineRule="auto"/>
              <w:rPr>
                <w:rFonts w:eastAsia="Times New Roman"/>
                <w:i/>
                <w:color w:val="8DB3E2"/>
                <w:sz w:val="18"/>
                <w:szCs w:val="18"/>
                <w:lang w:val="en-US"/>
              </w:rPr>
            </w:pPr>
            <w:r w:rsidRPr="00C002F6">
              <w:rPr>
                <w:rFonts w:eastAsia="Times New Roman"/>
                <w:i/>
                <w:szCs w:val="24"/>
                <w:lang w:val="en-US"/>
              </w:rPr>
              <w:t>Total eligible expenditure</w:t>
            </w:r>
          </w:p>
        </w:tc>
      </w:tr>
    </w:tbl>
    <w:p w:rsidR="002564E4" w:rsidRPr="00C002F6" w:rsidRDefault="002564E4" w:rsidP="002E1C90">
      <w:pPr>
        <w:pStyle w:val="Heading2"/>
        <w:rPr>
          <w:lang w:val="en-US"/>
        </w:rPr>
      </w:pPr>
      <w:bookmarkStart w:id="28" w:name="_Toc389668782"/>
      <w:proofErr w:type="gramStart"/>
      <w:r w:rsidRPr="00C002F6">
        <w:rPr>
          <w:lang w:val="en-US"/>
        </w:rPr>
        <w:t>2.A.4</w:t>
      </w:r>
      <w:proofErr w:type="gramEnd"/>
      <w:r w:rsidRPr="00C002F6">
        <w:rPr>
          <w:lang w:val="en-US"/>
        </w:rPr>
        <w:t>. Investment priority</w:t>
      </w:r>
      <w:bookmarkEnd w:id="28"/>
    </w:p>
    <w:p w:rsidR="002564E4" w:rsidRPr="00C002F6" w:rsidRDefault="002564E4" w:rsidP="00311248">
      <w:pPr>
        <w:pStyle w:val="Heading4"/>
        <w:rPr>
          <w:i/>
          <w:color w:val="4F81BD" w:themeColor="accent1"/>
          <w:sz w:val="36"/>
          <w:szCs w:val="24"/>
          <w:lang w:val="en-US"/>
        </w:rPr>
      </w:pPr>
      <w:bookmarkStart w:id="29" w:name="_Toc389668783"/>
      <w:r w:rsidRPr="00C002F6">
        <w:rPr>
          <w:color w:val="365F91"/>
          <w:lang w:val="en-US"/>
        </w:rPr>
        <w:t xml:space="preserve">Investment Priority: 7b </w:t>
      </w:r>
      <w:r w:rsidRPr="00C002F6">
        <w:rPr>
          <w:lang w:val="en-US" w:eastAsia="fr-FR"/>
        </w:rPr>
        <w:t>Enhancing regional mobility by connecting secondary and tertiary nodes to TEN-T infrastructure, including multimodal nodes</w:t>
      </w:r>
      <w:bookmarkEnd w:id="29"/>
    </w:p>
    <w:p w:rsidR="002564E4" w:rsidRPr="00C002F6" w:rsidRDefault="002564E4" w:rsidP="002E1C90">
      <w:pPr>
        <w:pStyle w:val="Heading2"/>
        <w:rPr>
          <w:lang w:val="en-US"/>
        </w:rPr>
      </w:pPr>
      <w:bookmarkStart w:id="30" w:name="_Toc389668784"/>
      <w:proofErr w:type="gramStart"/>
      <w:r w:rsidRPr="00C002F6">
        <w:rPr>
          <w:lang w:val="en-US"/>
        </w:rPr>
        <w:t>2.A.5</w:t>
      </w:r>
      <w:proofErr w:type="gramEnd"/>
      <w:r w:rsidRPr="00C002F6">
        <w:rPr>
          <w:lang w:val="en-US"/>
        </w:rPr>
        <w:t>. Specific objectives corresponding to the investment priority and expected results</w:t>
      </w:r>
      <w:bookmarkEnd w:id="30"/>
    </w:p>
    <w:p w:rsidR="00010086" w:rsidRPr="00C002F6" w:rsidDel="00010086" w:rsidRDefault="00010086" w:rsidP="00203DBA">
      <w:pPr>
        <w:pStyle w:val="ListParagraph"/>
        <w:numPr>
          <w:ilvl w:val="0"/>
          <w:numId w:val="0"/>
        </w:numPr>
        <w:ind w:left="1440"/>
        <w:rPr>
          <w:lang w:val="en-US"/>
        </w:rPr>
      </w:pPr>
    </w:p>
    <w:tbl>
      <w:tblPr>
        <w:tblStyle w:val="TableGrid2"/>
        <w:tblW w:w="10944" w:type="dxa"/>
        <w:jc w:val="center"/>
        <w:tblLook w:val="04A0" w:firstRow="1" w:lastRow="0" w:firstColumn="1" w:lastColumn="0" w:noHBand="0" w:noVBand="1"/>
      </w:tblPr>
      <w:tblGrid>
        <w:gridCol w:w="2736"/>
        <w:gridCol w:w="8208"/>
      </w:tblGrid>
      <w:tr w:rsidR="00010086" w:rsidRPr="000B7282" w:rsidTr="00270C38">
        <w:trPr>
          <w:jc w:val="center"/>
        </w:trPr>
        <w:tc>
          <w:tcPr>
            <w:tcW w:w="2736" w:type="dxa"/>
          </w:tcPr>
          <w:p w:rsidR="00010086" w:rsidRPr="00C002F6" w:rsidRDefault="00010086" w:rsidP="00010086">
            <w:pPr>
              <w:spacing w:before="60" w:after="0"/>
              <w:rPr>
                <w:rFonts w:eastAsia="Times New Roman"/>
                <w:b/>
                <w:i/>
                <w:lang w:val="en-US" w:eastAsia="en-US"/>
              </w:rPr>
            </w:pPr>
            <w:r w:rsidRPr="00C002F6">
              <w:rPr>
                <w:rFonts w:eastAsia="Times New Roman"/>
                <w:b/>
                <w:i/>
                <w:lang w:val="en-US" w:eastAsia="en-US"/>
              </w:rPr>
              <w:lastRenderedPageBreak/>
              <w:t>ID</w:t>
            </w:r>
          </w:p>
        </w:tc>
        <w:tc>
          <w:tcPr>
            <w:tcW w:w="8208" w:type="dxa"/>
          </w:tcPr>
          <w:p w:rsidR="00010086" w:rsidRPr="00C002F6" w:rsidRDefault="00010086" w:rsidP="00010086">
            <w:pPr>
              <w:spacing w:before="60" w:after="0"/>
              <w:rPr>
                <w:rFonts w:eastAsia="Times New Roman"/>
                <w:b/>
                <w:lang w:val="en-US" w:eastAsia="en-US"/>
              </w:rPr>
            </w:pPr>
          </w:p>
        </w:tc>
      </w:tr>
      <w:tr w:rsidR="00010086" w:rsidRPr="000B7282" w:rsidTr="00270C38">
        <w:trPr>
          <w:jc w:val="center"/>
        </w:trPr>
        <w:tc>
          <w:tcPr>
            <w:tcW w:w="2736" w:type="dxa"/>
          </w:tcPr>
          <w:p w:rsidR="00010086" w:rsidRPr="00C002F6" w:rsidRDefault="00010086" w:rsidP="00010086">
            <w:pPr>
              <w:spacing w:before="60" w:after="0"/>
              <w:rPr>
                <w:rFonts w:eastAsia="Times New Roman"/>
                <w:b/>
                <w:i/>
                <w:lang w:val="en-US" w:eastAsia="en-US"/>
              </w:rPr>
            </w:pPr>
            <w:r w:rsidRPr="00C002F6">
              <w:rPr>
                <w:rFonts w:eastAsia="Times New Roman"/>
                <w:b/>
                <w:i/>
                <w:lang w:val="en-US" w:eastAsia="en-US"/>
              </w:rPr>
              <w:t>Specific Objective 1.1</w:t>
            </w:r>
          </w:p>
        </w:tc>
        <w:tc>
          <w:tcPr>
            <w:tcW w:w="8208" w:type="dxa"/>
          </w:tcPr>
          <w:p w:rsidR="00010086" w:rsidRPr="00003FEA" w:rsidRDefault="0014453D" w:rsidP="00010086">
            <w:pPr>
              <w:spacing w:before="60" w:after="0"/>
              <w:rPr>
                <w:rFonts w:eastAsia="Times New Roman"/>
                <w:b/>
                <w:lang w:val="en-US" w:eastAsia="en-US"/>
              </w:rPr>
            </w:pPr>
            <w:r>
              <w:rPr>
                <w:rFonts w:eastAsia="Times New Roman"/>
                <w:b/>
                <w:lang w:val="en-US" w:eastAsia="en-US"/>
              </w:rPr>
              <w:t>Improve the planning, development</w:t>
            </w:r>
            <w:r w:rsidR="00010086" w:rsidRPr="00C002F6">
              <w:rPr>
                <w:rFonts w:eastAsia="Times New Roman"/>
                <w:b/>
                <w:lang w:val="en-US" w:eastAsia="en-US"/>
              </w:rPr>
              <w:t xml:space="preserve"> and coordination of cross-border transport systems for </w:t>
            </w:r>
            <w:r w:rsidR="00010086" w:rsidRPr="00003FEA">
              <w:rPr>
                <w:rFonts w:eastAsia="Times New Roman"/>
                <w:b/>
                <w:lang w:val="en-US" w:eastAsia="en-US"/>
              </w:rPr>
              <w:t>better connections to TEN-T transport networks</w:t>
            </w:r>
          </w:p>
        </w:tc>
      </w:tr>
      <w:tr w:rsidR="00010086" w:rsidRPr="000B7282" w:rsidTr="00270C38">
        <w:trPr>
          <w:jc w:val="center"/>
        </w:trPr>
        <w:tc>
          <w:tcPr>
            <w:tcW w:w="2736" w:type="dxa"/>
          </w:tcPr>
          <w:p w:rsidR="00010086" w:rsidRPr="00B27A21" w:rsidRDefault="00010086" w:rsidP="00010086">
            <w:pPr>
              <w:spacing w:before="60" w:after="0"/>
              <w:rPr>
                <w:rFonts w:eastAsia="Times New Roman"/>
                <w:b/>
                <w:i/>
                <w:sz w:val="24"/>
                <w:szCs w:val="24"/>
                <w:lang w:val="en-US" w:eastAsia="en-US"/>
              </w:rPr>
            </w:pPr>
            <w:r w:rsidRPr="00B27A21">
              <w:rPr>
                <w:rFonts w:eastAsia="Times New Roman"/>
                <w:b/>
                <w:i/>
                <w:sz w:val="24"/>
                <w:szCs w:val="24"/>
                <w:lang w:val="en-US" w:eastAsia="en-US"/>
              </w:rPr>
              <w:t xml:space="preserve">The result that the Member States seek to achieve with Union </w:t>
            </w:r>
            <w:r w:rsidR="008165E0" w:rsidRPr="00B27A21">
              <w:rPr>
                <w:rFonts w:eastAsia="Times New Roman"/>
                <w:b/>
                <w:i/>
                <w:sz w:val="24"/>
                <w:szCs w:val="24"/>
                <w:lang w:val="en-US" w:eastAsia="en-US"/>
              </w:rPr>
              <w:t>support</w:t>
            </w:r>
          </w:p>
        </w:tc>
        <w:tc>
          <w:tcPr>
            <w:tcW w:w="8208" w:type="dxa"/>
          </w:tcPr>
          <w:p w:rsidR="00010086" w:rsidRPr="00B27A21" w:rsidRDefault="00010086" w:rsidP="00010086">
            <w:pPr>
              <w:spacing w:before="60" w:after="0"/>
              <w:rPr>
                <w:rFonts w:eastAsia="Times New Roman"/>
                <w:sz w:val="24"/>
                <w:szCs w:val="24"/>
                <w:lang w:val="en-US" w:eastAsia="en-US"/>
              </w:rPr>
            </w:pPr>
            <w:r w:rsidRPr="00B27A21">
              <w:rPr>
                <w:rFonts w:eastAsia="Times New Roman"/>
                <w:sz w:val="24"/>
                <w:szCs w:val="24"/>
                <w:lang w:val="en-US" w:eastAsia="en-US"/>
              </w:rPr>
              <w:t>The accessibility and mobility difficulties that are affecting the counties/districts in the cross-border area stem from historical reasons: the local and regional transport grid was built, before the nineties, on the premises that the Danube was a rigid border, a “dead-end” area. At that time, only nodes connectivity to the national capital or major urban areas mattered, generating thus large pockets of low connectivity between rural areas and secondary nodes and between secondary nodes and tertiary nodes at a national level and almost no connectivity at a cross border level. The Cross Border area is currently suffering from the limited connection of the counties/districts infrastructures to the TEN-T ones due to the uncompleted TEN-T corridor major infrastructure in its vicinity or to the deficiencies of existing connections to the TEN-T corridors.</w:t>
            </w:r>
          </w:p>
          <w:p w:rsidR="00010086" w:rsidRPr="00B27A21" w:rsidRDefault="00010086" w:rsidP="00010086">
            <w:pPr>
              <w:spacing w:before="60" w:after="0"/>
              <w:rPr>
                <w:rFonts w:eastAsia="Times New Roman"/>
                <w:sz w:val="24"/>
                <w:szCs w:val="24"/>
                <w:lang w:val="en-US" w:eastAsia="en-US"/>
              </w:rPr>
            </w:pPr>
            <w:r w:rsidRPr="00B27A21">
              <w:rPr>
                <w:rFonts w:eastAsia="Times New Roman"/>
                <w:sz w:val="24"/>
                <w:szCs w:val="24"/>
                <w:lang w:val="en-US" w:eastAsia="en-US"/>
              </w:rPr>
              <w:t>Given that the Danube – a TEN-T and major pan-European transport corridor – is representing the geographical backbone of the cross-border area, the above mentioned deficiencies can be partially tackled by rethinking the territory’s connectivity in a more Danube-</w:t>
            </w:r>
            <w:proofErr w:type="spellStart"/>
            <w:r w:rsidRPr="00B27A21">
              <w:rPr>
                <w:rFonts w:eastAsia="Times New Roman"/>
                <w:sz w:val="24"/>
                <w:szCs w:val="24"/>
                <w:lang w:val="en-US" w:eastAsia="en-US"/>
              </w:rPr>
              <w:t>centred</w:t>
            </w:r>
            <w:proofErr w:type="spellEnd"/>
            <w:r w:rsidRPr="00B27A21">
              <w:rPr>
                <w:rFonts w:eastAsia="Times New Roman"/>
                <w:sz w:val="24"/>
                <w:szCs w:val="24"/>
                <w:lang w:val="en-US" w:eastAsia="en-US"/>
              </w:rPr>
              <w:t xml:space="preserve"> manner. Given the specificities of the river connectivity, this means a stronger emphasis on mobility synergies between the Romanian and Bulgarian Danube-riparian areas in order to increase in a smart way the Danube based connectivity of the counties/districts in the cross-border area. In other words this means to improve the connectivity of rural areas, secondary and tertiary nodes to the TEN-T infrastructure by adopting a Danube-based approach that will be made operational through cross-border cooperation in the field of transport connectivity to this TEN-T corridor. This approach is complementary to national strategies in Romania and Bulgaria for the next programming period that support the better connection of medium and big urban </w:t>
            </w:r>
            <w:proofErr w:type="spellStart"/>
            <w:r w:rsidRPr="00B27A21">
              <w:rPr>
                <w:rFonts w:eastAsia="Times New Roman"/>
                <w:sz w:val="24"/>
                <w:szCs w:val="24"/>
                <w:lang w:val="en-US" w:eastAsia="en-US"/>
              </w:rPr>
              <w:t>centres</w:t>
            </w:r>
            <w:proofErr w:type="spellEnd"/>
            <w:r w:rsidRPr="00B27A21">
              <w:rPr>
                <w:rFonts w:eastAsia="Times New Roman"/>
                <w:sz w:val="24"/>
                <w:szCs w:val="24"/>
                <w:lang w:val="en-US" w:eastAsia="en-US"/>
              </w:rPr>
              <w:t xml:space="preserve"> in the cross border region between themselves and with national </w:t>
            </w:r>
            <w:proofErr w:type="spellStart"/>
            <w:r w:rsidRPr="00B27A21">
              <w:rPr>
                <w:rFonts w:eastAsia="Times New Roman"/>
                <w:sz w:val="24"/>
                <w:szCs w:val="24"/>
                <w:lang w:val="en-US" w:eastAsia="en-US"/>
              </w:rPr>
              <w:t>centres</w:t>
            </w:r>
            <w:proofErr w:type="spellEnd"/>
            <w:r w:rsidRPr="00B27A21">
              <w:rPr>
                <w:rFonts w:eastAsia="Times New Roman"/>
                <w:sz w:val="24"/>
                <w:szCs w:val="24"/>
                <w:lang w:val="en-US" w:eastAsia="en-US"/>
              </w:rPr>
              <w:t xml:space="preserve"> (like Bucharest and Sofia) and are less focused on the connectivity to the Danube. </w:t>
            </w:r>
          </w:p>
          <w:p w:rsidR="00010086" w:rsidRPr="00B27A21" w:rsidRDefault="00010086" w:rsidP="00010086">
            <w:pPr>
              <w:spacing w:before="60" w:after="0"/>
              <w:rPr>
                <w:rFonts w:eastAsia="Times New Roman"/>
                <w:sz w:val="24"/>
                <w:szCs w:val="24"/>
                <w:lang w:val="en-US" w:eastAsia="en-US"/>
              </w:rPr>
            </w:pPr>
            <w:r w:rsidRPr="00B27A21">
              <w:rPr>
                <w:rFonts w:eastAsia="Times New Roman"/>
                <w:sz w:val="24"/>
                <w:szCs w:val="24"/>
                <w:lang w:val="en-US" w:eastAsia="en-US"/>
              </w:rPr>
              <w:t xml:space="preserve">In terms of connectivity of the cross-border area, a sustainable improvement can be achieved more easily if the county/district transport systems are part of a cross-border system and not mere “dead-end” areas, totally dependent on the national major transport grid. Re-connecting the region, as a cross-border integrated area, will represent a real incentive to local socio-economic development and not a mere increased facility that will mainly benefit to the more powerful economic </w:t>
            </w:r>
            <w:proofErr w:type="spellStart"/>
            <w:r w:rsidRPr="00B27A21">
              <w:rPr>
                <w:rFonts w:eastAsia="Times New Roman"/>
                <w:sz w:val="24"/>
                <w:szCs w:val="24"/>
                <w:lang w:val="en-US" w:eastAsia="en-US"/>
              </w:rPr>
              <w:t>centres</w:t>
            </w:r>
            <w:proofErr w:type="spellEnd"/>
            <w:r w:rsidRPr="00B27A21">
              <w:rPr>
                <w:rFonts w:eastAsia="Times New Roman"/>
                <w:sz w:val="24"/>
                <w:szCs w:val="24"/>
                <w:lang w:val="en-US" w:eastAsia="en-US"/>
              </w:rPr>
              <w:t xml:space="preserve"> (Bucharest, Sofia, Varna) located in the cross-border territory’s vicinity. </w:t>
            </w:r>
          </w:p>
          <w:p w:rsidR="00010086" w:rsidRPr="00B27A21" w:rsidRDefault="00010086" w:rsidP="00010086">
            <w:pPr>
              <w:spacing w:before="60" w:after="0"/>
              <w:rPr>
                <w:rFonts w:eastAsia="Times New Roman"/>
                <w:sz w:val="24"/>
                <w:szCs w:val="24"/>
                <w:lang w:val="en-US" w:eastAsia="en-US"/>
              </w:rPr>
            </w:pPr>
            <w:r w:rsidRPr="00B27A21">
              <w:rPr>
                <w:rFonts w:eastAsia="Times New Roman"/>
                <w:sz w:val="24"/>
                <w:szCs w:val="24"/>
                <w:lang w:val="en-US" w:eastAsia="en-US"/>
              </w:rPr>
              <w:t xml:space="preserve">Therefore, with the inclusion of this Investment Priority the Programme seeks to contribute to the following results: </w:t>
            </w:r>
          </w:p>
          <w:p w:rsidR="00010086" w:rsidRPr="00C34E10" w:rsidRDefault="00010086" w:rsidP="00C34E10">
            <w:pPr>
              <w:pStyle w:val="ListParagraph"/>
              <w:numPr>
                <w:ilvl w:val="0"/>
                <w:numId w:val="114"/>
              </w:numPr>
              <w:rPr>
                <w:szCs w:val="24"/>
                <w:lang w:val="en-US"/>
              </w:rPr>
            </w:pPr>
            <w:r w:rsidRPr="00C34E10">
              <w:rPr>
                <w:szCs w:val="24"/>
                <w:lang w:val="en-US"/>
              </w:rPr>
              <w:t xml:space="preserve">Reduction of the gap between peripheral, badly accessible regions and well-connected urban </w:t>
            </w:r>
            <w:proofErr w:type="spellStart"/>
            <w:r w:rsidRPr="00C34E10">
              <w:rPr>
                <w:szCs w:val="24"/>
                <w:lang w:val="en-US"/>
              </w:rPr>
              <w:t>centres</w:t>
            </w:r>
            <w:proofErr w:type="spellEnd"/>
            <w:r w:rsidRPr="00C34E10">
              <w:rPr>
                <w:szCs w:val="24"/>
                <w:lang w:val="en-US"/>
              </w:rPr>
              <w:t xml:space="preserve">; </w:t>
            </w:r>
          </w:p>
          <w:p w:rsidR="00010086" w:rsidRPr="00C34E10" w:rsidRDefault="00010086" w:rsidP="00C34E10">
            <w:pPr>
              <w:pStyle w:val="ListParagraph"/>
              <w:numPr>
                <w:ilvl w:val="0"/>
                <w:numId w:val="114"/>
              </w:numPr>
              <w:rPr>
                <w:szCs w:val="24"/>
                <w:lang w:val="en-US"/>
              </w:rPr>
            </w:pPr>
            <w:r w:rsidRPr="00C34E10">
              <w:rPr>
                <w:szCs w:val="24"/>
                <w:lang w:val="en-US"/>
              </w:rPr>
              <w:t xml:space="preserve">Further development of multi-modal environment-friendly freight and passenger transport within the Danube area;  </w:t>
            </w:r>
          </w:p>
          <w:p w:rsidR="00010086" w:rsidRPr="00C34E10" w:rsidRDefault="00010086" w:rsidP="00C34E10">
            <w:pPr>
              <w:pStyle w:val="ListParagraph"/>
              <w:numPr>
                <w:ilvl w:val="0"/>
                <w:numId w:val="114"/>
              </w:numPr>
              <w:rPr>
                <w:szCs w:val="24"/>
                <w:lang w:val="en-US"/>
              </w:rPr>
            </w:pPr>
            <w:r w:rsidRPr="00C34E10">
              <w:rPr>
                <w:szCs w:val="24"/>
                <w:lang w:val="en-US"/>
              </w:rPr>
              <w:t xml:space="preserve">Improvement of the connectivity between Romania and Bulgaria: elaboration of feasibility studies, design projects, and environmental assessments on new bridges; road and railway connections; intermodal terminals; </w:t>
            </w:r>
          </w:p>
          <w:p w:rsidR="00010086" w:rsidRPr="00C34E10" w:rsidRDefault="0077516A" w:rsidP="00C34E10">
            <w:pPr>
              <w:pStyle w:val="ListParagraph"/>
              <w:numPr>
                <w:ilvl w:val="0"/>
                <w:numId w:val="114"/>
              </w:numPr>
              <w:rPr>
                <w:szCs w:val="24"/>
                <w:lang w:val="en-US"/>
              </w:rPr>
            </w:pPr>
            <w:r w:rsidRPr="00C34E10">
              <w:rPr>
                <w:szCs w:val="24"/>
                <w:lang w:val="en-US"/>
              </w:rPr>
              <w:t>E</w:t>
            </w:r>
            <w:r w:rsidR="00010086" w:rsidRPr="00C34E10">
              <w:rPr>
                <w:szCs w:val="24"/>
                <w:lang w:val="en-US"/>
              </w:rPr>
              <w:t>ffective connection of secondary nodes to the core network TEN-T to reduce transportation time and optimizing logistics</w:t>
            </w:r>
            <w:r w:rsidR="00D519F1" w:rsidRPr="00C34E10">
              <w:rPr>
                <w:szCs w:val="24"/>
                <w:lang w:val="en-US"/>
              </w:rPr>
              <w:t xml:space="preserve"> by development of strategies</w:t>
            </w:r>
            <w:r w:rsidR="00010086" w:rsidRPr="00C34E10">
              <w:rPr>
                <w:szCs w:val="24"/>
                <w:lang w:val="en-US"/>
              </w:rPr>
              <w:t xml:space="preserve">; </w:t>
            </w:r>
          </w:p>
          <w:p w:rsidR="00010086" w:rsidRPr="00C34E10" w:rsidRDefault="006D29F8" w:rsidP="00C34E10">
            <w:pPr>
              <w:pStyle w:val="ListParagraph"/>
              <w:numPr>
                <w:ilvl w:val="0"/>
                <w:numId w:val="114"/>
              </w:numPr>
              <w:rPr>
                <w:szCs w:val="24"/>
                <w:lang w:val="en-US"/>
              </w:rPr>
            </w:pPr>
            <w:r w:rsidRPr="00C34E10">
              <w:rPr>
                <w:szCs w:val="24"/>
                <w:lang w:val="en-US"/>
              </w:rPr>
              <w:t xml:space="preserve">Improved </w:t>
            </w:r>
            <w:r w:rsidR="00010086" w:rsidRPr="00C34E10">
              <w:rPr>
                <w:szCs w:val="24"/>
                <w:lang w:val="en-US"/>
              </w:rPr>
              <w:t xml:space="preserve">traffic management including route guidance, incidents/emergencies detection and management; </w:t>
            </w:r>
          </w:p>
          <w:p w:rsidR="00010086" w:rsidRPr="00C34E10" w:rsidRDefault="00010086" w:rsidP="00C34E10">
            <w:pPr>
              <w:pStyle w:val="ListParagraph"/>
              <w:numPr>
                <w:ilvl w:val="0"/>
                <w:numId w:val="114"/>
              </w:numPr>
              <w:rPr>
                <w:szCs w:val="24"/>
                <w:lang w:val="en-US"/>
              </w:rPr>
            </w:pPr>
            <w:r w:rsidRPr="00C34E10">
              <w:rPr>
                <w:szCs w:val="24"/>
                <w:lang w:val="en-US"/>
              </w:rPr>
              <w:lastRenderedPageBreak/>
              <w:t>Improvement of safety, security and environmental performance.</w:t>
            </w:r>
          </w:p>
        </w:tc>
      </w:tr>
    </w:tbl>
    <w:p w:rsidR="00003FEA" w:rsidRPr="00003FEA" w:rsidRDefault="00003FEA">
      <w:pPr>
        <w:rPr>
          <w:lang w:val="en-US"/>
        </w:rPr>
        <w:sectPr w:rsidR="00003FEA" w:rsidRPr="00003FEA">
          <w:footerReference w:type="default" r:id="rId28"/>
          <w:pgSz w:w="11906" w:h="16838"/>
          <w:pgMar w:top="1021" w:right="1418" w:bottom="1021" w:left="1418" w:header="601" w:footer="1077" w:gutter="0"/>
          <w:cols w:space="720"/>
        </w:sectPr>
      </w:pPr>
    </w:p>
    <w:p w:rsidR="002564E4" w:rsidRPr="00003FEA" w:rsidRDefault="002564E4" w:rsidP="002E1C90">
      <w:pPr>
        <w:pStyle w:val="Heading2"/>
        <w:rPr>
          <w:lang w:val="en-US"/>
        </w:rPr>
      </w:pPr>
      <w:bookmarkStart w:id="31" w:name="_Toc389668785"/>
      <w:r w:rsidRPr="00003FEA">
        <w:rPr>
          <w:lang w:val="en-US"/>
        </w:rPr>
        <w:lastRenderedPageBreak/>
        <w:t>Table 3: Programme specific result indicators (by specific objective)</w:t>
      </w:r>
      <w:bookmarkEnd w:id="31"/>
    </w:p>
    <w:p w:rsidR="002564E4" w:rsidRPr="00003FEA" w:rsidRDefault="002564E4" w:rsidP="002564E4">
      <w:pPr>
        <w:tabs>
          <w:tab w:val="left" w:pos="720"/>
        </w:tabs>
        <w:spacing w:line="276" w:lineRule="auto"/>
        <w:rPr>
          <w:rFonts w:eastAsia="Times New Roman"/>
          <w:i/>
          <w:lang w:val="en-US"/>
        </w:rPr>
      </w:pP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280"/>
        <w:gridCol w:w="1905"/>
        <w:gridCol w:w="1670"/>
        <w:gridCol w:w="1393"/>
        <w:gridCol w:w="2117"/>
        <w:gridCol w:w="1694"/>
        <w:gridCol w:w="1273"/>
      </w:tblGrid>
      <w:tr w:rsidR="002564E4" w:rsidRPr="000B7282" w:rsidTr="005221A8">
        <w:trPr>
          <w:trHeight w:val="531"/>
          <w:jc w:val="center"/>
        </w:trPr>
        <w:tc>
          <w:tcPr>
            <w:tcW w:w="486"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ID</w:t>
            </w:r>
          </w:p>
        </w:tc>
        <w:tc>
          <w:tcPr>
            <w:tcW w:w="834"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 xml:space="preserve">Indicator </w:t>
            </w:r>
          </w:p>
        </w:tc>
        <w:tc>
          <w:tcPr>
            <w:tcW w:w="697"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snapToGrid w:val="0"/>
              <w:spacing w:line="276" w:lineRule="auto"/>
              <w:rPr>
                <w:rFonts w:eastAsia="Times New Roman"/>
                <w:b/>
                <w:sz w:val="18"/>
                <w:szCs w:val="18"/>
                <w:lang w:val="en-US"/>
              </w:rPr>
            </w:pPr>
            <w:r w:rsidRPr="00B749E7">
              <w:rPr>
                <w:rFonts w:eastAsia="Times New Roman"/>
                <w:b/>
                <w:sz w:val="18"/>
                <w:szCs w:val="18"/>
                <w:lang w:val="en-US"/>
              </w:rPr>
              <w:t>Measurement unit</w:t>
            </w:r>
          </w:p>
        </w:tc>
        <w:tc>
          <w:tcPr>
            <w:tcW w:w="611"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 xml:space="preserve">Baseline value </w:t>
            </w:r>
          </w:p>
        </w:tc>
        <w:tc>
          <w:tcPr>
            <w:tcW w:w="510"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snapToGrid w:val="0"/>
              <w:spacing w:line="276" w:lineRule="auto"/>
              <w:rPr>
                <w:rFonts w:eastAsia="Times New Roman"/>
                <w:b/>
                <w:sz w:val="18"/>
                <w:szCs w:val="18"/>
                <w:lang w:val="en-US"/>
              </w:rPr>
            </w:pPr>
            <w:r w:rsidRPr="00B749E7">
              <w:rPr>
                <w:rFonts w:eastAsia="Times New Roman"/>
                <w:b/>
                <w:sz w:val="18"/>
                <w:szCs w:val="18"/>
                <w:lang w:val="en-US"/>
              </w:rPr>
              <w:t>Baseline year</w:t>
            </w:r>
          </w:p>
        </w:tc>
        <w:tc>
          <w:tcPr>
            <w:tcW w:w="775"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Target value (2023)</w:t>
            </w:r>
            <w:r w:rsidRPr="00B749E7">
              <w:rPr>
                <w:rFonts w:eastAsia="Times New Roman"/>
                <w:b/>
                <w:sz w:val="18"/>
                <w:szCs w:val="18"/>
                <w:vertAlign w:val="superscript"/>
                <w:lang w:val="en-US"/>
              </w:rPr>
              <w:footnoteReference w:id="6"/>
            </w:r>
          </w:p>
        </w:tc>
        <w:tc>
          <w:tcPr>
            <w:tcW w:w="620" w:type="pct"/>
            <w:tcBorders>
              <w:top w:val="single" w:sz="4" w:space="0" w:color="auto"/>
              <w:left w:val="single" w:sz="4" w:space="0" w:color="auto"/>
              <w:bottom w:val="single" w:sz="4" w:space="0" w:color="auto"/>
              <w:right w:val="single" w:sz="4" w:space="0" w:color="auto"/>
            </w:tcBorders>
            <w:hideMark/>
          </w:tcPr>
          <w:p w:rsidR="002564E4" w:rsidRPr="0070649D" w:rsidRDefault="00C12B77" w:rsidP="005221A8">
            <w:pPr>
              <w:tabs>
                <w:tab w:val="left" w:pos="720"/>
              </w:tabs>
              <w:spacing w:line="276" w:lineRule="auto"/>
              <w:rPr>
                <w:rFonts w:eastAsia="Times New Roman"/>
                <w:b/>
                <w:sz w:val="18"/>
                <w:szCs w:val="18"/>
                <w:lang w:val="en-US"/>
              </w:rPr>
            </w:pPr>
            <w:r w:rsidRPr="0070649D">
              <w:rPr>
                <w:rFonts w:eastAsia="Times New Roman"/>
                <w:b/>
                <w:sz w:val="18"/>
                <w:szCs w:val="18"/>
                <w:lang w:val="en-US"/>
              </w:rPr>
              <w:t>Source of data</w:t>
            </w:r>
          </w:p>
        </w:tc>
        <w:tc>
          <w:tcPr>
            <w:tcW w:w="466" w:type="pct"/>
            <w:tcBorders>
              <w:top w:val="single" w:sz="4" w:space="0" w:color="auto"/>
              <w:left w:val="single" w:sz="4" w:space="0" w:color="auto"/>
              <w:bottom w:val="single" w:sz="4" w:space="0" w:color="auto"/>
              <w:right w:val="single" w:sz="4" w:space="0" w:color="auto"/>
            </w:tcBorders>
            <w:hideMark/>
          </w:tcPr>
          <w:p w:rsidR="002564E4" w:rsidRPr="0070649D" w:rsidRDefault="00C12B77" w:rsidP="005221A8">
            <w:pPr>
              <w:tabs>
                <w:tab w:val="left" w:pos="720"/>
              </w:tabs>
              <w:spacing w:line="276" w:lineRule="auto"/>
              <w:rPr>
                <w:rFonts w:eastAsia="Times New Roman"/>
                <w:b/>
                <w:sz w:val="18"/>
                <w:szCs w:val="18"/>
                <w:lang w:val="en-US"/>
              </w:rPr>
            </w:pPr>
            <w:r w:rsidRPr="0070649D">
              <w:rPr>
                <w:rFonts w:eastAsia="Times New Roman"/>
                <w:b/>
                <w:sz w:val="18"/>
                <w:szCs w:val="18"/>
                <w:lang w:val="en-US"/>
              </w:rPr>
              <w:t>Frequency of reporting</w:t>
            </w:r>
          </w:p>
        </w:tc>
      </w:tr>
      <w:tr w:rsidR="002564E4" w:rsidRPr="000B7282" w:rsidTr="005221A8">
        <w:trPr>
          <w:trHeight w:val="870"/>
          <w:jc w:val="center"/>
        </w:trPr>
        <w:tc>
          <w:tcPr>
            <w:tcW w:w="486" w:type="pct"/>
            <w:tcBorders>
              <w:top w:val="single" w:sz="4" w:space="0" w:color="auto"/>
              <w:left w:val="single" w:sz="4" w:space="0" w:color="auto"/>
              <w:bottom w:val="single" w:sz="4" w:space="0" w:color="auto"/>
              <w:right w:val="single" w:sz="4" w:space="0" w:color="auto"/>
            </w:tcBorders>
            <w:hideMark/>
          </w:tcPr>
          <w:p w:rsidR="002564E4" w:rsidRPr="00B749E7" w:rsidRDefault="00246CEC" w:rsidP="005221A8">
            <w:pPr>
              <w:tabs>
                <w:tab w:val="left" w:pos="720"/>
              </w:tabs>
              <w:spacing w:line="276" w:lineRule="auto"/>
              <w:rPr>
                <w:rFonts w:eastAsia="Times New Roman"/>
                <w:b/>
                <w:sz w:val="18"/>
                <w:szCs w:val="18"/>
                <w:lang w:val="en-US"/>
              </w:rPr>
            </w:pPr>
            <w:r w:rsidRPr="00B749E7">
              <w:rPr>
                <w:szCs w:val="24"/>
                <w:lang w:val="en-US"/>
              </w:rPr>
              <w:t>1</w:t>
            </w:r>
            <w:r w:rsidR="002564E4" w:rsidRPr="00B749E7">
              <w:rPr>
                <w:szCs w:val="24"/>
                <w:lang w:val="en-US"/>
              </w:rPr>
              <w:t>.1.</w:t>
            </w:r>
          </w:p>
        </w:tc>
        <w:tc>
          <w:tcPr>
            <w:tcW w:w="834" w:type="pct"/>
            <w:tcBorders>
              <w:top w:val="single" w:sz="4" w:space="0" w:color="auto"/>
              <w:left w:val="single" w:sz="4" w:space="0" w:color="auto"/>
              <w:bottom w:val="single" w:sz="4" w:space="0" w:color="auto"/>
              <w:right w:val="single" w:sz="4" w:space="0" w:color="auto"/>
            </w:tcBorders>
            <w:hideMark/>
          </w:tcPr>
          <w:p w:rsidR="002564E4" w:rsidRPr="00B749E7" w:rsidRDefault="00394138" w:rsidP="005221A8">
            <w:pPr>
              <w:tabs>
                <w:tab w:val="left" w:pos="720"/>
              </w:tabs>
              <w:spacing w:line="276" w:lineRule="auto"/>
              <w:rPr>
                <w:rFonts w:eastAsia="Times New Roman"/>
                <w:b/>
                <w:sz w:val="18"/>
                <w:szCs w:val="18"/>
                <w:lang w:val="en-US"/>
              </w:rPr>
            </w:pPr>
            <w:r w:rsidRPr="00B749E7">
              <w:rPr>
                <w:rFonts w:eastAsia="Times New Roman"/>
                <w:szCs w:val="24"/>
                <w:lang w:val="en-US"/>
              </w:rPr>
              <w:t>c</w:t>
            </w:r>
            <w:r w:rsidR="002564E4" w:rsidRPr="00B749E7">
              <w:rPr>
                <w:rFonts w:eastAsia="Times New Roman"/>
                <w:szCs w:val="24"/>
                <w:lang w:val="en-US"/>
              </w:rPr>
              <w:t>ross-border population served by modernized infrastructure leading to TEN-T</w:t>
            </w:r>
          </w:p>
        </w:tc>
        <w:tc>
          <w:tcPr>
            <w:tcW w:w="697" w:type="pct"/>
            <w:tcBorders>
              <w:top w:val="single" w:sz="4" w:space="0" w:color="auto"/>
              <w:left w:val="single" w:sz="4" w:space="0" w:color="auto"/>
              <w:bottom w:val="single" w:sz="4" w:space="0" w:color="auto"/>
              <w:right w:val="single" w:sz="4" w:space="0" w:color="auto"/>
            </w:tcBorders>
            <w:hideMark/>
          </w:tcPr>
          <w:p w:rsidR="002564E4" w:rsidRPr="00B749E7" w:rsidRDefault="00C739B4" w:rsidP="005221A8">
            <w:pPr>
              <w:tabs>
                <w:tab w:val="left" w:pos="720"/>
              </w:tabs>
              <w:spacing w:line="276" w:lineRule="auto"/>
              <w:rPr>
                <w:rFonts w:eastAsia="Times New Roman"/>
                <w:b/>
                <w:sz w:val="18"/>
                <w:szCs w:val="18"/>
                <w:lang w:val="en-US"/>
              </w:rPr>
            </w:pPr>
            <w:r>
              <w:rPr>
                <w:szCs w:val="24"/>
                <w:lang w:val="en-US"/>
              </w:rPr>
              <w:t>Number</w:t>
            </w:r>
          </w:p>
        </w:tc>
        <w:tc>
          <w:tcPr>
            <w:tcW w:w="611" w:type="pct"/>
            <w:tcBorders>
              <w:top w:val="single" w:sz="4" w:space="0" w:color="auto"/>
              <w:left w:val="single" w:sz="4" w:space="0" w:color="auto"/>
              <w:bottom w:val="single" w:sz="4" w:space="0" w:color="auto"/>
              <w:right w:val="single" w:sz="4" w:space="0" w:color="auto"/>
            </w:tcBorders>
          </w:tcPr>
          <w:p w:rsidR="002564E4" w:rsidRPr="00957738" w:rsidRDefault="00AF55F2" w:rsidP="00957738">
            <w:pPr>
              <w:tabs>
                <w:tab w:val="left" w:pos="720"/>
              </w:tabs>
              <w:spacing w:line="276" w:lineRule="auto"/>
              <w:jc w:val="left"/>
              <w:rPr>
                <w:rFonts w:eastAsia="Times New Roman"/>
                <w:szCs w:val="24"/>
                <w:lang w:val="en-US"/>
              </w:rPr>
            </w:pPr>
            <w:r>
              <w:rPr>
                <w:rFonts w:eastAsia="Times New Roman"/>
                <w:szCs w:val="24"/>
                <w:lang w:val="en-US"/>
              </w:rPr>
              <w:t>626.140</w:t>
            </w:r>
            <w:r w:rsidR="003975D5" w:rsidRPr="00957738">
              <w:rPr>
                <w:rFonts w:eastAsia="Times New Roman"/>
                <w:szCs w:val="24"/>
                <w:lang w:val="en-US"/>
              </w:rPr>
              <w:t xml:space="preserve"> </w:t>
            </w:r>
          </w:p>
        </w:tc>
        <w:tc>
          <w:tcPr>
            <w:tcW w:w="510" w:type="pct"/>
            <w:tcBorders>
              <w:top w:val="single" w:sz="4" w:space="0" w:color="auto"/>
              <w:left w:val="single" w:sz="4" w:space="0" w:color="auto"/>
              <w:bottom w:val="single" w:sz="4" w:space="0" w:color="auto"/>
              <w:right w:val="single" w:sz="4" w:space="0" w:color="auto"/>
            </w:tcBorders>
            <w:hideMark/>
          </w:tcPr>
          <w:p w:rsidR="002564E4" w:rsidRPr="00B749E7" w:rsidRDefault="007A4B4F" w:rsidP="005221A8">
            <w:pPr>
              <w:tabs>
                <w:tab w:val="left" w:pos="720"/>
              </w:tabs>
              <w:spacing w:line="276" w:lineRule="auto"/>
              <w:rPr>
                <w:szCs w:val="24"/>
                <w:lang w:val="en-US"/>
              </w:rPr>
            </w:pPr>
            <w:r w:rsidRPr="00B749E7">
              <w:rPr>
                <w:szCs w:val="24"/>
                <w:lang w:val="en-US"/>
              </w:rPr>
              <w:t>201</w:t>
            </w:r>
            <w:r w:rsidR="00E01296">
              <w:rPr>
                <w:szCs w:val="24"/>
                <w:lang w:val="en-US"/>
              </w:rPr>
              <w:t>4</w:t>
            </w:r>
          </w:p>
        </w:tc>
        <w:tc>
          <w:tcPr>
            <w:tcW w:w="775" w:type="pct"/>
            <w:tcBorders>
              <w:top w:val="single" w:sz="4" w:space="0" w:color="auto"/>
              <w:left w:val="single" w:sz="4" w:space="0" w:color="auto"/>
              <w:bottom w:val="single" w:sz="4" w:space="0" w:color="auto"/>
              <w:right w:val="single" w:sz="4" w:space="0" w:color="auto"/>
            </w:tcBorders>
            <w:hideMark/>
          </w:tcPr>
          <w:p w:rsidR="002564E4" w:rsidRPr="00B749E7" w:rsidRDefault="00AF55F2" w:rsidP="005221A8">
            <w:pPr>
              <w:tabs>
                <w:tab w:val="left" w:pos="720"/>
              </w:tabs>
              <w:spacing w:line="276" w:lineRule="auto"/>
              <w:rPr>
                <w:szCs w:val="24"/>
                <w:lang w:val="en-US"/>
              </w:rPr>
            </w:pPr>
            <w:r>
              <w:rPr>
                <w:szCs w:val="24"/>
                <w:lang w:val="en-US"/>
              </w:rPr>
              <w:t>1.250.000</w:t>
            </w:r>
            <w:r w:rsidR="00F25EF4">
              <w:rPr>
                <w:szCs w:val="24"/>
                <w:lang w:val="en-US"/>
              </w:rPr>
              <w:t xml:space="preserve"> </w:t>
            </w:r>
          </w:p>
        </w:tc>
        <w:tc>
          <w:tcPr>
            <w:tcW w:w="620" w:type="pct"/>
            <w:tcBorders>
              <w:top w:val="single" w:sz="4" w:space="0" w:color="auto"/>
              <w:left w:val="single" w:sz="4" w:space="0" w:color="auto"/>
              <w:bottom w:val="single" w:sz="4" w:space="0" w:color="auto"/>
              <w:right w:val="single" w:sz="4" w:space="0" w:color="auto"/>
            </w:tcBorders>
            <w:hideMark/>
          </w:tcPr>
          <w:p w:rsidR="002564E4" w:rsidRDefault="007A4B4F" w:rsidP="005221A8">
            <w:pPr>
              <w:tabs>
                <w:tab w:val="left" w:pos="720"/>
              </w:tabs>
              <w:spacing w:after="240" w:line="276" w:lineRule="auto"/>
              <w:rPr>
                <w:szCs w:val="24"/>
                <w:lang w:val="en-US"/>
              </w:rPr>
            </w:pPr>
            <w:r w:rsidRPr="00B749E7">
              <w:rPr>
                <w:szCs w:val="24"/>
                <w:lang w:val="en-US"/>
              </w:rPr>
              <w:t>Project reports</w:t>
            </w:r>
            <w:r w:rsidR="006D29F8">
              <w:rPr>
                <w:szCs w:val="24"/>
                <w:lang w:val="en-US"/>
              </w:rPr>
              <w:t xml:space="preserve"> </w:t>
            </w:r>
          </w:p>
          <w:p w:rsidR="006D29F8" w:rsidRPr="00B749E7" w:rsidRDefault="006D29F8" w:rsidP="005221A8">
            <w:pPr>
              <w:tabs>
                <w:tab w:val="left" w:pos="720"/>
              </w:tabs>
              <w:spacing w:after="240" w:line="276" w:lineRule="auto"/>
              <w:rPr>
                <w:szCs w:val="24"/>
                <w:lang w:val="en-US"/>
              </w:rPr>
            </w:pPr>
          </w:p>
        </w:tc>
        <w:tc>
          <w:tcPr>
            <w:tcW w:w="466"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tabs>
                <w:tab w:val="left" w:pos="720"/>
              </w:tabs>
              <w:spacing w:after="240" w:line="276" w:lineRule="auto"/>
              <w:rPr>
                <w:szCs w:val="24"/>
                <w:lang w:val="en-US"/>
              </w:rPr>
            </w:pPr>
            <w:r w:rsidRPr="00B749E7">
              <w:rPr>
                <w:szCs w:val="24"/>
                <w:lang w:val="en-US"/>
              </w:rPr>
              <w:t>2018 and 2023</w:t>
            </w:r>
          </w:p>
        </w:tc>
      </w:tr>
    </w:tbl>
    <w:p w:rsidR="002564E4" w:rsidRPr="0070649D" w:rsidRDefault="002564E4" w:rsidP="002564E4">
      <w:pPr>
        <w:spacing w:before="0" w:after="0" w:line="276" w:lineRule="auto"/>
        <w:jc w:val="left"/>
        <w:rPr>
          <w:rFonts w:eastAsia="Times New Roman"/>
          <w:b/>
          <w:lang w:val="en-US"/>
        </w:rPr>
        <w:sectPr w:rsidR="002564E4" w:rsidRPr="0070649D">
          <w:pgSz w:w="16838" w:h="11906" w:orient="landscape"/>
          <w:pgMar w:top="1418" w:right="1021" w:bottom="1418" w:left="1021" w:header="601" w:footer="1077" w:gutter="0"/>
          <w:cols w:space="720"/>
        </w:sectPr>
      </w:pPr>
    </w:p>
    <w:p w:rsidR="002564E4" w:rsidRPr="00B749E7" w:rsidRDefault="002564E4" w:rsidP="002E1C90">
      <w:pPr>
        <w:pStyle w:val="Heading2"/>
        <w:rPr>
          <w:lang w:val="en-US"/>
        </w:rPr>
      </w:pPr>
      <w:bookmarkStart w:id="32" w:name="_Toc389668786"/>
      <w:proofErr w:type="gramStart"/>
      <w:r w:rsidRPr="00B749E7">
        <w:rPr>
          <w:lang w:val="en-US"/>
        </w:rPr>
        <w:lastRenderedPageBreak/>
        <w:t>2.A.6</w:t>
      </w:r>
      <w:proofErr w:type="gramEnd"/>
      <w:r w:rsidRPr="00B749E7">
        <w:rPr>
          <w:lang w:val="en-US"/>
        </w:rPr>
        <w:t>. Actions to be supported under the investment priority</w:t>
      </w:r>
      <w:bookmarkEnd w:id="32"/>
    </w:p>
    <w:p w:rsidR="002564E4" w:rsidRPr="00B749E7" w:rsidRDefault="008F7321" w:rsidP="002E1C90">
      <w:pPr>
        <w:pStyle w:val="Heading2"/>
        <w:rPr>
          <w:lang w:val="en-US"/>
        </w:rPr>
      </w:pPr>
      <w:bookmarkStart w:id="33" w:name="_Toc389657962"/>
      <w:bookmarkStart w:id="34" w:name="_Toc389668787"/>
      <w:proofErr w:type="gramStart"/>
      <w:r w:rsidRPr="00B749E7">
        <w:rPr>
          <w:lang w:val="en-US"/>
        </w:rPr>
        <w:t>2.A.6.1</w:t>
      </w:r>
      <w:proofErr w:type="gramEnd"/>
      <w:r w:rsidRPr="00B749E7">
        <w:rPr>
          <w:lang w:val="en-US"/>
        </w:rPr>
        <w:t>.</w:t>
      </w:r>
      <w:r w:rsidR="002564E4" w:rsidRPr="00B749E7">
        <w:rPr>
          <w:lang w:val="en-US"/>
        </w:rPr>
        <w:t xml:space="preserve"> A description of the type and examples of actions to be supported and their expected contribution to the specific objectives, including, where appropriate, identification of the main target groups, specific territories targeted and types of beneficiaries</w:t>
      </w:r>
      <w:bookmarkEnd w:id="33"/>
      <w:bookmarkEnd w:id="34"/>
    </w:p>
    <w:p w:rsidR="002564E4" w:rsidRPr="00B749E7" w:rsidRDefault="002564E4" w:rsidP="002564E4">
      <w:pPr>
        <w:suppressAutoHyphens/>
        <w:spacing w:before="0" w:after="60"/>
        <w:rPr>
          <w:b/>
          <w:szCs w:val="24"/>
          <w:lang w:val="en-US" w:eastAsia="ar-SA"/>
        </w:rPr>
      </w:pPr>
      <w:r w:rsidRPr="00B749E7">
        <w:rPr>
          <w:b/>
          <w:szCs w:val="24"/>
          <w:lang w:val="en-US" w:eastAsia="ar-SA"/>
        </w:rPr>
        <w:t xml:space="preserve">Actions </w:t>
      </w:r>
      <w:r w:rsidR="00F255A6">
        <w:rPr>
          <w:b/>
          <w:szCs w:val="24"/>
          <w:lang w:val="en-US" w:eastAsia="ar-SA"/>
        </w:rPr>
        <w:t>to i</w:t>
      </w:r>
      <w:r w:rsidR="0014453D">
        <w:rPr>
          <w:b/>
          <w:szCs w:val="24"/>
          <w:lang w:val="en-US" w:eastAsia="ar-SA"/>
        </w:rPr>
        <w:t>mprove the planning, development</w:t>
      </w:r>
      <w:r w:rsidRPr="00B749E7">
        <w:rPr>
          <w:b/>
          <w:szCs w:val="24"/>
          <w:lang w:val="en-US" w:eastAsia="ar-SA"/>
        </w:rPr>
        <w:t xml:space="preserve"> and coordination of cross-border transport systems for better connections to TEN-T transport networks</w:t>
      </w:r>
    </w:p>
    <w:p w:rsidR="00BD2F3F" w:rsidRPr="00B749E7" w:rsidRDefault="002564E4" w:rsidP="002564E4">
      <w:pPr>
        <w:rPr>
          <w:lang w:val="en-US"/>
        </w:rPr>
      </w:pPr>
      <w:r w:rsidRPr="00B749E7">
        <w:rPr>
          <w:lang w:val="en-US"/>
        </w:rPr>
        <w:t>The support given through this specific objective contributes</w:t>
      </w:r>
      <w:r w:rsidR="006664CA" w:rsidRPr="00B749E7">
        <w:rPr>
          <w:lang w:val="en-US"/>
        </w:rPr>
        <w:t xml:space="preserve"> to</w:t>
      </w:r>
      <w:r w:rsidRPr="00B749E7">
        <w:rPr>
          <w:lang w:val="en-US"/>
        </w:rPr>
        <w:t xml:space="preserve"> the development of the cross-border transport system</w:t>
      </w:r>
      <w:r w:rsidR="006664CA" w:rsidRPr="00B749E7">
        <w:rPr>
          <w:lang w:val="en-US"/>
        </w:rPr>
        <w:t xml:space="preserve"> and </w:t>
      </w:r>
      <w:r w:rsidR="007215BF" w:rsidRPr="00B749E7">
        <w:rPr>
          <w:lang w:val="en-US"/>
        </w:rPr>
        <w:t xml:space="preserve">to implement joint solutions </w:t>
      </w:r>
      <w:r w:rsidR="00533ED2" w:rsidRPr="00B749E7">
        <w:rPr>
          <w:lang w:val="en-US"/>
        </w:rPr>
        <w:t>and institutional</w:t>
      </w:r>
      <w:r w:rsidRPr="00B749E7">
        <w:rPr>
          <w:lang w:val="en-US"/>
        </w:rPr>
        <w:t xml:space="preserve">, policy and legal framework </w:t>
      </w:r>
      <w:r w:rsidR="00533ED2" w:rsidRPr="00B749E7">
        <w:rPr>
          <w:lang w:val="en-US"/>
        </w:rPr>
        <w:t>mandatory</w:t>
      </w:r>
      <w:r w:rsidRPr="00B749E7">
        <w:rPr>
          <w:lang w:val="en-US"/>
        </w:rPr>
        <w:t xml:space="preserve"> for the emergence and development of a transport-integrated and/or “mobility friendly” cross-border area. </w:t>
      </w:r>
    </w:p>
    <w:p w:rsidR="002564E4" w:rsidRPr="00B749E7" w:rsidRDefault="00533ED2" w:rsidP="002564E4">
      <w:pPr>
        <w:rPr>
          <w:lang w:val="en-US"/>
        </w:rPr>
      </w:pPr>
      <w:r w:rsidRPr="00B749E7">
        <w:rPr>
          <w:lang w:val="en-US"/>
        </w:rPr>
        <w:t xml:space="preserve"> “S</w:t>
      </w:r>
      <w:r w:rsidR="002564E4" w:rsidRPr="00B749E7">
        <w:rPr>
          <w:lang w:val="en-US"/>
        </w:rPr>
        <w:t>oft” measures</w:t>
      </w:r>
      <w:r w:rsidRPr="00B749E7">
        <w:rPr>
          <w:lang w:val="en-US"/>
        </w:rPr>
        <w:t xml:space="preserve"> and</w:t>
      </w:r>
      <w:r w:rsidR="002564E4" w:rsidRPr="00B749E7">
        <w:rPr>
          <w:lang w:val="en-US"/>
        </w:rPr>
        <w:t xml:space="preserve"> “hard” measures are eligible within the limit of the CBC </w:t>
      </w:r>
      <w:proofErr w:type="spellStart"/>
      <w:r w:rsidR="002564E4" w:rsidRPr="00B749E7">
        <w:rPr>
          <w:lang w:val="en-US"/>
        </w:rPr>
        <w:t>Programme’s</w:t>
      </w:r>
      <w:proofErr w:type="spellEnd"/>
      <w:r w:rsidR="002564E4" w:rsidRPr="00B749E7">
        <w:rPr>
          <w:lang w:val="en-US"/>
        </w:rPr>
        <w:t xml:space="preserve"> budget allotted to this Specific Objective</w:t>
      </w:r>
      <w:r w:rsidR="00F31896" w:rsidRPr="00B749E7">
        <w:rPr>
          <w:lang w:val="en-US"/>
        </w:rPr>
        <w:t xml:space="preserve"> as they both </w:t>
      </w:r>
      <w:r w:rsidR="00A731A5" w:rsidRPr="00B749E7">
        <w:rPr>
          <w:lang w:val="en-US"/>
        </w:rPr>
        <w:t>answer to</w:t>
      </w:r>
      <w:r w:rsidR="00F31896" w:rsidRPr="00B749E7">
        <w:rPr>
          <w:lang w:val="en-US"/>
        </w:rPr>
        <w:t xml:space="preserve"> the need of an enhancing access to TEN-T transport network</w:t>
      </w:r>
      <w:r w:rsidR="002564E4" w:rsidRPr="00B749E7">
        <w:rPr>
          <w:lang w:val="en-US"/>
        </w:rPr>
        <w:t xml:space="preserve">. </w:t>
      </w:r>
      <w:r w:rsidR="00A731A5" w:rsidRPr="00B749E7">
        <w:rPr>
          <w:lang w:val="en-US"/>
        </w:rPr>
        <w:t>A</w:t>
      </w:r>
      <w:r w:rsidR="002564E4" w:rsidRPr="00B749E7">
        <w:rPr>
          <w:lang w:val="en-US"/>
        </w:rPr>
        <w:t>ll the “soft” activities financed under this Specific Objective (development and implementation of strategies, exchanges of knowledge, tools and pilot applications for improved cross-border mobility and accessibility</w:t>
      </w:r>
      <w:r w:rsidR="00A731A5" w:rsidRPr="00B749E7">
        <w:rPr>
          <w:lang w:val="en-US"/>
        </w:rPr>
        <w:t xml:space="preserve"> etc</w:t>
      </w:r>
      <w:r w:rsidR="00854E88" w:rsidRPr="00B749E7">
        <w:rPr>
          <w:lang w:val="en-US"/>
        </w:rPr>
        <w:t>.</w:t>
      </w:r>
      <w:r w:rsidR="002564E4" w:rsidRPr="00B749E7">
        <w:rPr>
          <w:lang w:val="en-US"/>
        </w:rPr>
        <w:t xml:space="preserve">) are expected to be clear steps towards direct investments in the accessibility of the cross-border area, in coherence with both national investment transport </w:t>
      </w:r>
      <w:proofErr w:type="spellStart"/>
      <w:r w:rsidR="002564E4" w:rsidRPr="00B749E7">
        <w:rPr>
          <w:lang w:val="en-US"/>
        </w:rPr>
        <w:t>masterplans</w:t>
      </w:r>
      <w:proofErr w:type="spellEnd"/>
      <w:r w:rsidR="002564E4" w:rsidRPr="00B749E7">
        <w:rPr>
          <w:lang w:val="en-US"/>
        </w:rPr>
        <w:t xml:space="preserve">/strategies and cross-border accessibility challenges and needs. </w:t>
      </w:r>
    </w:p>
    <w:p w:rsidR="002564E4" w:rsidRPr="00B749E7" w:rsidRDefault="002564E4" w:rsidP="002564E4">
      <w:pPr>
        <w:rPr>
          <w:lang w:val="en-US"/>
        </w:rPr>
      </w:pPr>
      <w:r w:rsidRPr="00B749E7">
        <w:rPr>
          <w:lang w:val="en-US"/>
        </w:rPr>
        <w:t xml:space="preserve">Taking into consideration the socio-economic situation of the cross-border area as well as the needs to ensure increased workforce mobility (pursued as a distinct objective by the priority axis </w:t>
      </w:r>
      <w:r w:rsidR="00A731A5" w:rsidRPr="00B749E7">
        <w:rPr>
          <w:lang w:val="en-US"/>
        </w:rPr>
        <w:t>4</w:t>
      </w:r>
      <w:r w:rsidRPr="00B749E7">
        <w:rPr>
          <w:lang w:val="en-US"/>
        </w:rPr>
        <w:t xml:space="preserve">), the cross-border accessibility will be understood as a “public service”. </w:t>
      </w:r>
      <w:r w:rsidR="00A83297" w:rsidRPr="00B749E7">
        <w:rPr>
          <w:lang w:val="en-US"/>
        </w:rPr>
        <w:t>The enhancement of cross border p</w:t>
      </w:r>
      <w:r w:rsidRPr="00B749E7">
        <w:rPr>
          <w:lang w:val="en-US"/>
        </w:rPr>
        <w:t>ublic transport will thus benefit of special attention in any activity financed under this specific objective.</w:t>
      </w:r>
    </w:p>
    <w:p w:rsidR="002564E4" w:rsidRPr="00B749E7" w:rsidRDefault="002564E4" w:rsidP="002564E4">
      <w:pPr>
        <w:rPr>
          <w:lang w:val="en-US"/>
        </w:rPr>
      </w:pPr>
      <w:r w:rsidRPr="00B749E7">
        <w:rPr>
          <w:lang w:val="en-US"/>
        </w:rPr>
        <w:t>Indicative actions that will be supported under this specific objective:</w:t>
      </w:r>
    </w:p>
    <w:p w:rsidR="002564E4" w:rsidRPr="00B749E7" w:rsidRDefault="002564E4" w:rsidP="002564E4">
      <w:pPr>
        <w:spacing w:before="0" w:line="276" w:lineRule="auto"/>
        <w:ind w:left="-6"/>
        <w:contextualSpacing/>
        <w:rPr>
          <w:b/>
          <w:szCs w:val="24"/>
          <w:u w:val="single"/>
          <w:lang w:val="en-US"/>
        </w:rPr>
      </w:pPr>
      <w:r w:rsidRPr="00B749E7">
        <w:rPr>
          <w:b/>
          <w:szCs w:val="24"/>
          <w:u w:val="single"/>
          <w:lang w:val="en-US"/>
        </w:rPr>
        <w:t>Soft measures:</w:t>
      </w:r>
    </w:p>
    <w:p w:rsidR="002564E4" w:rsidRPr="00B749E7" w:rsidRDefault="002564E4" w:rsidP="002564E4">
      <w:pPr>
        <w:numPr>
          <w:ilvl w:val="0"/>
          <w:numId w:val="25"/>
        </w:numPr>
        <w:spacing w:before="0" w:after="0" w:line="276" w:lineRule="auto"/>
        <w:ind w:left="406" w:hanging="412"/>
        <w:contextualSpacing/>
        <w:rPr>
          <w:rFonts w:eastAsia="Times New Roman"/>
          <w:szCs w:val="24"/>
          <w:lang w:val="en-US"/>
        </w:rPr>
      </w:pPr>
      <w:r w:rsidRPr="00B749E7">
        <w:rPr>
          <w:rFonts w:eastAsia="Times New Roman"/>
          <w:szCs w:val="24"/>
          <w:lang w:val="en-US"/>
        </w:rPr>
        <w:t>Develop</w:t>
      </w:r>
      <w:r w:rsidR="006659B7" w:rsidRPr="00B749E7">
        <w:rPr>
          <w:rFonts w:eastAsia="Times New Roman"/>
          <w:szCs w:val="24"/>
          <w:lang w:val="en-US"/>
        </w:rPr>
        <w:t>ing</w:t>
      </w:r>
      <w:r w:rsidRPr="00B749E7">
        <w:rPr>
          <w:rFonts w:eastAsia="Times New Roman"/>
          <w:szCs w:val="24"/>
          <w:lang w:val="en-US"/>
        </w:rPr>
        <w:t xml:space="preserve"> cross-border/joint action-based solutions, management plans, strategies, feasibility studies, environment impact assessments etc., related to works projects for public infrastructure (waterways, roads etc.) in order to connect secondary and tertiary nodes to TEN-T infrastructure and to reduce transportation time and </w:t>
      </w:r>
      <w:proofErr w:type="spellStart"/>
      <w:r w:rsidRPr="00B749E7">
        <w:rPr>
          <w:rFonts w:eastAsia="Times New Roman"/>
          <w:szCs w:val="24"/>
          <w:lang w:val="en-US"/>
        </w:rPr>
        <w:t>optimising</w:t>
      </w:r>
      <w:proofErr w:type="spellEnd"/>
      <w:r w:rsidRPr="00B749E7">
        <w:rPr>
          <w:rFonts w:eastAsia="Times New Roman"/>
          <w:szCs w:val="24"/>
          <w:lang w:val="en-US"/>
        </w:rPr>
        <w:t xml:space="preserve"> logistics;</w:t>
      </w:r>
    </w:p>
    <w:p w:rsidR="002564E4" w:rsidRPr="00B27A21" w:rsidRDefault="002564E4" w:rsidP="002564E4">
      <w:pPr>
        <w:numPr>
          <w:ilvl w:val="0"/>
          <w:numId w:val="25"/>
        </w:numPr>
        <w:spacing w:before="0" w:after="0" w:line="276" w:lineRule="auto"/>
        <w:ind w:left="406" w:hanging="412"/>
        <w:contextualSpacing/>
        <w:rPr>
          <w:rFonts w:eastAsia="Times New Roman"/>
          <w:szCs w:val="24"/>
          <w:lang w:val="en-US"/>
        </w:rPr>
      </w:pPr>
      <w:r w:rsidRPr="00B749E7">
        <w:rPr>
          <w:rFonts w:eastAsia="Times New Roman"/>
          <w:szCs w:val="24"/>
          <w:lang w:val="en-US"/>
        </w:rPr>
        <w:t xml:space="preserve">Developing </w:t>
      </w:r>
      <w:proofErr w:type="spellStart"/>
      <w:r w:rsidRPr="00B749E7">
        <w:rPr>
          <w:rFonts w:eastAsia="Times New Roman"/>
          <w:szCs w:val="24"/>
          <w:lang w:val="en-US"/>
        </w:rPr>
        <w:t>co-ordinated</w:t>
      </w:r>
      <w:proofErr w:type="spellEnd"/>
      <w:r w:rsidRPr="00B749E7">
        <w:rPr>
          <w:rFonts w:eastAsia="Times New Roman"/>
          <w:szCs w:val="24"/>
          <w:lang w:val="en-US"/>
        </w:rPr>
        <w:t xml:space="preserve"> concepts, standards and tools on the cross-border level for improved mobility </w:t>
      </w:r>
      <w:r w:rsidRPr="00B27A21">
        <w:rPr>
          <w:rFonts w:eastAsia="Times New Roman"/>
          <w:szCs w:val="24"/>
          <w:lang w:val="en-US"/>
        </w:rPr>
        <w:t>services in the public interest (e.g. for disadvantaged groups, for shrinking regions</w:t>
      </w:r>
      <w:r w:rsidR="00B046A9" w:rsidRPr="00B27A21">
        <w:rPr>
          <w:rFonts w:eastAsia="Times New Roman"/>
          <w:szCs w:val="24"/>
          <w:lang w:val="en-US"/>
        </w:rPr>
        <w:t>,</w:t>
      </w:r>
      <w:r w:rsidRPr="00B27A21">
        <w:rPr>
          <w:rFonts w:eastAsia="Times New Roman"/>
          <w:szCs w:val="24"/>
          <w:lang w:val="en-US"/>
        </w:rPr>
        <w:t xml:space="preserve">); </w:t>
      </w:r>
    </w:p>
    <w:p w:rsidR="002564E4" w:rsidRPr="00B27A21" w:rsidRDefault="00C12B77" w:rsidP="002564E4">
      <w:pPr>
        <w:numPr>
          <w:ilvl w:val="0"/>
          <w:numId w:val="25"/>
        </w:numPr>
        <w:spacing w:before="0" w:after="0" w:line="276" w:lineRule="auto"/>
        <w:ind w:left="406" w:hanging="412"/>
        <w:contextualSpacing/>
        <w:rPr>
          <w:rFonts w:eastAsia="Times New Roman"/>
          <w:szCs w:val="24"/>
          <w:lang w:val="en-US"/>
        </w:rPr>
      </w:pPr>
      <w:r w:rsidRPr="00B27A21">
        <w:rPr>
          <w:rFonts w:eastAsia="Times New Roman"/>
          <w:szCs w:val="24"/>
          <w:lang w:val="en-US"/>
        </w:rPr>
        <w:t>Facilitat</w:t>
      </w:r>
      <w:r w:rsidR="006659B7" w:rsidRPr="00B27A21">
        <w:rPr>
          <w:rFonts w:eastAsia="Times New Roman"/>
          <w:szCs w:val="24"/>
          <w:lang w:val="en-US"/>
        </w:rPr>
        <w:t>ing</w:t>
      </w:r>
      <w:r w:rsidRPr="00B27A21">
        <w:rPr>
          <w:rFonts w:eastAsia="Times New Roman"/>
          <w:szCs w:val="24"/>
          <w:lang w:val="en-US"/>
        </w:rPr>
        <w:t xml:space="preserve"> active cooperation among the providers of traffic and travel information and value added services in order to improve the local public transport in the cross-border area and the connection between twin cities (e.g., </w:t>
      </w:r>
      <w:proofErr w:type="spellStart"/>
      <w:r w:rsidRPr="00B27A21">
        <w:rPr>
          <w:rFonts w:eastAsia="Times New Roman"/>
          <w:szCs w:val="24"/>
          <w:lang w:val="en-US"/>
        </w:rPr>
        <w:t>harmonisation</w:t>
      </w:r>
      <w:proofErr w:type="spellEnd"/>
      <w:r w:rsidRPr="00B27A21">
        <w:rPr>
          <w:rFonts w:eastAsia="Times New Roman"/>
          <w:szCs w:val="24"/>
          <w:lang w:val="en-US"/>
        </w:rPr>
        <w:t xml:space="preserve"> of timetables, provision of bilingual information on cross-border timetables, operating cross-border transport public services especially between twin cities);</w:t>
      </w:r>
    </w:p>
    <w:p w:rsidR="002564E4" w:rsidRPr="00C002F6" w:rsidRDefault="002564E4" w:rsidP="001B1115">
      <w:pPr>
        <w:numPr>
          <w:ilvl w:val="0"/>
          <w:numId w:val="25"/>
        </w:numPr>
        <w:spacing w:before="0" w:after="0" w:line="276" w:lineRule="auto"/>
        <w:ind w:left="406" w:hanging="412"/>
        <w:contextualSpacing/>
        <w:rPr>
          <w:rFonts w:eastAsia="Times New Roman"/>
          <w:szCs w:val="24"/>
          <w:lang w:val="en-US"/>
        </w:rPr>
      </w:pPr>
      <w:r w:rsidRPr="00B27A21">
        <w:rPr>
          <w:rFonts w:eastAsia="Times New Roman"/>
          <w:szCs w:val="24"/>
          <w:lang w:val="en-US"/>
        </w:rPr>
        <w:t>Exchang</w:t>
      </w:r>
      <w:r w:rsidR="006659B7" w:rsidRPr="00B27A21">
        <w:rPr>
          <w:rFonts w:eastAsia="Times New Roman"/>
          <w:szCs w:val="24"/>
          <w:lang w:val="en-US"/>
        </w:rPr>
        <w:t>ing</w:t>
      </w:r>
      <w:r w:rsidR="00B50F19">
        <w:rPr>
          <w:rFonts w:eastAsia="Times New Roman"/>
          <w:szCs w:val="24"/>
          <w:lang w:val="en-US"/>
        </w:rPr>
        <w:t xml:space="preserve"> </w:t>
      </w:r>
      <w:r w:rsidRPr="00B27A21">
        <w:rPr>
          <w:rFonts w:eastAsia="Times New Roman"/>
          <w:szCs w:val="24"/>
          <w:lang w:val="en-US"/>
        </w:rPr>
        <w:t xml:space="preserve">experience and knowledge, including raising awareness (trainings, seminars, and workshops) in the field of traffic safety measures in the cross-border area (e.g., improved traffic network configurations, introduction of traffic calming measures, </w:t>
      </w:r>
      <w:proofErr w:type="spellStart"/>
      <w:r w:rsidRPr="00B27A21">
        <w:rPr>
          <w:rFonts w:eastAsia="Times New Roman"/>
          <w:szCs w:val="24"/>
          <w:lang w:val="en-US"/>
        </w:rPr>
        <w:t>utilisation</w:t>
      </w:r>
      <w:proofErr w:type="spellEnd"/>
      <w:r w:rsidRPr="00B27A21">
        <w:rPr>
          <w:rFonts w:eastAsia="Times New Roman"/>
          <w:szCs w:val="24"/>
          <w:lang w:val="en-US"/>
        </w:rPr>
        <w:t xml:space="preserve"> of roundabouts, speed cameras, safety barriers</w:t>
      </w:r>
      <w:r w:rsidRPr="00C002F6">
        <w:rPr>
          <w:rFonts w:eastAsia="Times New Roman"/>
          <w:szCs w:val="24"/>
          <w:lang w:val="en-US"/>
        </w:rPr>
        <w:t xml:space="preserve">, and speed bumps, improvement </w:t>
      </w:r>
      <w:r w:rsidRPr="00C002F6">
        <w:rPr>
          <w:rFonts w:eastAsia="Times New Roman"/>
          <w:szCs w:val="24"/>
          <w:lang w:val="en-US"/>
        </w:rPr>
        <w:lastRenderedPageBreak/>
        <w:t>of poor road surfaces to avoid e.g. wet-weather crashes, retro-reflective marking materials).</w:t>
      </w:r>
    </w:p>
    <w:p w:rsidR="002564E4" w:rsidRPr="00C002F6" w:rsidRDefault="002564E4" w:rsidP="002564E4">
      <w:pPr>
        <w:rPr>
          <w:b/>
          <w:u w:val="single"/>
          <w:lang w:val="en-US"/>
        </w:rPr>
      </w:pPr>
      <w:r w:rsidRPr="00C002F6">
        <w:rPr>
          <w:b/>
          <w:u w:val="single"/>
          <w:lang w:val="en-US"/>
        </w:rPr>
        <w:t>Hard measures:</w:t>
      </w:r>
    </w:p>
    <w:p w:rsidR="002564E4" w:rsidRPr="00C002F6" w:rsidRDefault="002564E4" w:rsidP="002564E4">
      <w:pPr>
        <w:numPr>
          <w:ilvl w:val="0"/>
          <w:numId w:val="25"/>
        </w:numPr>
        <w:spacing w:before="0" w:after="0" w:line="276" w:lineRule="auto"/>
        <w:ind w:left="406" w:hanging="412"/>
        <w:contextualSpacing/>
        <w:rPr>
          <w:rFonts w:eastAsia="Times New Roman"/>
          <w:szCs w:val="24"/>
          <w:lang w:val="en-US"/>
        </w:rPr>
      </w:pPr>
      <w:r w:rsidRPr="00C002F6">
        <w:rPr>
          <w:rFonts w:eastAsia="Times New Roman"/>
          <w:szCs w:val="24"/>
          <w:lang w:val="en-US"/>
        </w:rPr>
        <w:t>Improv</w:t>
      </w:r>
      <w:r w:rsidR="006659B7" w:rsidRPr="00C002F6">
        <w:rPr>
          <w:rFonts w:eastAsia="Times New Roman"/>
          <w:szCs w:val="24"/>
          <w:lang w:val="en-US"/>
        </w:rPr>
        <w:t>ing</w:t>
      </w:r>
      <w:r w:rsidRPr="00C002F6">
        <w:rPr>
          <w:rFonts w:eastAsia="Times New Roman"/>
          <w:szCs w:val="24"/>
          <w:lang w:val="en-US"/>
        </w:rPr>
        <w:t xml:space="preserve"> the cross-border secondary and tertiary nodes connections to TEN-T infrastructure (e.g., improve/build bicycle routes, bicycle-sheds, </w:t>
      </w:r>
      <w:r w:rsidR="00F46824" w:rsidRPr="00C002F6">
        <w:rPr>
          <w:rFonts w:eastAsia="Times New Roman"/>
          <w:szCs w:val="24"/>
          <w:lang w:val="en-US"/>
        </w:rPr>
        <w:t xml:space="preserve">construction and </w:t>
      </w:r>
      <w:r w:rsidRPr="00C002F6">
        <w:rPr>
          <w:rFonts w:eastAsia="Times New Roman"/>
          <w:szCs w:val="24"/>
          <w:lang w:val="en-US"/>
        </w:rPr>
        <w:t>mode</w:t>
      </w:r>
      <w:r w:rsidR="00F46824" w:rsidRPr="00C002F6">
        <w:rPr>
          <w:rFonts w:eastAsia="Times New Roman"/>
          <w:szCs w:val="24"/>
          <w:lang w:val="en-US"/>
        </w:rPr>
        <w:t xml:space="preserve">rnization </w:t>
      </w:r>
      <w:r w:rsidRPr="00C002F6">
        <w:rPr>
          <w:rFonts w:eastAsia="Times New Roman"/>
          <w:szCs w:val="24"/>
          <w:lang w:val="en-US"/>
        </w:rPr>
        <w:t>of road infrastructure)</w:t>
      </w:r>
    </w:p>
    <w:p w:rsidR="002564E4" w:rsidRPr="00C002F6" w:rsidRDefault="002564E4" w:rsidP="002564E4">
      <w:pPr>
        <w:spacing w:before="0" w:after="0" w:line="276" w:lineRule="auto"/>
        <w:contextualSpacing/>
        <w:rPr>
          <w:rFonts w:eastAsia="Times New Roman"/>
          <w:szCs w:val="24"/>
          <w:lang w:val="en-US"/>
        </w:rPr>
      </w:pPr>
    </w:p>
    <w:p w:rsidR="002564E4" w:rsidRPr="00C002F6" w:rsidRDefault="002564E4" w:rsidP="002564E4">
      <w:pPr>
        <w:spacing w:before="0" w:after="0" w:line="276" w:lineRule="auto"/>
        <w:contextualSpacing/>
        <w:rPr>
          <w:rFonts w:eastAsia="Times New Roman"/>
          <w:b/>
          <w:szCs w:val="24"/>
          <w:u w:val="single"/>
          <w:lang w:val="en-US"/>
        </w:rPr>
      </w:pPr>
      <w:r w:rsidRPr="00C002F6">
        <w:rPr>
          <w:rFonts w:eastAsia="Times New Roman"/>
          <w:b/>
          <w:szCs w:val="24"/>
          <w:u w:val="single"/>
          <w:lang w:val="en-US"/>
        </w:rPr>
        <w:t>Integrated</w:t>
      </w:r>
      <w:r w:rsidR="003B663E" w:rsidRPr="00C002F6">
        <w:rPr>
          <w:rStyle w:val="FootnoteReference"/>
          <w:rFonts w:eastAsia="Times New Roman"/>
          <w:b/>
          <w:szCs w:val="24"/>
          <w:u w:val="single"/>
          <w:lang w:val="en-US"/>
        </w:rPr>
        <w:footnoteReference w:id="7"/>
      </w:r>
      <w:r w:rsidRPr="00C002F6">
        <w:rPr>
          <w:rFonts w:eastAsia="Times New Roman"/>
          <w:b/>
          <w:szCs w:val="24"/>
          <w:u w:val="single"/>
          <w:lang w:val="en-US"/>
        </w:rPr>
        <w:t xml:space="preserve"> measures:</w:t>
      </w:r>
    </w:p>
    <w:p w:rsidR="00502632" w:rsidRPr="00C002F6" w:rsidRDefault="002564E4" w:rsidP="00B046A9">
      <w:pPr>
        <w:numPr>
          <w:ilvl w:val="0"/>
          <w:numId w:val="25"/>
        </w:numPr>
        <w:spacing w:before="0" w:after="0" w:line="276" w:lineRule="auto"/>
        <w:ind w:left="406" w:hanging="412"/>
        <w:contextualSpacing/>
        <w:rPr>
          <w:szCs w:val="24"/>
          <w:lang w:val="en-US"/>
        </w:rPr>
      </w:pPr>
      <w:r w:rsidRPr="00C002F6" w:rsidDel="00F672B3">
        <w:rPr>
          <w:rFonts w:eastAsia="Times New Roman"/>
          <w:szCs w:val="24"/>
          <w:lang w:val="en-US"/>
        </w:rPr>
        <w:t>Setting up of joint traffic management for smart mobility in the cross-border area (e.g. route guidance, incidents/emergencies detection and management, studies on traffic flows, traffic safety measures, black-spot maps)</w:t>
      </w:r>
    </w:p>
    <w:p w:rsidR="00B046A9" w:rsidRPr="00C002F6" w:rsidRDefault="00B046A9" w:rsidP="00B046A9">
      <w:pPr>
        <w:spacing w:before="0" w:after="0" w:line="276" w:lineRule="auto"/>
        <w:ind w:left="406"/>
        <w:contextualSpacing/>
        <w:rPr>
          <w:szCs w:val="24"/>
          <w:lang w:val="en-US"/>
        </w:rPr>
      </w:pPr>
    </w:p>
    <w:p w:rsidR="002564E4" w:rsidRPr="00C002F6" w:rsidRDefault="00502632" w:rsidP="00B046A9">
      <w:pPr>
        <w:spacing w:before="0" w:after="0" w:line="276" w:lineRule="auto"/>
        <w:ind w:left="-6"/>
        <w:contextualSpacing/>
        <w:rPr>
          <w:rFonts w:eastAsia="Times New Roman"/>
          <w:szCs w:val="24"/>
          <w:lang w:val="en-US"/>
        </w:rPr>
      </w:pPr>
      <w:r w:rsidRPr="00C002F6">
        <w:rPr>
          <w:b/>
          <w:lang w:val="en-US"/>
        </w:rPr>
        <w:t>Types of outputs</w:t>
      </w:r>
    </w:p>
    <w:p w:rsidR="00E378A1" w:rsidRPr="00C002F6" w:rsidRDefault="00E378A1" w:rsidP="00F97F7F">
      <w:pPr>
        <w:rPr>
          <w:lang w:val="en-US"/>
        </w:rPr>
      </w:pPr>
      <w:r w:rsidRPr="00C002F6">
        <w:rPr>
          <w:lang w:val="en-US"/>
        </w:rPr>
        <w:t xml:space="preserve">Within the supported actions different types of outputs can be obtained. The first ones are joint strategies and cooperation at cross-border level in order to develop the pre-requisite documentation for the investments in cross-border mobility infrastructure and tools. These can include the elaboration of concepts, plans, feasibility studies, development of tools, </w:t>
      </w:r>
      <w:r w:rsidR="003B15EF" w:rsidRPr="00C002F6">
        <w:rPr>
          <w:lang w:val="en-US"/>
        </w:rPr>
        <w:t xml:space="preserve">other </w:t>
      </w:r>
      <w:r w:rsidRPr="00C002F6">
        <w:rPr>
          <w:lang w:val="en-US"/>
        </w:rPr>
        <w:t xml:space="preserve">preparation of the investments, the implementation of pilot investments, and </w:t>
      </w:r>
      <w:r w:rsidR="00B046A9" w:rsidRPr="00C002F6">
        <w:rPr>
          <w:lang w:val="en-US"/>
        </w:rPr>
        <w:t xml:space="preserve">awareness </w:t>
      </w:r>
      <w:proofErr w:type="gramStart"/>
      <w:r w:rsidR="00B046A9" w:rsidRPr="00C002F6">
        <w:rPr>
          <w:lang w:val="en-US"/>
        </w:rPr>
        <w:t>raising</w:t>
      </w:r>
      <w:proofErr w:type="gramEnd"/>
      <w:r w:rsidRPr="00C002F6">
        <w:rPr>
          <w:lang w:val="en-US"/>
        </w:rPr>
        <w:t xml:space="preserve"> on sustainable mobility. The second ones are “hard” outputs like upgraded roads, extended road networks. These hard outputs are nevertheless limited by the budget of the Romania-Bulgaria Cooperation Programme. The third outputs are integrated measures that will enhance mobility and its safety through studies and </w:t>
      </w:r>
      <w:r w:rsidR="00B046A9" w:rsidRPr="00C002F6">
        <w:rPr>
          <w:lang w:val="en-US"/>
        </w:rPr>
        <w:t>small-scale</w:t>
      </w:r>
      <w:r w:rsidRPr="00C002F6">
        <w:rPr>
          <w:lang w:val="en-US"/>
        </w:rPr>
        <w:t xml:space="preserve"> investments.  </w:t>
      </w:r>
    </w:p>
    <w:p w:rsidR="00F97F7F" w:rsidRPr="00C002F6" w:rsidRDefault="002843AD" w:rsidP="00F97F7F">
      <w:pPr>
        <w:rPr>
          <w:lang w:val="en-US"/>
        </w:rPr>
      </w:pPr>
      <w:r w:rsidRPr="00C002F6">
        <w:rPr>
          <w:lang w:val="en-US"/>
        </w:rPr>
        <w:t xml:space="preserve"> Types of outputs (without being limited to this list) can thus be:</w:t>
      </w:r>
    </w:p>
    <w:p w:rsidR="002564E4" w:rsidRPr="00C002F6" w:rsidRDefault="002843AD" w:rsidP="008C4393">
      <w:pPr>
        <w:pStyle w:val="ListParagraph"/>
        <w:rPr>
          <w:lang w:val="en-US"/>
        </w:rPr>
      </w:pPr>
      <w:r w:rsidRPr="00C002F6">
        <w:rPr>
          <w:lang w:val="en-US"/>
        </w:rPr>
        <w:t>Joint solutions and strategies in order to connect secondary and tertiary nodes to TEN-T infrastructure and to reduce transportation time and improve public mobility services</w:t>
      </w:r>
      <w:r w:rsidR="006B59D4" w:rsidRPr="00C002F6">
        <w:rPr>
          <w:lang w:val="en-US"/>
        </w:rPr>
        <w:t>,</w:t>
      </w:r>
    </w:p>
    <w:p w:rsidR="006B59D4" w:rsidRPr="00C002F6" w:rsidRDefault="008958A2" w:rsidP="008C4393">
      <w:pPr>
        <w:pStyle w:val="ListParagraph"/>
        <w:rPr>
          <w:lang w:val="en-US"/>
        </w:rPr>
      </w:pPr>
      <w:r w:rsidRPr="00C002F6">
        <w:rPr>
          <w:lang w:val="en-US"/>
        </w:rPr>
        <w:t xml:space="preserve">Investments for the </w:t>
      </w:r>
      <w:r w:rsidR="00854E88" w:rsidRPr="00C002F6">
        <w:rPr>
          <w:lang w:val="en-US"/>
        </w:rPr>
        <w:t>construction</w:t>
      </w:r>
      <w:r w:rsidRPr="00C002F6">
        <w:rPr>
          <w:lang w:val="en-US"/>
        </w:rPr>
        <w:t xml:space="preserve">/modernization of road infrastructure, </w:t>
      </w:r>
      <w:r w:rsidR="00854E88" w:rsidRPr="00C002F6">
        <w:rPr>
          <w:lang w:val="en-US"/>
        </w:rPr>
        <w:t>(including)</w:t>
      </w:r>
      <w:r w:rsidR="006B59D4" w:rsidRPr="00C002F6">
        <w:rPr>
          <w:lang w:val="en-US"/>
        </w:rPr>
        <w:t>to improve the cross-border secondary and tertiary nodes connections to TEN-T infrastructure,</w:t>
      </w:r>
    </w:p>
    <w:p w:rsidR="002564E4" w:rsidRPr="00C002F6" w:rsidRDefault="00A15775" w:rsidP="008C4393">
      <w:pPr>
        <w:pStyle w:val="ListParagraph"/>
        <w:rPr>
          <w:lang w:val="en-US"/>
        </w:rPr>
      </w:pPr>
      <w:r w:rsidRPr="007E7CEF">
        <w:rPr>
          <w:lang w:val="en-US"/>
        </w:rPr>
        <w:t>E</w:t>
      </w:r>
      <w:r w:rsidR="002843AD" w:rsidRPr="007E7CEF">
        <w:rPr>
          <w:lang w:val="en-US"/>
        </w:rPr>
        <w:t>xchange of</w:t>
      </w:r>
      <w:r w:rsidR="002843AD" w:rsidRPr="00C002F6">
        <w:rPr>
          <w:lang w:val="en-US"/>
        </w:rPr>
        <w:t xml:space="preserve"> knowledge in order to improve the local public transport and traffic safety.</w:t>
      </w:r>
    </w:p>
    <w:p w:rsidR="002564E4" w:rsidRPr="00C002F6" w:rsidRDefault="002564E4" w:rsidP="002564E4">
      <w:pPr>
        <w:rPr>
          <w:b/>
          <w:lang w:val="en-US"/>
        </w:rPr>
      </w:pPr>
      <w:r w:rsidRPr="00C002F6">
        <w:rPr>
          <w:b/>
          <w:lang w:val="en-US"/>
        </w:rPr>
        <w:t>Main target groups and types of beneficiaries</w:t>
      </w:r>
    </w:p>
    <w:p w:rsidR="002564E4" w:rsidRPr="00C002F6" w:rsidRDefault="002564E4" w:rsidP="002564E4">
      <w:pPr>
        <w:rPr>
          <w:lang w:val="en-US"/>
        </w:rPr>
      </w:pPr>
      <w:r w:rsidRPr="00C002F6">
        <w:rPr>
          <w:lang w:val="en-US"/>
        </w:rPr>
        <w:t xml:space="preserve">The target groups are diverse and correspond to all the transport and mobility stakeholders groups in the cross-border area who would benefit from the improved connections to national and TEN-T transport networks: from different population groups (local commuters, business and leisure tourists, business owners, etc.) to national or county/district administrations in charge of infrastructure planning, public transport operators and private companies whose activities are heavily dependent on the accessibility of the cross-border territory. </w:t>
      </w:r>
      <w:r w:rsidR="00854E88" w:rsidRPr="00C002F6">
        <w:rPr>
          <w:lang w:val="en-US"/>
        </w:rPr>
        <w:t xml:space="preserve">Also, the entire population of the eligible area shall benefit from these investments since an improved accessibility creates the mandatory premises for development. </w:t>
      </w:r>
    </w:p>
    <w:p w:rsidR="002564E4" w:rsidRPr="00C002F6" w:rsidRDefault="002564E4" w:rsidP="002564E4">
      <w:pPr>
        <w:rPr>
          <w:lang w:val="en-US"/>
        </w:rPr>
      </w:pPr>
      <w:r w:rsidRPr="00C002F6">
        <w:rPr>
          <w:lang w:val="en-US"/>
        </w:rPr>
        <w:lastRenderedPageBreak/>
        <w:t>The beneficiaries, on the other hand, will mainly be the organizations able to provide an effective input for the planning, development and coordination of cross-border transport systems that will be better connected with European (TEN-T) transport corridors: county/district or national public authorities, public infrastructure administrators and providers, national or country/district transport associations, research and innovation organizations, universities, etc.</w:t>
      </w:r>
    </w:p>
    <w:p w:rsidR="002564E4" w:rsidRPr="00C002F6" w:rsidRDefault="002564E4" w:rsidP="002564E4">
      <w:pPr>
        <w:rPr>
          <w:b/>
          <w:lang w:val="en-US"/>
        </w:rPr>
      </w:pPr>
      <w:r w:rsidRPr="00C002F6">
        <w:rPr>
          <w:b/>
          <w:lang w:val="en-US"/>
        </w:rPr>
        <w:t>Specific territories targeted</w:t>
      </w:r>
    </w:p>
    <w:p w:rsidR="002564E4" w:rsidRPr="00C002F6" w:rsidRDefault="002564E4" w:rsidP="002564E4">
      <w:pPr>
        <w:rPr>
          <w:lang w:val="en-US"/>
        </w:rPr>
      </w:pPr>
      <w:r w:rsidRPr="00C002F6">
        <w:rPr>
          <w:lang w:val="en-US"/>
        </w:rPr>
        <w:t>The whole cross-border area is targeted under this specific objective. Nevertheless a special emphasis will be put on the connectivity of the cross-border area with the Danube TEN-T corridor and the related inter-modality necessary for ensuring smooth connection and crossing.</w:t>
      </w:r>
    </w:p>
    <w:p w:rsidR="002564E4" w:rsidRPr="00C002F6" w:rsidRDefault="002564E4" w:rsidP="002E1C90">
      <w:pPr>
        <w:pStyle w:val="Heading2"/>
        <w:rPr>
          <w:lang w:val="en-US"/>
        </w:rPr>
      </w:pPr>
      <w:bookmarkStart w:id="35" w:name="_Toc389657963"/>
      <w:bookmarkStart w:id="36" w:name="_Toc389668788"/>
      <w:proofErr w:type="gramStart"/>
      <w:r w:rsidRPr="00C002F6">
        <w:rPr>
          <w:lang w:val="en-US"/>
        </w:rPr>
        <w:t>2.A.6.2</w:t>
      </w:r>
      <w:proofErr w:type="gramEnd"/>
      <w:r w:rsidRPr="00C002F6">
        <w:rPr>
          <w:lang w:val="en-US"/>
        </w:rPr>
        <w:t>. Guiding principles for the selection of operations</w:t>
      </w:r>
      <w:bookmarkEnd w:id="35"/>
      <w:bookmarkEnd w:id="36"/>
    </w:p>
    <w:p w:rsidR="002564E4" w:rsidRPr="00C002F6" w:rsidRDefault="002564E4" w:rsidP="002564E4">
      <w:pPr>
        <w:rPr>
          <w:i/>
          <w:lang w:val="en-US"/>
        </w:rPr>
      </w:pPr>
      <w:proofErr w:type="gramStart"/>
      <w:r w:rsidRPr="00C002F6">
        <w:rPr>
          <w:i/>
          <w:lang w:val="en-US"/>
        </w:rPr>
        <w:t>Investment priority 7.b.</w:t>
      </w:r>
      <w:proofErr w:type="gramEnd"/>
    </w:p>
    <w:p w:rsidR="00D024C8" w:rsidRPr="00C002F6" w:rsidRDefault="002564E4" w:rsidP="00D024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C002F6">
        <w:rPr>
          <w:rFonts w:eastAsiaTheme="minorEastAsia"/>
          <w:color w:val="000000"/>
          <w:szCs w:val="24"/>
          <w:lang w:val="en-US" w:eastAsia="ja-JP"/>
        </w:rPr>
        <w:t xml:space="preserve">The selection of operation shall be performed in a similar manner for all priority axes. </w:t>
      </w:r>
      <w:r w:rsidR="00D024C8" w:rsidRPr="00C002F6">
        <w:rPr>
          <w:color w:val="000000"/>
          <w:shd w:val="clear" w:color="auto" w:fill="FFFFFF"/>
          <w:lang w:val="en-US"/>
        </w:rPr>
        <w:t>A special attention will be given to ensuring that supported investments under this SO will not overlap with any activities/outputs financed by other intervention instruments.</w:t>
      </w:r>
    </w:p>
    <w:p w:rsidR="002564E4" w:rsidRPr="00C002F6" w:rsidRDefault="002564E4" w:rsidP="008C4393">
      <w:pPr>
        <w:rPr>
          <w:lang w:val="en-US" w:eastAsia="ja-JP"/>
        </w:rPr>
      </w:pPr>
      <w:r w:rsidRPr="00C002F6">
        <w:rPr>
          <w:lang w:val="en-US" w:eastAsia="ja-JP"/>
        </w:rPr>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2564E4" w:rsidRPr="00C002F6" w:rsidRDefault="002564E4" w:rsidP="008C4393">
      <w:pPr>
        <w:rPr>
          <w:lang w:val="en-US" w:eastAsia="ja-JP"/>
        </w:rPr>
      </w:pPr>
      <w:r w:rsidRPr="00C002F6">
        <w:rPr>
          <w:lang w:val="en-US" w:eastAsia="ja-JP"/>
        </w:rPr>
        <w:t xml:space="preserve">The eligibility criteria will verify both the eligibility of operations, beneficiaries and expenditure. </w:t>
      </w:r>
    </w:p>
    <w:p w:rsidR="002564E4" w:rsidRPr="00C002F6" w:rsidRDefault="002564E4" w:rsidP="008C4393">
      <w:pPr>
        <w:rPr>
          <w:lang w:val="en-US" w:eastAsia="ja-JP"/>
        </w:rPr>
      </w:pPr>
      <w:r w:rsidRPr="00C002F6">
        <w:rPr>
          <w:lang w:val="en-US" w:eastAsia="ja-JP"/>
        </w:rPr>
        <w:t>The operations are eligible if they fall within the programme specific objectives and if they contribute to at least one of the programme results.</w:t>
      </w:r>
    </w:p>
    <w:p w:rsidR="002564E4" w:rsidRPr="00C002F6" w:rsidRDefault="002564E4" w:rsidP="008C4393">
      <w:pPr>
        <w:rPr>
          <w:lang w:val="en-US" w:eastAsia="ja-JP"/>
        </w:rPr>
      </w:pPr>
      <w:proofErr w:type="gramStart"/>
      <w:r w:rsidRPr="00C002F6">
        <w:rPr>
          <w:lang w:val="en-US" w:eastAsia="ja-JP"/>
        </w:rPr>
        <w:t>In case an operation does not contribute to the specific objectives and to one of the programme results it shall be rejected in the first phase (administrative and eligibility evaluation).</w:t>
      </w:r>
      <w:proofErr w:type="gramEnd"/>
      <w:r w:rsidRPr="00C002F6">
        <w:rPr>
          <w:lang w:val="en-US" w:eastAsia="ja-JP"/>
        </w:rPr>
        <w:t xml:space="preserve"> The extent to which an operation contributes to the specific objectives and results shall be scored in the technical evaluation. </w:t>
      </w:r>
    </w:p>
    <w:p w:rsidR="002564E4" w:rsidRPr="00C002F6" w:rsidRDefault="002564E4" w:rsidP="008C4393">
      <w:pPr>
        <w:rPr>
          <w:lang w:val="en-US" w:eastAsia="ja-JP"/>
        </w:rPr>
      </w:pPr>
      <w:r w:rsidRPr="00C002F6">
        <w:rPr>
          <w:lang w:val="en-US" w:eastAsia="ja-JP"/>
        </w:rPr>
        <w:t xml:space="preserve">The eligible beneficiaries are public or private bodies responsible for initiating or initiating and implementing operations that observe the specific requirements of the call for proposals. </w:t>
      </w:r>
    </w:p>
    <w:p w:rsidR="002564E4" w:rsidRPr="00C002F6" w:rsidRDefault="002564E4" w:rsidP="008C4393">
      <w:pPr>
        <w:rPr>
          <w:lang w:val="en-US" w:eastAsia="ja-JP"/>
        </w:rPr>
      </w:pPr>
      <w:r w:rsidRPr="00C002F6">
        <w:rPr>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2564E4" w:rsidRPr="00C002F6" w:rsidRDefault="002564E4" w:rsidP="008C4393">
      <w:pPr>
        <w:rPr>
          <w:lang w:val="en-US" w:eastAsia="ja-JP"/>
        </w:rPr>
      </w:pPr>
      <w:r w:rsidRPr="00C002F6">
        <w:rPr>
          <w:lang w:val="en-US" w:eastAsia="ja-JP"/>
        </w:rPr>
        <w:t xml:space="preserve">After the JS ranks the projects, the list shall be submitted to the </w:t>
      </w:r>
      <w:r w:rsidR="0063366D" w:rsidRPr="00C002F6">
        <w:rPr>
          <w:lang w:val="en-US" w:eastAsia="ja-JP"/>
        </w:rPr>
        <w:t>Monitoring</w:t>
      </w:r>
      <w:r w:rsidRPr="00C002F6">
        <w:rPr>
          <w:lang w:val="en-US" w:eastAsia="ja-JP"/>
        </w:rPr>
        <w:t xml:space="preserve"> Committee for decision on selection.</w:t>
      </w:r>
    </w:p>
    <w:p w:rsidR="002564E4" w:rsidRPr="00C002F6" w:rsidRDefault="002564E4" w:rsidP="002E1C90">
      <w:pPr>
        <w:pStyle w:val="Heading2"/>
        <w:rPr>
          <w:lang w:val="en-US"/>
        </w:rPr>
      </w:pPr>
      <w:bookmarkStart w:id="37" w:name="_Toc389668789"/>
      <w:proofErr w:type="gramStart"/>
      <w:r w:rsidRPr="00C002F6">
        <w:rPr>
          <w:lang w:val="en-US"/>
        </w:rPr>
        <w:t>2.A.6.3</w:t>
      </w:r>
      <w:proofErr w:type="gramEnd"/>
      <w:r w:rsidRPr="00C002F6">
        <w:rPr>
          <w:lang w:val="en-US"/>
        </w:rPr>
        <w:t>. Planned use of financial instruments (where appropriate)</w:t>
      </w:r>
      <w:bookmarkEnd w:id="37"/>
    </w:p>
    <w:p w:rsidR="002564E4" w:rsidRPr="00C002F6" w:rsidRDefault="002564E4" w:rsidP="002564E4">
      <w:pPr>
        <w:keepNext/>
        <w:spacing w:after="240" w:line="276" w:lineRule="auto"/>
        <w:outlineLvl w:val="2"/>
        <w:rPr>
          <w:rFonts w:eastAsia="Times New Roman"/>
          <w:b/>
          <w:i/>
          <w:lang w:val="en-US"/>
        </w:rPr>
      </w:pPr>
      <w:bookmarkStart w:id="38" w:name="_Toc389657964"/>
      <w:r w:rsidRPr="00C002F6">
        <w:rPr>
          <w:lang w:val="en-US"/>
        </w:rPr>
        <w:t>Not applicable</w:t>
      </w:r>
      <w:bookmarkEnd w:id="38"/>
    </w:p>
    <w:p w:rsidR="002564E4" w:rsidRPr="00C002F6" w:rsidRDefault="002564E4" w:rsidP="002E1C90">
      <w:pPr>
        <w:pStyle w:val="Heading2"/>
        <w:rPr>
          <w:lang w:val="en-US"/>
        </w:rPr>
      </w:pPr>
      <w:bookmarkStart w:id="39" w:name="_Toc389668790"/>
      <w:proofErr w:type="gramStart"/>
      <w:r w:rsidRPr="00C002F6">
        <w:rPr>
          <w:lang w:val="en-US"/>
        </w:rPr>
        <w:t>2.A.6.4</w:t>
      </w:r>
      <w:proofErr w:type="gramEnd"/>
      <w:r w:rsidRPr="00C002F6">
        <w:rPr>
          <w:lang w:val="en-US"/>
        </w:rPr>
        <w:t>. Planned use of major projects (where appropriate)</w:t>
      </w:r>
      <w:bookmarkEnd w:id="39"/>
    </w:p>
    <w:p w:rsidR="002564E4" w:rsidRPr="00C002F6" w:rsidRDefault="002564E4" w:rsidP="002564E4">
      <w:pPr>
        <w:spacing w:after="240" w:line="276" w:lineRule="auto"/>
        <w:rPr>
          <w:lang w:val="en-US"/>
        </w:rPr>
      </w:pPr>
      <w:r w:rsidRPr="00C002F6">
        <w:rPr>
          <w:lang w:val="en-US"/>
        </w:rPr>
        <w:t>Not applicable</w:t>
      </w:r>
    </w:p>
    <w:p w:rsidR="002564E4" w:rsidRPr="00C002F6" w:rsidRDefault="002564E4" w:rsidP="002E1C90">
      <w:pPr>
        <w:pStyle w:val="Heading2"/>
        <w:rPr>
          <w:lang w:val="en-US"/>
        </w:rPr>
      </w:pPr>
      <w:bookmarkStart w:id="40" w:name="_Toc389657965"/>
      <w:bookmarkStart w:id="41" w:name="_Toc389668791"/>
      <w:proofErr w:type="gramStart"/>
      <w:r w:rsidRPr="00C002F6">
        <w:rPr>
          <w:lang w:val="en-US"/>
        </w:rPr>
        <w:t>2.A.6.5</w:t>
      </w:r>
      <w:proofErr w:type="gramEnd"/>
      <w:r w:rsidRPr="00C002F6">
        <w:rPr>
          <w:lang w:val="en-US"/>
        </w:rPr>
        <w:t>. Output indicators</w:t>
      </w:r>
      <w:bookmarkEnd w:id="40"/>
      <w:bookmarkEnd w:id="41"/>
    </w:p>
    <w:p w:rsidR="008C4393" w:rsidRPr="00C002F6" w:rsidRDefault="008C4393" w:rsidP="002564E4">
      <w:pPr>
        <w:spacing w:after="0" w:line="276" w:lineRule="auto"/>
        <w:rPr>
          <w:rFonts w:eastAsia="Times New Roman"/>
          <w:b/>
          <w:lang w:val="en-US"/>
        </w:rPr>
      </w:pPr>
    </w:p>
    <w:p w:rsidR="008C4393" w:rsidRPr="00C002F6" w:rsidRDefault="008C4393" w:rsidP="002564E4">
      <w:pPr>
        <w:spacing w:after="0" w:line="276" w:lineRule="auto"/>
        <w:rPr>
          <w:rFonts w:eastAsia="Times New Roman"/>
          <w:b/>
          <w:lang w:val="en-US"/>
        </w:rPr>
      </w:pPr>
    </w:p>
    <w:p w:rsidR="008C4393" w:rsidRPr="00C002F6" w:rsidRDefault="008C4393" w:rsidP="002564E4">
      <w:pPr>
        <w:spacing w:after="0" w:line="276" w:lineRule="auto"/>
        <w:rPr>
          <w:rFonts w:eastAsia="Times New Roman"/>
          <w:b/>
          <w:lang w:val="en-US"/>
        </w:rPr>
      </w:pPr>
    </w:p>
    <w:p w:rsidR="002564E4" w:rsidRPr="00C002F6" w:rsidRDefault="002564E4" w:rsidP="002E1C90">
      <w:pPr>
        <w:pStyle w:val="Heading2"/>
        <w:rPr>
          <w:lang w:val="en-US"/>
        </w:rPr>
      </w:pPr>
      <w:bookmarkStart w:id="42" w:name="_Toc389668792"/>
      <w:r w:rsidRPr="00C002F6">
        <w:rPr>
          <w:lang w:val="en-US"/>
        </w:rPr>
        <w:t>Table 4: Common and programme specific output indicators</w:t>
      </w:r>
      <w:bookmarkEnd w:id="4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
        <w:gridCol w:w="2350"/>
        <w:gridCol w:w="1949"/>
        <w:gridCol w:w="1124"/>
        <w:gridCol w:w="1480"/>
        <w:gridCol w:w="1476"/>
      </w:tblGrid>
      <w:tr w:rsidR="002564E4" w:rsidRPr="000B7282" w:rsidTr="00620625">
        <w:trPr>
          <w:trHeight w:val="706"/>
          <w:jc w:val="center"/>
        </w:trPr>
        <w:tc>
          <w:tcPr>
            <w:tcW w:w="488"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ind w:left="283" w:hanging="283"/>
              <w:jc w:val="center"/>
              <w:rPr>
                <w:rFonts w:eastAsia="Times New Roman"/>
                <w:b/>
                <w:sz w:val="20"/>
                <w:lang w:val="en-US"/>
              </w:rPr>
            </w:pPr>
            <w:r w:rsidRPr="00C002F6">
              <w:rPr>
                <w:rFonts w:eastAsia="Times New Roman"/>
                <w:b/>
                <w:sz w:val="20"/>
                <w:lang w:val="en-US"/>
              </w:rPr>
              <w:t>ID</w:t>
            </w:r>
          </w:p>
        </w:tc>
        <w:tc>
          <w:tcPr>
            <w:tcW w:w="1265"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ind w:left="283" w:hanging="283"/>
              <w:jc w:val="center"/>
              <w:rPr>
                <w:rFonts w:eastAsia="Times New Roman"/>
                <w:b/>
                <w:sz w:val="20"/>
                <w:lang w:val="en-US"/>
              </w:rPr>
            </w:pPr>
            <w:r w:rsidRPr="00C002F6">
              <w:rPr>
                <w:rFonts w:eastAsia="Times New Roman"/>
                <w:b/>
                <w:sz w:val="20"/>
                <w:lang w:val="en-US"/>
              </w:rPr>
              <w:t xml:space="preserve">Indicator </w:t>
            </w:r>
            <w:r w:rsidRPr="00C002F6">
              <w:rPr>
                <w:rFonts w:eastAsia="Times New Roman"/>
                <w:b/>
                <w:i/>
                <w:sz w:val="20"/>
                <w:lang w:val="en-US"/>
              </w:rPr>
              <w:t>(name of indicator)</w:t>
            </w:r>
          </w:p>
        </w:tc>
        <w:tc>
          <w:tcPr>
            <w:tcW w:w="1049"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rFonts w:eastAsia="Times New Roman"/>
                <w:b/>
                <w:sz w:val="20"/>
                <w:lang w:val="en-US"/>
              </w:rPr>
            </w:pPr>
            <w:r w:rsidRPr="00C002F6">
              <w:rPr>
                <w:rFonts w:eastAsia="Times New Roman"/>
                <w:b/>
                <w:sz w:val="20"/>
                <w:lang w:val="en-US"/>
              </w:rPr>
              <w:t>Measurement unit</w:t>
            </w:r>
          </w:p>
        </w:tc>
        <w:tc>
          <w:tcPr>
            <w:tcW w:w="605"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rFonts w:eastAsia="Times New Roman"/>
                <w:b/>
                <w:sz w:val="20"/>
                <w:lang w:val="en-US"/>
              </w:rPr>
            </w:pPr>
            <w:r w:rsidRPr="00C002F6">
              <w:rPr>
                <w:rFonts w:eastAsia="Times New Roman"/>
                <w:b/>
                <w:sz w:val="20"/>
                <w:lang w:val="en-US"/>
              </w:rPr>
              <w:t>Target value (2023)</w:t>
            </w:r>
          </w:p>
        </w:tc>
        <w:tc>
          <w:tcPr>
            <w:tcW w:w="797"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rFonts w:eastAsia="Times New Roman"/>
                <w:b/>
                <w:sz w:val="20"/>
                <w:lang w:val="en-US"/>
              </w:rPr>
            </w:pPr>
            <w:r w:rsidRPr="00C002F6">
              <w:rPr>
                <w:rFonts w:eastAsia="Times New Roman"/>
                <w:b/>
                <w:sz w:val="20"/>
                <w:lang w:val="en-US"/>
              </w:rPr>
              <w:t>Source of data</w:t>
            </w:r>
          </w:p>
        </w:tc>
        <w:tc>
          <w:tcPr>
            <w:tcW w:w="795"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rFonts w:eastAsia="Times New Roman"/>
                <w:b/>
                <w:sz w:val="20"/>
                <w:lang w:val="en-US"/>
              </w:rPr>
            </w:pPr>
            <w:r w:rsidRPr="00C002F6">
              <w:rPr>
                <w:rFonts w:eastAsia="Times New Roman"/>
                <w:b/>
                <w:sz w:val="20"/>
                <w:lang w:val="en-US"/>
              </w:rPr>
              <w:t>Frequency of reporting</w:t>
            </w:r>
          </w:p>
        </w:tc>
      </w:tr>
      <w:tr w:rsidR="002564E4" w:rsidRPr="000B7282" w:rsidTr="00620625">
        <w:trPr>
          <w:trHeight w:val="706"/>
          <w:jc w:val="center"/>
        </w:trPr>
        <w:tc>
          <w:tcPr>
            <w:tcW w:w="488"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rFonts w:eastAsia="Times New Roman"/>
                <w:b/>
                <w:sz w:val="20"/>
                <w:lang w:val="en-US"/>
              </w:rPr>
            </w:pPr>
            <w:r w:rsidRPr="00C002F6">
              <w:rPr>
                <w:szCs w:val="24"/>
                <w:lang w:val="en-US" w:eastAsia="en-US"/>
              </w:rPr>
              <w:t>7b. 1</w:t>
            </w:r>
          </w:p>
        </w:tc>
        <w:tc>
          <w:tcPr>
            <w:tcW w:w="1265" w:type="pct"/>
            <w:tcBorders>
              <w:top w:val="single" w:sz="4" w:space="0" w:color="000000"/>
              <w:left w:val="single" w:sz="4" w:space="0" w:color="000000"/>
              <w:bottom w:val="single" w:sz="4" w:space="0" w:color="000000"/>
              <w:right w:val="single" w:sz="4" w:space="0" w:color="000000"/>
            </w:tcBorders>
          </w:tcPr>
          <w:p w:rsidR="002564E4" w:rsidRPr="00C002F6" w:rsidRDefault="002564E4" w:rsidP="005221A8">
            <w:pPr>
              <w:spacing w:before="60" w:after="0" w:line="276" w:lineRule="auto"/>
              <w:contextualSpacing/>
              <w:jc w:val="left"/>
              <w:rPr>
                <w:rFonts w:eastAsia="Times New Roman"/>
                <w:szCs w:val="24"/>
                <w:lang w:val="en-US"/>
              </w:rPr>
            </w:pPr>
            <w:r w:rsidRPr="00C002F6">
              <w:rPr>
                <w:rFonts w:eastAsia="Times New Roman"/>
                <w:szCs w:val="24"/>
                <w:lang w:val="en-US"/>
              </w:rPr>
              <w:t>Total length of reconstructed or upgraded roads</w:t>
            </w:r>
          </w:p>
          <w:p w:rsidR="002564E4" w:rsidRPr="00C002F6" w:rsidRDefault="002564E4" w:rsidP="005221A8">
            <w:pPr>
              <w:spacing w:line="276" w:lineRule="auto"/>
              <w:jc w:val="left"/>
              <w:rPr>
                <w:szCs w:val="24"/>
                <w:lang w:val="en-US" w:eastAsia="en-US"/>
              </w:rPr>
            </w:pPr>
          </w:p>
        </w:tc>
        <w:tc>
          <w:tcPr>
            <w:tcW w:w="1049" w:type="pct"/>
            <w:tcBorders>
              <w:top w:val="single" w:sz="4" w:space="0" w:color="000000"/>
              <w:left w:val="single" w:sz="4" w:space="0" w:color="000000"/>
              <w:bottom w:val="single" w:sz="4" w:space="0" w:color="000000"/>
              <w:right w:val="single" w:sz="4" w:space="0" w:color="000000"/>
            </w:tcBorders>
            <w:hideMark/>
          </w:tcPr>
          <w:p w:rsidR="002564E4" w:rsidRPr="00C002F6" w:rsidRDefault="00B27A21" w:rsidP="005221A8">
            <w:pPr>
              <w:spacing w:after="240" w:line="276" w:lineRule="auto"/>
              <w:jc w:val="center"/>
              <w:rPr>
                <w:szCs w:val="24"/>
                <w:lang w:val="en-US"/>
              </w:rPr>
            </w:pPr>
            <w:r w:rsidRPr="00C002F6">
              <w:rPr>
                <w:szCs w:val="24"/>
                <w:lang w:val="en-US"/>
              </w:rPr>
              <w:t>K</w:t>
            </w:r>
            <w:r w:rsidR="002564E4" w:rsidRPr="00C002F6">
              <w:rPr>
                <w:szCs w:val="24"/>
                <w:lang w:val="en-US"/>
              </w:rPr>
              <w:t>m</w:t>
            </w:r>
            <w:r>
              <w:rPr>
                <w:szCs w:val="24"/>
                <w:lang w:val="en-US"/>
              </w:rPr>
              <w:t xml:space="preserve"> </w:t>
            </w:r>
            <w:r w:rsidR="002564E4" w:rsidRPr="00C002F6">
              <w:rPr>
                <w:szCs w:val="24"/>
                <w:lang w:val="en-US"/>
              </w:rPr>
              <w:t>of reconstructed or  upgraded roads</w:t>
            </w:r>
          </w:p>
        </w:tc>
        <w:tc>
          <w:tcPr>
            <w:tcW w:w="605" w:type="pct"/>
            <w:tcBorders>
              <w:top w:val="single" w:sz="4" w:space="0" w:color="000000"/>
              <w:left w:val="single" w:sz="4" w:space="0" w:color="000000"/>
              <w:bottom w:val="single" w:sz="4" w:space="0" w:color="000000"/>
              <w:right w:val="single" w:sz="4" w:space="0" w:color="000000"/>
            </w:tcBorders>
          </w:tcPr>
          <w:p w:rsidR="002564E4" w:rsidRPr="00C002F6" w:rsidRDefault="00356CBE" w:rsidP="005221A8">
            <w:pPr>
              <w:spacing w:after="240" w:line="276" w:lineRule="auto"/>
              <w:rPr>
                <w:rFonts w:eastAsia="Times New Roman"/>
                <w:sz w:val="20"/>
                <w:lang w:val="en-US"/>
              </w:rPr>
            </w:pPr>
            <w:r w:rsidRPr="00C002F6">
              <w:rPr>
                <w:rFonts w:eastAsia="Times New Roman"/>
                <w:lang w:val="en-US"/>
              </w:rPr>
              <w:t>120 KM</w:t>
            </w:r>
          </w:p>
        </w:tc>
        <w:tc>
          <w:tcPr>
            <w:tcW w:w="797" w:type="pct"/>
            <w:tcBorders>
              <w:top w:val="single" w:sz="4" w:space="0" w:color="000000"/>
              <w:left w:val="single" w:sz="4" w:space="0" w:color="000000"/>
              <w:bottom w:val="single" w:sz="4" w:space="0" w:color="000000"/>
              <w:right w:val="single" w:sz="4" w:space="0" w:color="000000"/>
            </w:tcBorders>
            <w:hideMark/>
          </w:tcPr>
          <w:p w:rsidR="002564E4" w:rsidRPr="00C002F6" w:rsidRDefault="00562FC1" w:rsidP="005221A8">
            <w:pPr>
              <w:spacing w:after="240" w:line="276" w:lineRule="auto"/>
              <w:rPr>
                <w:rFonts w:eastAsia="Times New Roman"/>
                <w:szCs w:val="24"/>
                <w:lang w:val="en-US"/>
              </w:rPr>
            </w:pPr>
            <w:r w:rsidRPr="00C002F6">
              <w:rPr>
                <w:color w:val="000000"/>
                <w:lang w:val="en-US"/>
              </w:rPr>
              <w:t>Project reports</w:t>
            </w:r>
          </w:p>
        </w:tc>
        <w:tc>
          <w:tcPr>
            <w:tcW w:w="795"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rPr>
                <w:rFonts w:eastAsia="Times New Roman"/>
                <w:szCs w:val="24"/>
                <w:lang w:val="en-US"/>
              </w:rPr>
            </w:pPr>
            <w:r w:rsidRPr="00C002F6">
              <w:rPr>
                <w:rFonts w:eastAsia="Times New Roman"/>
                <w:szCs w:val="24"/>
                <w:lang w:val="en-US"/>
              </w:rPr>
              <w:t>Annual</w:t>
            </w:r>
          </w:p>
        </w:tc>
      </w:tr>
      <w:tr w:rsidR="002564E4" w:rsidRPr="000B7282" w:rsidTr="00C7379D">
        <w:trPr>
          <w:trHeight w:val="79"/>
          <w:jc w:val="center"/>
        </w:trPr>
        <w:tc>
          <w:tcPr>
            <w:tcW w:w="488"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szCs w:val="24"/>
                <w:lang w:val="en-US" w:eastAsia="en-US"/>
              </w:rPr>
            </w:pPr>
            <w:r w:rsidRPr="00C002F6">
              <w:rPr>
                <w:szCs w:val="24"/>
                <w:lang w:val="en-US" w:eastAsia="en-US"/>
              </w:rPr>
              <w:t>7b.2</w:t>
            </w:r>
          </w:p>
        </w:tc>
        <w:tc>
          <w:tcPr>
            <w:tcW w:w="1265" w:type="pct"/>
            <w:tcBorders>
              <w:top w:val="single" w:sz="4" w:space="0" w:color="000000"/>
              <w:left w:val="single" w:sz="4" w:space="0" w:color="000000"/>
              <w:bottom w:val="single" w:sz="4" w:space="0" w:color="000000"/>
              <w:right w:val="single" w:sz="4" w:space="0" w:color="000000"/>
            </w:tcBorders>
          </w:tcPr>
          <w:p w:rsidR="002564E4" w:rsidRPr="00C002F6" w:rsidRDefault="002564E4" w:rsidP="00C94939">
            <w:pPr>
              <w:spacing w:before="60" w:after="0" w:line="276" w:lineRule="auto"/>
              <w:contextualSpacing/>
              <w:jc w:val="left"/>
              <w:rPr>
                <w:rFonts w:eastAsia="Times New Roman"/>
                <w:szCs w:val="24"/>
                <w:lang w:val="en-US"/>
              </w:rPr>
            </w:pPr>
            <w:r w:rsidRPr="00C002F6">
              <w:rPr>
                <w:rFonts w:eastAsia="Times New Roman"/>
                <w:szCs w:val="24"/>
                <w:lang w:val="en-US"/>
              </w:rPr>
              <w:t>Nu</w:t>
            </w:r>
            <w:r w:rsidR="00807BF3" w:rsidRPr="00C002F6">
              <w:rPr>
                <w:rFonts w:eastAsia="Times New Roman"/>
                <w:szCs w:val="24"/>
                <w:lang w:val="en-US"/>
              </w:rPr>
              <w:t xml:space="preserve">mber of joint mechanisms (e.g. </w:t>
            </w:r>
            <w:r w:rsidRPr="00C002F6">
              <w:rPr>
                <w:rFonts w:eastAsia="Times New Roman"/>
                <w:szCs w:val="24"/>
                <w:lang w:val="en-US"/>
              </w:rPr>
              <w:t>route guidance, incidents/emergencies detection and management, studies on traffic flows,</w:t>
            </w:r>
            <w:r w:rsidR="00807BF3" w:rsidRPr="00C002F6">
              <w:rPr>
                <w:rFonts w:eastAsia="Times New Roman"/>
                <w:szCs w:val="24"/>
                <w:lang w:val="en-US"/>
              </w:rPr>
              <w:t xml:space="preserve"> feasibility studies</w:t>
            </w:r>
            <w:r w:rsidR="00C22C01" w:rsidRPr="00C002F6">
              <w:rPr>
                <w:rFonts w:eastAsia="Times New Roman"/>
                <w:szCs w:val="24"/>
                <w:lang w:val="en-US"/>
              </w:rPr>
              <w:t xml:space="preserve"> addressing cross-border transport issues,</w:t>
            </w:r>
            <w:r w:rsidRPr="00C002F6">
              <w:rPr>
                <w:rFonts w:eastAsia="Times New Roman"/>
                <w:szCs w:val="24"/>
                <w:lang w:val="en-US"/>
              </w:rPr>
              <w:t xml:space="preserve"> traffic safety measures, black-spot maps</w:t>
            </w:r>
            <w:r w:rsidR="00807BF3" w:rsidRPr="00C002F6">
              <w:rPr>
                <w:rFonts w:eastAsia="Times New Roman"/>
                <w:szCs w:val="24"/>
                <w:lang w:val="en-US"/>
              </w:rPr>
              <w:t>, awareness raising activities</w:t>
            </w:r>
            <w:r w:rsidRPr="00C002F6">
              <w:rPr>
                <w:rFonts w:eastAsia="Times New Roman"/>
                <w:szCs w:val="24"/>
                <w:lang w:val="en-US"/>
              </w:rPr>
              <w:t>); to facilitate the connection of secondary/tertiar</w:t>
            </w:r>
            <w:r w:rsidR="00C94939" w:rsidRPr="00C002F6">
              <w:rPr>
                <w:rFonts w:eastAsia="Times New Roman"/>
                <w:szCs w:val="24"/>
                <w:lang w:val="en-US"/>
              </w:rPr>
              <w:t>y nodes to TEN-T infrastructure</w:t>
            </w:r>
          </w:p>
        </w:tc>
        <w:tc>
          <w:tcPr>
            <w:tcW w:w="1049"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jc w:val="center"/>
              <w:rPr>
                <w:szCs w:val="24"/>
                <w:lang w:val="en-US"/>
              </w:rPr>
            </w:pPr>
            <w:r w:rsidRPr="00C002F6">
              <w:rPr>
                <w:szCs w:val="24"/>
                <w:lang w:val="en-US"/>
              </w:rPr>
              <w:t>Number of mechanisms facilitating connection of secondary/tertiary nodes to TEN-T infrastructure</w:t>
            </w:r>
          </w:p>
        </w:tc>
        <w:tc>
          <w:tcPr>
            <w:tcW w:w="605" w:type="pct"/>
            <w:tcBorders>
              <w:top w:val="single" w:sz="4" w:space="0" w:color="000000"/>
              <w:left w:val="single" w:sz="4" w:space="0" w:color="000000"/>
              <w:bottom w:val="single" w:sz="4" w:space="0" w:color="000000"/>
              <w:right w:val="single" w:sz="4" w:space="0" w:color="000000"/>
            </w:tcBorders>
            <w:vAlign w:val="center"/>
          </w:tcPr>
          <w:p w:rsidR="002564E4" w:rsidRPr="00B749E7" w:rsidRDefault="00C22C01" w:rsidP="00C7379D">
            <w:pPr>
              <w:spacing w:after="240" w:line="276" w:lineRule="auto"/>
              <w:jc w:val="center"/>
              <w:rPr>
                <w:rFonts w:eastAsia="Times New Roman"/>
                <w:szCs w:val="24"/>
                <w:lang w:val="en-US"/>
              </w:rPr>
            </w:pPr>
            <w:r w:rsidRPr="00B749E7">
              <w:rPr>
                <w:rFonts w:eastAsia="Times New Roman"/>
                <w:szCs w:val="24"/>
                <w:lang w:val="en-US"/>
              </w:rPr>
              <w:t>30</w:t>
            </w:r>
          </w:p>
        </w:tc>
        <w:tc>
          <w:tcPr>
            <w:tcW w:w="797" w:type="pct"/>
            <w:tcBorders>
              <w:top w:val="single" w:sz="4" w:space="0" w:color="000000"/>
              <w:left w:val="single" w:sz="4" w:space="0" w:color="000000"/>
              <w:bottom w:val="single" w:sz="4" w:space="0" w:color="000000"/>
              <w:right w:val="single" w:sz="4" w:space="0" w:color="000000"/>
            </w:tcBorders>
            <w:hideMark/>
          </w:tcPr>
          <w:p w:rsidR="002564E4" w:rsidRPr="00C002F6" w:rsidRDefault="00562FC1" w:rsidP="005221A8">
            <w:pPr>
              <w:spacing w:after="240" w:line="276" w:lineRule="auto"/>
              <w:rPr>
                <w:rFonts w:eastAsia="Times New Roman"/>
                <w:szCs w:val="24"/>
                <w:lang w:val="en-US"/>
              </w:rPr>
            </w:pPr>
            <w:r w:rsidRPr="00C002F6">
              <w:rPr>
                <w:color w:val="000000"/>
                <w:lang w:val="en-US"/>
              </w:rPr>
              <w:t>Project reports</w:t>
            </w:r>
          </w:p>
        </w:tc>
        <w:tc>
          <w:tcPr>
            <w:tcW w:w="795" w:type="pct"/>
            <w:tcBorders>
              <w:top w:val="single" w:sz="4" w:space="0" w:color="000000"/>
              <w:left w:val="single" w:sz="4" w:space="0" w:color="000000"/>
              <w:bottom w:val="single" w:sz="4" w:space="0" w:color="000000"/>
              <w:right w:val="single" w:sz="4" w:space="0" w:color="000000"/>
            </w:tcBorders>
            <w:hideMark/>
          </w:tcPr>
          <w:p w:rsidR="002564E4" w:rsidRPr="00C002F6" w:rsidRDefault="002564E4" w:rsidP="005221A8">
            <w:pPr>
              <w:spacing w:after="240" w:line="276" w:lineRule="auto"/>
              <w:rPr>
                <w:rFonts w:eastAsia="Times New Roman"/>
                <w:szCs w:val="24"/>
                <w:lang w:val="en-US"/>
              </w:rPr>
            </w:pPr>
            <w:r w:rsidRPr="00C002F6">
              <w:rPr>
                <w:rFonts w:eastAsia="Times New Roman"/>
                <w:szCs w:val="24"/>
                <w:lang w:val="en-US"/>
              </w:rPr>
              <w:t>Annual</w:t>
            </w:r>
          </w:p>
        </w:tc>
      </w:tr>
    </w:tbl>
    <w:p w:rsidR="002564E4" w:rsidRPr="00C002F6" w:rsidRDefault="002564E4" w:rsidP="002564E4">
      <w:pPr>
        <w:spacing w:line="276" w:lineRule="auto"/>
        <w:rPr>
          <w:b/>
          <w:lang w:val="en-US"/>
        </w:rPr>
      </w:pPr>
    </w:p>
    <w:p w:rsidR="002564E4" w:rsidRPr="00C002F6" w:rsidRDefault="002564E4" w:rsidP="002E1C90">
      <w:pPr>
        <w:pStyle w:val="Heading2"/>
        <w:rPr>
          <w:lang w:val="en-US"/>
        </w:rPr>
      </w:pPr>
      <w:bookmarkStart w:id="43" w:name="_Toc389668793"/>
      <w:proofErr w:type="gramStart"/>
      <w:r w:rsidRPr="00C002F6">
        <w:rPr>
          <w:lang w:val="en-US"/>
        </w:rPr>
        <w:t>2.A.4</w:t>
      </w:r>
      <w:proofErr w:type="gramEnd"/>
      <w:r w:rsidRPr="00C002F6">
        <w:rPr>
          <w:lang w:val="en-US"/>
        </w:rPr>
        <w:t>. Investment priority</w:t>
      </w:r>
      <w:bookmarkEnd w:id="43"/>
    </w:p>
    <w:p w:rsidR="002564E4" w:rsidRPr="00C002F6" w:rsidRDefault="002564E4" w:rsidP="00311248">
      <w:pPr>
        <w:pStyle w:val="Heading4"/>
        <w:rPr>
          <w:lang w:val="en-US"/>
        </w:rPr>
      </w:pPr>
      <w:bookmarkStart w:id="44" w:name="_Toc389668794"/>
      <w:r w:rsidRPr="00C002F6">
        <w:rPr>
          <w:color w:val="365F91"/>
          <w:lang w:val="en-US"/>
        </w:rPr>
        <w:t xml:space="preserve">Investment Priority 7c: </w:t>
      </w:r>
      <w:r w:rsidRPr="00C002F6">
        <w:rPr>
          <w:lang w:val="en-US" w:eastAsia="fr-FR"/>
        </w:rPr>
        <w:t>Developing and improving environmentally-friendly (including low-noise) and low-carbon transport systems including inland waterways and maritime transport, ports, multimodal links and airport infra­structure, in order to promote sustainable regional and local mobility</w:t>
      </w:r>
      <w:bookmarkEnd w:id="44"/>
    </w:p>
    <w:p w:rsidR="002564E4" w:rsidRDefault="002564E4" w:rsidP="002E1C90">
      <w:pPr>
        <w:pStyle w:val="Heading2"/>
        <w:rPr>
          <w:lang w:val="en-US"/>
        </w:rPr>
      </w:pPr>
      <w:bookmarkStart w:id="45" w:name="_Toc389668795"/>
      <w:proofErr w:type="gramStart"/>
      <w:r w:rsidRPr="00C002F6">
        <w:rPr>
          <w:lang w:val="en-US"/>
        </w:rPr>
        <w:t>2.A.5</w:t>
      </w:r>
      <w:proofErr w:type="gramEnd"/>
      <w:r w:rsidRPr="00C002F6">
        <w:rPr>
          <w:lang w:val="en-US"/>
        </w:rPr>
        <w:t>. Specific objectives corresponding to the investment priority and expected results</w:t>
      </w:r>
      <w:bookmarkEnd w:id="45"/>
    </w:p>
    <w:p w:rsidR="00736205" w:rsidRDefault="00736205" w:rsidP="00736205">
      <w:pPr>
        <w:rPr>
          <w:lang w:val="en-US"/>
        </w:rPr>
      </w:pPr>
    </w:p>
    <w:tbl>
      <w:tblPr>
        <w:tblStyle w:val="TableGrid2"/>
        <w:tblW w:w="10944" w:type="dxa"/>
        <w:jc w:val="center"/>
        <w:tblLook w:val="04A0" w:firstRow="1" w:lastRow="0" w:firstColumn="1" w:lastColumn="0" w:noHBand="0" w:noVBand="1"/>
      </w:tblPr>
      <w:tblGrid>
        <w:gridCol w:w="2736"/>
        <w:gridCol w:w="8208"/>
      </w:tblGrid>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sidRPr="00C002F6">
              <w:rPr>
                <w:rFonts w:eastAsia="Times New Roman"/>
                <w:b/>
                <w:i/>
                <w:lang w:val="en-US" w:eastAsia="en-US"/>
              </w:rPr>
              <w:lastRenderedPageBreak/>
              <w:t>ID</w:t>
            </w:r>
          </w:p>
        </w:tc>
        <w:tc>
          <w:tcPr>
            <w:tcW w:w="8208" w:type="dxa"/>
          </w:tcPr>
          <w:p w:rsidR="00736205" w:rsidRPr="00C002F6"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Pr>
                <w:rFonts w:eastAsia="Times New Roman"/>
                <w:b/>
                <w:i/>
                <w:lang w:val="en-US" w:eastAsia="en-US"/>
              </w:rPr>
              <w:t>Specific Objective 1.2</w:t>
            </w:r>
          </w:p>
        </w:tc>
        <w:tc>
          <w:tcPr>
            <w:tcW w:w="8208" w:type="dxa"/>
          </w:tcPr>
          <w:p w:rsidR="00736205" w:rsidRPr="00003FEA" w:rsidRDefault="00736205" w:rsidP="00BC5673">
            <w:pPr>
              <w:spacing w:before="60" w:after="0"/>
              <w:rPr>
                <w:rFonts w:eastAsia="Times New Roman"/>
                <w:b/>
                <w:lang w:val="en-US" w:eastAsia="en-US"/>
              </w:rPr>
            </w:pPr>
            <w:r w:rsidRPr="00736205">
              <w:rPr>
                <w:rFonts w:eastAsia="Times New Roman"/>
                <w:b/>
                <w:lang w:val="en-US" w:eastAsia="en-US"/>
              </w:rPr>
              <w:t>Increase transport safety on waterways and maritime transport routes</w:t>
            </w:r>
          </w:p>
        </w:tc>
      </w:tr>
      <w:tr w:rsidR="00736205" w:rsidRPr="000B7282" w:rsidTr="00BC5673">
        <w:trPr>
          <w:jc w:val="center"/>
        </w:trPr>
        <w:tc>
          <w:tcPr>
            <w:tcW w:w="2736" w:type="dxa"/>
          </w:tcPr>
          <w:p w:rsidR="00736205" w:rsidRPr="00B27A21" w:rsidRDefault="00736205" w:rsidP="00BC5673">
            <w:pPr>
              <w:spacing w:before="60" w:after="0"/>
              <w:rPr>
                <w:rFonts w:eastAsia="Times New Roman"/>
                <w:b/>
                <w:i/>
                <w:sz w:val="24"/>
                <w:szCs w:val="24"/>
                <w:lang w:val="en-US" w:eastAsia="en-US"/>
              </w:rPr>
            </w:pPr>
            <w:r w:rsidRPr="00B27A21">
              <w:rPr>
                <w:rFonts w:eastAsia="Times New Roman"/>
                <w:b/>
                <w:i/>
                <w:sz w:val="24"/>
                <w:szCs w:val="24"/>
                <w:lang w:val="en-US" w:eastAsia="en-US"/>
              </w:rPr>
              <w:t>The result that the Member States seek to achieve with Union support</w:t>
            </w:r>
          </w:p>
        </w:tc>
        <w:tc>
          <w:tcPr>
            <w:tcW w:w="8208" w:type="dxa"/>
          </w:tcPr>
          <w:p w:rsidR="00736205" w:rsidRPr="00C002F6" w:rsidRDefault="00736205" w:rsidP="00736205">
            <w:pPr>
              <w:rPr>
                <w:lang w:val="en-US" w:eastAsia="ar-SA"/>
              </w:rPr>
            </w:pPr>
            <w:r w:rsidRPr="00C002F6">
              <w:rPr>
                <w:lang w:val="en-US" w:eastAsia="ar-SA"/>
              </w:rPr>
              <w:t xml:space="preserve">The RO-BG Cross border area must take advantage of the fact that large shipping lines can consider or already consider Black Sea ports as their natural ports for UE. There is, therefore, a real opportunity for the cross border area to take benefit from transfer of production and assembly activities from Western Europe and Asia in order to become the Asian gateway for Central and Eastern Europe via Black Sea ports and one of the UE distribution </w:t>
            </w:r>
            <w:proofErr w:type="spellStart"/>
            <w:r w:rsidRPr="00C002F6">
              <w:rPr>
                <w:lang w:val="en-US" w:eastAsia="ar-SA"/>
              </w:rPr>
              <w:t>centre</w:t>
            </w:r>
            <w:proofErr w:type="spellEnd"/>
            <w:r w:rsidRPr="00C002F6">
              <w:rPr>
                <w:lang w:val="en-US" w:eastAsia="ar-SA"/>
              </w:rPr>
              <w:t>. According to the World Bank, Central and Eastern Europe (CEE), including Austria, accounts today for more than 12% of EU’s GDP, yet the region attract less than 1% of the sea freight coming to Europe. This is a huge imbalance as the bulk commodities and goods coming mostly from Eastern Asia and the Middle East, which could enter the region directly, are currently transiting through North-Western Europe. Therefore, there is a need to promote the development of Black Sea ports and to make the cross border region appear as the international EU entrance gate from the east: a trade hub for assembly and product customization activities, serving the Central and Eastern Europe (CEE) and Black Sea markets. Creating such a direct route will attract additional benefits such as CO2 emissions reduction and will create new business opportunities for the cross border area (brokers, storage, transport companies) and attract new investments. Indeed, the opportunities to increase the business attraction</w:t>
            </w:r>
            <w:r>
              <w:rPr>
                <w:lang w:val="en-US" w:eastAsia="ar-SA"/>
              </w:rPr>
              <w:t xml:space="preserve"> </w:t>
            </w:r>
            <w:r w:rsidRPr="00C002F6">
              <w:rPr>
                <w:lang w:val="en-US" w:eastAsia="ar-SA"/>
              </w:rPr>
              <w:t>of</w:t>
            </w:r>
            <w:r>
              <w:rPr>
                <w:lang w:val="en-US" w:eastAsia="ar-SA"/>
              </w:rPr>
              <w:t xml:space="preserve"> </w:t>
            </w:r>
            <w:r w:rsidRPr="00C002F6">
              <w:rPr>
                <w:lang w:val="en-US" w:eastAsia="ar-SA"/>
              </w:rPr>
              <w:t xml:space="preserve">the cross border area is strongly linked to the development of distribution </w:t>
            </w:r>
            <w:proofErr w:type="spellStart"/>
            <w:r w:rsidRPr="00C002F6">
              <w:rPr>
                <w:lang w:val="en-US" w:eastAsia="ar-SA"/>
              </w:rPr>
              <w:t>centres</w:t>
            </w:r>
            <w:proofErr w:type="spellEnd"/>
            <w:r w:rsidRPr="00C002F6">
              <w:rPr>
                <w:lang w:val="en-US" w:eastAsia="ar-SA"/>
              </w:rPr>
              <w:t xml:space="preserve">, the improvement of transit trade initiatives, the provision of specialized warehouses and better transport infrastructure. Ports need to be </w:t>
            </w:r>
            <w:proofErr w:type="spellStart"/>
            <w:r w:rsidRPr="00C002F6">
              <w:rPr>
                <w:lang w:val="en-US" w:eastAsia="ar-SA"/>
              </w:rPr>
              <w:t>modernised</w:t>
            </w:r>
            <w:proofErr w:type="spellEnd"/>
            <w:r w:rsidRPr="00C002F6">
              <w:rPr>
                <w:lang w:val="en-US" w:eastAsia="ar-SA"/>
              </w:rPr>
              <w:t xml:space="preserve"> and adjusted to multimodal requirements in order to play a more significant role not only in terms of accessibility but also as optimal places for concentrating business and industry.</w:t>
            </w:r>
          </w:p>
          <w:p w:rsidR="00736205" w:rsidRPr="00C002F6" w:rsidRDefault="00736205" w:rsidP="00736205">
            <w:pPr>
              <w:rPr>
                <w:lang w:val="en-US" w:eastAsia="ar-SA"/>
              </w:rPr>
            </w:pPr>
            <w:r w:rsidRPr="00C002F6">
              <w:rPr>
                <w:lang w:val="en-US" w:eastAsia="ar-SA"/>
              </w:rPr>
              <w:t>Moreover, sustainable mobility is a clear objective of Europe 2020, as well as the common European transport policy. Given that inland navigation has a relatively low environmental impact (it emits 3.5 times less CO2 per ton-</w:t>
            </w:r>
            <w:proofErr w:type="spellStart"/>
            <w:r w:rsidRPr="00C002F6">
              <w:rPr>
                <w:lang w:val="en-US" w:eastAsia="ar-SA"/>
              </w:rPr>
              <w:t>kilometre</w:t>
            </w:r>
            <w:proofErr w:type="spellEnd"/>
            <w:r w:rsidRPr="00C002F6">
              <w:rPr>
                <w:lang w:val="en-US" w:eastAsia="ar-SA"/>
              </w:rPr>
              <w:t xml:space="preserve"> than trucks) it is an important mode of transport. According to the EUSDR, for inland navigation, the Danube River is clearly not used to its full potential. Throughout the year, the waterway infrastructure, on some sections of the network, partly limits the competitiveness of navigation on the Danube River (primarily in case of extended low water periods). On this topic, a Memorandum of understanding between the Republic of Bulgaria and Romania was signed on 11 October 2012. It foresees the setting up of an inter-ministerial Committee for sustainable development of inland waterway transport in the common Bulgarian-Romanian section of the river and improving the connectivity of the region. </w:t>
            </w:r>
          </w:p>
          <w:p w:rsidR="00736205" w:rsidRPr="00B27A21" w:rsidRDefault="00736205" w:rsidP="00736205">
            <w:pPr>
              <w:rPr>
                <w:rFonts w:eastAsia="Times New Roman"/>
                <w:sz w:val="24"/>
                <w:szCs w:val="24"/>
                <w:lang w:val="en-US"/>
              </w:rPr>
            </w:pPr>
            <w:r w:rsidRPr="00C002F6">
              <w:rPr>
                <w:u w:val="single"/>
                <w:lang w:val="en-US"/>
              </w:rPr>
              <w:t>The main result</w:t>
            </w:r>
            <w:r w:rsidRPr="00C002F6">
              <w:rPr>
                <w:lang w:val="en-US"/>
              </w:rPr>
              <w:t xml:space="preserve"> envisaged is </w:t>
            </w:r>
            <w:r w:rsidRPr="00A80296">
              <w:rPr>
                <w:lang w:val="en-US"/>
              </w:rPr>
              <w:t>to improve</w:t>
            </w:r>
            <w:r w:rsidRPr="00C002F6">
              <w:rPr>
                <w:lang w:val="en-US"/>
              </w:rPr>
              <w:t xml:space="preserve"> Danube’s and the Black Sea’s (in the cross-border area) navigability by</w:t>
            </w:r>
            <w:r>
              <w:rPr>
                <w:lang w:val="en-US"/>
              </w:rPr>
              <w:t xml:space="preserve"> </w:t>
            </w:r>
            <w:r w:rsidRPr="00C002F6">
              <w:rPr>
                <w:lang w:val="en-US"/>
              </w:rPr>
              <w:t>creating the basis for common measures and investments directed towards improving passenger and freight transport corridors.</w:t>
            </w:r>
          </w:p>
        </w:tc>
      </w:tr>
    </w:tbl>
    <w:p w:rsidR="00736205" w:rsidRDefault="00736205" w:rsidP="00736205">
      <w:pPr>
        <w:rPr>
          <w:lang w:val="en-US"/>
        </w:rPr>
      </w:pPr>
    </w:p>
    <w:p w:rsidR="00736205" w:rsidRPr="00736205" w:rsidRDefault="00736205" w:rsidP="00736205">
      <w:pPr>
        <w:rPr>
          <w:lang w:val="en-US"/>
        </w:rPr>
      </w:pPr>
    </w:p>
    <w:p w:rsidR="002564E4" w:rsidRPr="00C002F6" w:rsidRDefault="002564E4" w:rsidP="002564E4">
      <w:pPr>
        <w:spacing w:before="0" w:after="0"/>
        <w:jc w:val="left"/>
        <w:rPr>
          <w:rFonts w:eastAsia="Times New Roman"/>
          <w:sz w:val="32"/>
          <w:szCs w:val="24"/>
          <w:lang w:val="en-US" w:eastAsia="ar-SA"/>
        </w:rPr>
        <w:sectPr w:rsidR="002564E4" w:rsidRPr="00C002F6">
          <w:pgSz w:w="11906" w:h="16838"/>
          <w:pgMar w:top="1021" w:right="1418" w:bottom="1021" w:left="1418" w:header="601" w:footer="1077" w:gutter="0"/>
          <w:cols w:space="720"/>
        </w:sectPr>
      </w:pPr>
    </w:p>
    <w:p w:rsidR="002564E4" w:rsidRPr="00C002F6" w:rsidRDefault="002564E4" w:rsidP="002E1C90">
      <w:pPr>
        <w:pStyle w:val="Heading2"/>
        <w:rPr>
          <w:lang w:val="en-US"/>
        </w:rPr>
      </w:pPr>
      <w:bookmarkStart w:id="46" w:name="_Toc389668796"/>
      <w:r w:rsidRPr="00C002F6">
        <w:rPr>
          <w:lang w:val="en-US"/>
        </w:rPr>
        <w:lastRenderedPageBreak/>
        <w:t>Table 3: Programme specific result indicators (by specific objective)</w:t>
      </w:r>
      <w:bookmarkEnd w:id="46"/>
    </w:p>
    <w:p w:rsidR="002564E4" w:rsidRPr="00C002F6" w:rsidRDefault="002564E4" w:rsidP="002564E4">
      <w:pPr>
        <w:rPr>
          <w:lang w:val="en-US"/>
        </w:rPr>
      </w:pP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280"/>
        <w:gridCol w:w="1905"/>
        <w:gridCol w:w="1670"/>
        <w:gridCol w:w="1393"/>
        <w:gridCol w:w="2117"/>
        <w:gridCol w:w="1694"/>
        <w:gridCol w:w="1273"/>
      </w:tblGrid>
      <w:tr w:rsidR="002564E4" w:rsidRPr="000B7282" w:rsidTr="005221A8">
        <w:trPr>
          <w:trHeight w:val="531"/>
          <w:jc w:val="center"/>
        </w:trPr>
        <w:tc>
          <w:tcPr>
            <w:tcW w:w="486"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ID</w:t>
            </w:r>
          </w:p>
        </w:tc>
        <w:tc>
          <w:tcPr>
            <w:tcW w:w="834"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 xml:space="preserve">Indicator </w:t>
            </w:r>
          </w:p>
        </w:tc>
        <w:tc>
          <w:tcPr>
            <w:tcW w:w="697"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snapToGrid w:val="0"/>
              <w:spacing w:line="276" w:lineRule="auto"/>
              <w:rPr>
                <w:rFonts w:eastAsia="Times New Roman"/>
                <w:b/>
                <w:sz w:val="18"/>
                <w:szCs w:val="18"/>
                <w:lang w:val="en-US"/>
              </w:rPr>
            </w:pPr>
            <w:r w:rsidRPr="00C002F6">
              <w:rPr>
                <w:rFonts w:eastAsia="Times New Roman"/>
                <w:b/>
                <w:sz w:val="18"/>
                <w:szCs w:val="18"/>
                <w:lang w:val="en-US"/>
              </w:rPr>
              <w:t>Measurement unit</w:t>
            </w:r>
          </w:p>
        </w:tc>
        <w:tc>
          <w:tcPr>
            <w:tcW w:w="611"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 xml:space="preserve">Baseline value </w:t>
            </w:r>
          </w:p>
        </w:tc>
        <w:tc>
          <w:tcPr>
            <w:tcW w:w="510"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snapToGrid w:val="0"/>
              <w:spacing w:line="276" w:lineRule="auto"/>
              <w:rPr>
                <w:rFonts w:eastAsia="Times New Roman"/>
                <w:b/>
                <w:sz w:val="18"/>
                <w:szCs w:val="18"/>
                <w:lang w:val="en-US"/>
              </w:rPr>
            </w:pPr>
            <w:r w:rsidRPr="00C002F6">
              <w:rPr>
                <w:rFonts w:eastAsia="Times New Roman"/>
                <w:b/>
                <w:sz w:val="18"/>
                <w:szCs w:val="18"/>
                <w:lang w:val="en-US"/>
              </w:rPr>
              <w:t>Baseline year</w:t>
            </w:r>
          </w:p>
        </w:tc>
        <w:tc>
          <w:tcPr>
            <w:tcW w:w="775"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Target value (2023)</w:t>
            </w:r>
            <w:r w:rsidRPr="00B749E7">
              <w:rPr>
                <w:rFonts w:eastAsia="Times New Roman"/>
                <w:b/>
                <w:sz w:val="18"/>
                <w:szCs w:val="18"/>
                <w:vertAlign w:val="superscript"/>
                <w:lang w:val="en-US"/>
              </w:rPr>
              <w:footnoteReference w:id="8"/>
            </w:r>
          </w:p>
        </w:tc>
        <w:tc>
          <w:tcPr>
            <w:tcW w:w="620"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Source of data</w:t>
            </w:r>
          </w:p>
        </w:tc>
        <w:tc>
          <w:tcPr>
            <w:tcW w:w="466" w:type="pct"/>
            <w:tcBorders>
              <w:top w:val="single" w:sz="4" w:space="0" w:color="auto"/>
              <w:left w:val="single" w:sz="4" w:space="0" w:color="auto"/>
              <w:bottom w:val="single" w:sz="4" w:space="0" w:color="auto"/>
              <w:right w:val="single" w:sz="4" w:space="0" w:color="auto"/>
            </w:tcBorders>
            <w:hideMark/>
          </w:tcPr>
          <w:p w:rsidR="002564E4" w:rsidRPr="00C002F6" w:rsidRDefault="002564E4"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Frequency of reporting</w:t>
            </w:r>
          </w:p>
        </w:tc>
      </w:tr>
      <w:tr w:rsidR="002564E4" w:rsidRPr="000B7282" w:rsidTr="005221A8">
        <w:trPr>
          <w:trHeight w:val="870"/>
          <w:jc w:val="center"/>
        </w:trPr>
        <w:tc>
          <w:tcPr>
            <w:tcW w:w="486" w:type="pct"/>
            <w:tcBorders>
              <w:top w:val="single" w:sz="4" w:space="0" w:color="auto"/>
              <w:left w:val="single" w:sz="4" w:space="0" w:color="auto"/>
              <w:bottom w:val="single" w:sz="4" w:space="0" w:color="auto"/>
              <w:right w:val="single" w:sz="4" w:space="0" w:color="auto"/>
            </w:tcBorders>
            <w:hideMark/>
          </w:tcPr>
          <w:p w:rsidR="002564E4" w:rsidRPr="00B749E7" w:rsidRDefault="000868B1" w:rsidP="005221A8">
            <w:pPr>
              <w:tabs>
                <w:tab w:val="left" w:pos="720"/>
              </w:tabs>
              <w:spacing w:line="276" w:lineRule="auto"/>
              <w:rPr>
                <w:rFonts w:eastAsia="Times New Roman"/>
                <w:b/>
                <w:sz w:val="18"/>
                <w:szCs w:val="18"/>
                <w:lang w:val="en-US"/>
              </w:rPr>
            </w:pPr>
            <w:r w:rsidRPr="00B749E7">
              <w:rPr>
                <w:rFonts w:eastAsia="Times New Roman"/>
                <w:lang w:val="en-US"/>
              </w:rPr>
              <w:t>1</w:t>
            </w:r>
            <w:r w:rsidR="002564E4" w:rsidRPr="00B749E7">
              <w:rPr>
                <w:rFonts w:eastAsia="Times New Roman"/>
                <w:lang w:val="en-US"/>
              </w:rPr>
              <w:t>.2</w:t>
            </w:r>
          </w:p>
        </w:tc>
        <w:tc>
          <w:tcPr>
            <w:tcW w:w="834" w:type="pct"/>
            <w:tcBorders>
              <w:top w:val="single" w:sz="4" w:space="0" w:color="auto"/>
              <w:left w:val="single" w:sz="4" w:space="0" w:color="auto"/>
              <w:bottom w:val="single" w:sz="4" w:space="0" w:color="auto"/>
              <w:right w:val="single" w:sz="4" w:space="0" w:color="auto"/>
            </w:tcBorders>
            <w:hideMark/>
          </w:tcPr>
          <w:p w:rsidR="002564E4" w:rsidRPr="00B749E7" w:rsidRDefault="002564E4" w:rsidP="00C739B4">
            <w:pPr>
              <w:tabs>
                <w:tab w:val="left" w:pos="720"/>
              </w:tabs>
              <w:spacing w:line="276" w:lineRule="auto"/>
              <w:rPr>
                <w:rFonts w:eastAsia="Times New Roman"/>
                <w:b/>
                <w:sz w:val="18"/>
                <w:szCs w:val="18"/>
                <w:lang w:val="en-US"/>
              </w:rPr>
            </w:pPr>
            <w:r w:rsidRPr="00B749E7">
              <w:rPr>
                <w:rFonts w:eastAsia="Times New Roman"/>
                <w:lang w:val="en-US"/>
              </w:rPr>
              <w:t xml:space="preserve">% of the  RO-BG CBC Danube </w:t>
            </w:r>
            <w:r w:rsidR="00C739B4">
              <w:rPr>
                <w:rFonts w:eastAsia="Times New Roman"/>
                <w:lang w:val="en-US"/>
              </w:rPr>
              <w:t>length</w:t>
            </w:r>
            <w:r w:rsidR="00C739B4" w:rsidRPr="00B749E7">
              <w:rPr>
                <w:rFonts w:eastAsia="Times New Roman"/>
                <w:lang w:val="en-US"/>
              </w:rPr>
              <w:t xml:space="preserve"> </w:t>
            </w:r>
            <w:r w:rsidR="0064374C">
              <w:rPr>
                <w:rFonts w:eastAsia="Times New Roman"/>
                <w:lang w:val="en-US"/>
              </w:rPr>
              <w:t>and Black Sea</w:t>
            </w:r>
            <w:r w:rsidRPr="00B749E7">
              <w:rPr>
                <w:rFonts w:eastAsia="Times New Roman"/>
                <w:lang w:val="en-US"/>
              </w:rPr>
              <w:t xml:space="preserve"> where safety of the navigation have been improved</w:t>
            </w:r>
          </w:p>
        </w:tc>
        <w:tc>
          <w:tcPr>
            <w:tcW w:w="697" w:type="pct"/>
            <w:tcBorders>
              <w:top w:val="single" w:sz="4" w:space="0" w:color="auto"/>
              <w:left w:val="single" w:sz="4" w:space="0" w:color="auto"/>
              <w:bottom w:val="single" w:sz="4" w:space="0" w:color="auto"/>
              <w:right w:val="single" w:sz="4" w:space="0" w:color="auto"/>
            </w:tcBorders>
            <w:hideMark/>
          </w:tcPr>
          <w:p w:rsidR="002564E4" w:rsidRPr="00B749E7" w:rsidRDefault="00AF55F2" w:rsidP="005221A8">
            <w:pPr>
              <w:tabs>
                <w:tab w:val="left" w:pos="720"/>
              </w:tabs>
              <w:spacing w:line="276" w:lineRule="auto"/>
              <w:rPr>
                <w:rFonts w:eastAsia="Times New Roman"/>
                <w:b/>
                <w:sz w:val="18"/>
                <w:szCs w:val="18"/>
                <w:lang w:val="en-US"/>
              </w:rPr>
            </w:pPr>
            <w:r>
              <w:rPr>
                <w:rFonts w:eastAsia="Times New Roman"/>
                <w:b/>
                <w:sz w:val="18"/>
                <w:szCs w:val="18"/>
                <w:lang w:val="en-US"/>
              </w:rPr>
              <w:t>percent</w:t>
            </w:r>
          </w:p>
        </w:tc>
        <w:tc>
          <w:tcPr>
            <w:tcW w:w="611" w:type="pct"/>
            <w:tcBorders>
              <w:top w:val="single" w:sz="4" w:space="0" w:color="auto"/>
              <w:left w:val="single" w:sz="4" w:space="0" w:color="auto"/>
              <w:bottom w:val="single" w:sz="4" w:space="0" w:color="auto"/>
              <w:right w:val="single" w:sz="4" w:space="0" w:color="auto"/>
            </w:tcBorders>
          </w:tcPr>
          <w:p w:rsidR="002564E4" w:rsidRPr="00B749E7" w:rsidRDefault="00F06891" w:rsidP="005221A8">
            <w:pPr>
              <w:tabs>
                <w:tab w:val="left" w:pos="720"/>
              </w:tabs>
              <w:spacing w:line="276" w:lineRule="auto"/>
              <w:rPr>
                <w:szCs w:val="24"/>
                <w:lang w:val="en-US"/>
              </w:rPr>
            </w:pPr>
            <w:r>
              <w:rPr>
                <w:szCs w:val="24"/>
                <w:lang w:val="en-US"/>
              </w:rPr>
              <w:t>1,29</w:t>
            </w:r>
            <w:r w:rsidR="00AF55F2">
              <w:rPr>
                <w:szCs w:val="24"/>
                <w:lang w:val="en-US"/>
              </w:rPr>
              <w:t>%</w:t>
            </w:r>
            <w:r w:rsidR="002564E4" w:rsidRPr="00B749E7">
              <w:rPr>
                <w:szCs w:val="24"/>
                <w:lang w:val="en-US"/>
              </w:rPr>
              <w:t xml:space="preserve"> </w:t>
            </w:r>
          </w:p>
          <w:p w:rsidR="002564E4" w:rsidRPr="00B749E7" w:rsidRDefault="002564E4" w:rsidP="005221A8">
            <w:pPr>
              <w:tabs>
                <w:tab w:val="left" w:pos="720"/>
              </w:tabs>
              <w:spacing w:line="276" w:lineRule="auto"/>
              <w:rPr>
                <w:rFonts w:eastAsia="Times New Roman"/>
                <w:b/>
                <w:sz w:val="18"/>
                <w:szCs w:val="18"/>
                <w:lang w:val="en-US"/>
              </w:rPr>
            </w:pPr>
          </w:p>
        </w:tc>
        <w:tc>
          <w:tcPr>
            <w:tcW w:w="510" w:type="pct"/>
            <w:tcBorders>
              <w:top w:val="single" w:sz="4" w:space="0" w:color="auto"/>
              <w:left w:val="single" w:sz="4" w:space="0" w:color="auto"/>
              <w:bottom w:val="single" w:sz="4" w:space="0" w:color="auto"/>
              <w:right w:val="single" w:sz="4" w:space="0" w:color="auto"/>
            </w:tcBorders>
            <w:hideMark/>
          </w:tcPr>
          <w:p w:rsidR="002564E4" w:rsidRPr="00B749E7" w:rsidRDefault="002564E4" w:rsidP="006D29F8">
            <w:pPr>
              <w:tabs>
                <w:tab w:val="left" w:pos="720"/>
              </w:tabs>
              <w:spacing w:line="276" w:lineRule="auto"/>
              <w:rPr>
                <w:szCs w:val="24"/>
                <w:lang w:val="en-US"/>
              </w:rPr>
            </w:pPr>
            <w:r w:rsidRPr="00B749E7">
              <w:rPr>
                <w:szCs w:val="24"/>
                <w:lang w:val="en-US"/>
              </w:rPr>
              <w:t>20</w:t>
            </w:r>
            <w:r w:rsidR="00854E88" w:rsidRPr="00B749E7">
              <w:rPr>
                <w:szCs w:val="24"/>
                <w:lang w:val="en-US"/>
              </w:rPr>
              <w:t>1</w:t>
            </w:r>
            <w:r w:rsidR="006D29F8">
              <w:rPr>
                <w:szCs w:val="24"/>
                <w:lang w:val="en-US"/>
              </w:rPr>
              <w:t>4</w:t>
            </w:r>
          </w:p>
        </w:tc>
        <w:tc>
          <w:tcPr>
            <w:tcW w:w="775" w:type="pct"/>
            <w:tcBorders>
              <w:top w:val="single" w:sz="4" w:space="0" w:color="auto"/>
              <w:left w:val="single" w:sz="4" w:space="0" w:color="auto"/>
              <w:bottom w:val="single" w:sz="4" w:space="0" w:color="auto"/>
              <w:right w:val="single" w:sz="4" w:space="0" w:color="auto"/>
            </w:tcBorders>
            <w:hideMark/>
          </w:tcPr>
          <w:p w:rsidR="00C94939" w:rsidRPr="00B749E7" w:rsidRDefault="00AF55F2" w:rsidP="005221A8">
            <w:pPr>
              <w:tabs>
                <w:tab w:val="left" w:pos="720"/>
              </w:tabs>
              <w:spacing w:line="276" w:lineRule="auto"/>
              <w:rPr>
                <w:szCs w:val="24"/>
                <w:lang w:val="en-US"/>
              </w:rPr>
            </w:pPr>
            <w:r>
              <w:rPr>
                <w:szCs w:val="24"/>
                <w:lang w:val="en-US"/>
              </w:rPr>
              <w:t>25%</w:t>
            </w:r>
          </w:p>
          <w:p w:rsidR="00C94939" w:rsidRPr="00B749E7" w:rsidRDefault="00C94939" w:rsidP="00C94939">
            <w:pPr>
              <w:rPr>
                <w:szCs w:val="24"/>
                <w:lang w:val="en-US"/>
              </w:rPr>
            </w:pPr>
          </w:p>
          <w:p w:rsidR="002564E4" w:rsidRPr="00B749E7" w:rsidRDefault="002564E4" w:rsidP="00C94939">
            <w:pPr>
              <w:rPr>
                <w:szCs w:val="24"/>
                <w:lang w:val="en-US"/>
              </w:rPr>
            </w:pPr>
          </w:p>
        </w:tc>
        <w:tc>
          <w:tcPr>
            <w:tcW w:w="620" w:type="pct"/>
            <w:tcBorders>
              <w:top w:val="single" w:sz="4" w:space="0" w:color="auto"/>
              <w:left w:val="single" w:sz="4" w:space="0" w:color="auto"/>
              <w:bottom w:val="single" w:sz="4" w:space="0" w:color="auto"/>
              <w:right w:val="single" w:sz="4" w:space="0" w:color="auto"/>
            </w:tcBorders>
            <w:hideMark/>
          </w:tcPr>
          <w:p w:rsidR="002564E4" w:rsidRPr="00B749E7" w:rsidRDefault="00C739B4" w:rsidP="005221A8">
            <w:pPr>
              <w:tabs>
                <w:tab w:val="left" w:pos="720"/>
              </w:tabs>
              <w:spacing w:after="240" w:line="276" w:lineRule="auto"/>
              <w:rPr>
                <w:szCs w:val="24"/>
                <w:lang w:val="en-US"/>
              </w:rPr>
            </w:pPr>
            <w:r>
              <w:rPr>
                <w:szCs w:val="24"/>
                <w:lang w:val="en-US"/>
              </w:rPr>
              <w:t>Data available from the previous financed projects</w:t>
            </w:r>
          </w:p>
        </w:tc>
        <w:tc>
          <w:tcPr>
            <w:tcW w:w="466" w:type="pct"/>
            <w:tcBorders>
              <w:top w:val="single" w:sz="4" w:space="0" w:color="auto"/>
              <w:left w:val="single" w:sz="4" w:space="0" w:color="auto"/>
              <w:bottom w:val="single" w:sz="4" w:space="0" w:color="auto"/>
              <w:right w:val="single" w:sz="4" w:space="0" w:color="auto"/>
            </w:tcBorders>
            <w:hideMark/>
          </w:tcPr>
          <w:p w:rsidR="002564E4" w:rsidRPr="00B749E7" w:rsidRDefault="002564E4" w:rsidP="005221A8">
            <w:pPr>
              <w:tabs>
                <w:tab w:val="left" w:pos="720"/>
              </w:tabs>
              <w:spacing w:after="240" w:line="276" w:lineRule="auto"/>
              <w:rPr>
                <w:szCs w:val="24"/>
                <w:lang w:val="en-US"/>
              </w:rPr>
            </w:pPr>
            <w:r w:rsidRPr="00B749E7">
              <w:rPr>
                <w:szCs w:val="24"/>
                <w:lang w:val="en-US"/>
              </w:rPr>
              <w:t>2018 and 2023</w:t>
            </w:r>
          </w:p>
        </w:tc>
      </w:tr>
    </w:tbl>
    <w:p w:rsidR="002564E4" w:rsidRPr="0070649D" w:rsidRDefault="002564E4" w:rsidP="002564E4">
      <w:pPr>
        <w:spacing w:before="0" w:after="0" w:line="276" w:lineRule="auto"/>
        <w:jc w:val="left"/>
        <w:rPr>
          <w:rFonts w:eastAsia="Times New Roman"/>
          <w:b/>
          <w:lang w:val="en-US"/>
        </w:rPr>
        <w:sectPr w:rsidR="002564E4" w:rsidRPr="0070649D">
          <w:pgSz w:w="16838" w:h="11906" w:orient="landscape"/>
          <w:pgMar w:top="1418" w:right="1021" w:bottom="1418" w:left="1021" w:header="601" w:footer="1077" w:gutter="0"/>
          <w:cols w:space="720"/>
        </w:sectPr>
      </w:pPr>
    </w:p>
    <w:p w:rsidR="002564E4" w:rsidRPr="00B749E7" w:rsidRDefault="002564E4" w:rsidP="002E1C90">
      <w:pPr>
        <w:pStyle w:val="Heading2"/>
        <w:rPr>
          <w:lang w:val="en-US"/>
        </w:rPr>
      </w:pPr>
      <w:bookmarkStart w:id="47" w:name="_Toc389668797"/>
      <w:proofErr w:type="gramStart"/>
      <w:r w:rsidRPr="00B749E7">
        <w:rPr>
          <w:lang w:val="en-US"/>
        </w:rPr>
        <w:lastRenderedPageBreak/>
        <w:t>2.A.6</w:t>
      </w:r>
      <w:proofErr w:type="gramEnd"/>
      <w:r w:rsidRPr="00B749E7">
        <w:rPr>
          <w:lang w:val="en-US"/>
        </w:rPr>
        <w:t xml:space="preserve">. Actions to be supported under the investment priority </w:t>
      </w:r>
      <w:r w:rsidRPr="00B749E7">
        <w:rPr>
          <w:i/>
          <w:lang w:val="en-US"/>
        </w:rPr>
        <w:t>(by investment priority)</w:t>
      </w:r>
      <w:bookmarkEnd w:id="47"/>
    </w:p>
    <w:p w:rsidR="002564E4" w:rsidRPr="00B749E7" w:rsidRDefault="002564E4" w:rsidP="002E1C90">
      <w:pPr>
        <w:pStyle w:val="Heading2"/>
        <w:rPr>
          <w:lang w:val="en-US"/>
        </w:rPr>
      </w:pPr>
      <w:bookmarkStart w:id="48" w:name="_Toc389657966"/>
      <w:bookmarkStart w:id="49" w:name="_Toc389668798"/>
      <w:proofErr w:type="gramStart"/>
      <w:r w:rsidRPr="00B749E7">
        <w:rPr>
          <w:lang w:val="en-US"/>
        </w:rPr>
        <w:t>2.A.6.1</w:t>
      </w:r>
      <w:proofErr w:type="gramEnd"/>
      <w:r w:rsidRPr="00B749E7">
        <w:rPr>
          <w:lang w:val="en-US"/>
        </w:rPr>
        <w:t xml:space="preserve">. 7c </w:t>
      </w:r>
      <w:proofErr w:type="gramStart"/>
      <w:r w:rsidRPr="00B749E7">
        <w:rPr>
          <w:lang w:val="en-US"/>
        </w:rPr>
        <w:t>A</w:t>
      </w:r>
      <w:proofErr w:type="gramEnd"/>
      <w:r w:rsidRPr="00B749E7">
        <w:rPr>
          <w:lang w:val="en-US"/>
        </w:rPr>
        <w:t xml:space="preserve"> description of the type and examples of actions to be supported and their expected contribution to the specific objectives, including, where appropriate, identification of the main target groups, specific territories targeted and types of beneficiaries</w:t>
      </w:r>
      <w:bookmarkEnd w:id="48"/>
      <w:bookmarkEnd w:id="49"/>
    </w:p>
    <w:p w:rsidR="002564E4" w:rsidRPr="00B749E7" w:rsidRDefault="002564E4" w:rsidP="002564E4">
      <w:pPr>
        <w:rPr>
          <w:lang w:val="en-US"/>
        </w:rPr>
      </w:pPr>
      <w:r w:rsidRPr="00B749E7">
        <w:rPr>
          <w:b/>
          <w:lang w:val="en-US"/>
        </w:rPr>
        <w:t>Actions to i</w:t>
      </w:r>
      <w:r w:rsidR="00620625" w:rsidRPr="00B749E7">
        <w:rPr>
          <w:b/>
          <w:lang w:val="en-US"/>
        </w:rPr>
        <w:t>ncrease</w:t>
      </w:r>
      <w:r w:rsidR="00847BC7">
        <w:rPr>
          <w:b/>
          <w:lang w:val="en-US"/>
        </w:rPr>
        <w:t xml:space="preserve"> </w:t>
      </w:r>
      <w:r w:rsidRPr="00B749E7">
        <w:rPr>
          <w:rFonts w:eastAsia="Times New Roman"/>
          <w:b/>
          <w:lang w:val="en-US"/>
        </w:rPr>
        <w:t xml:space="preserve">the </w:t>
      </w:r>
      <w:r w:rsidR="00847BC7" w:rsidRPr="00847BC7">
        <w:rPr>
          <w:rFonts w:eastAsia="Times New Roman"/>
          <w:b/>
          <w:lang w:val="en-US"/>
        </w:rPr>
        <w:t xml:space="preserve">transport safety on waterways and maritime transport routes </w:t>
      </w:r>
      <w:r w:rsidR="00957647" w:rsidRPr="00B749E7">
        <w:rPr>
          <w:lang w:val="en-US"/>
        </w:rPr>
        <w:t>The actions that will be financed by the SO 1.2 will seek to foster cross-border coordination in order to increase Danube naviga</w:t>
      </w:r>
      <w:r w:rsidR="0039320D" w:rsidRPr="00B749E7">
        <w:rPr>
          <w:lang w:val="en-US"/>
        </w:rPr>
        <w:t>tion</w:t>
      </w:r>
      <w:r w:rsidR="00957647" w:rsidRPr="00B749E7">
        <w:rPr>
          <w:lang w:val="en-US"/>
        </w:rPr>
        <w:t xml:space="preserve"> safety for freight and passenger </w:t>
      </w:r>
      <w:r w:rsidR="0039320D" w:rsidRPr="00B749E7">
        <w:rPr>
          <w:lang w:val="en-US"/>
        </w:rPr>
        <w:t>traffic</w:t>
      </w:r>
      <w:r w:rsidR="00957647" w:rsidRPr="00B749E7">
        <w:rPr>
          <w:lang w:val="en-US"/>
        </w:rPr>
        <w:t xml:space="preserve"> in the cross border area in order to transform the programming region in a strategic “Danube/Black Sea gateway” that will attract investments in various economic fields. </w:t>
      </w:r>
      <w:r w:rsidRPr="00B749E7">
        <w:rPr>
          <w:lang w:val="en-US"/>
        </w:rPr>
        <w:t>This will be done by supporting port infrastructure renovation and development and measures for the improvement of the Danube navigability that is impeded by sediments, shifting river bed, variation of the water level and debit, bank erosion, seasonal water-level variation. The objectives will be achieved through the development and implementation of coordinated strategies, concepts and infrastructure and equipment for enhancing navigability and for the rehabilitation the port-infrastructures (in order to enable the access of the hinterland to the Danube and the access from the Danube to the resources and attractions of the cross-border hinterland), strengthening the multimodality in the ports and harmonizing standards and procedures (for crossing the Danube, navigation on both national sectors, managing freight traffic, enabling tourism on the river banks and on the river, etc.). Actions are further contributing to the improvement and testing of freight transport services and logistics planning, including pilot applications, which are supposed to trigger investments in the field.</w:t>
      </w:r>
    </w:p>
    <w:p w:rsidR="002564E4" w:rsidRPr="00B749E7" w:rsidRDefault="002564E4" w:rsidP="002564E4">
      <w:pPr>
        <w:rPr>
          <w:lang w:val="en-US"/>
        </w:rPr>
      </w:pPr>
      <w:r w:rsidRPr="00B749E7">
        <w:rPr>
          <w:lang w:val="en-US"/>
        </w:rPr>
        <w:t>In order to increase the freight and passenger traffic on the Danube, improving the mere navigability will not be sufficient. This is why the supported actions will include measures for the Black Sea ports and the navigability on the Black Sea coast that is inside the cross-border area, as the main transport corridor generating and giving economic relevance to the Danube.</w:t>
      </w:r>
    </w:p>
    <w:p w:rsidR="002564E4" w:rsidRPr="00B749E7" w:rsidRDefault="002564E4" w:rsidP="002564E4">
      <w:pPr>
        <w:rPr>
          <w:lang w:val="en-US"/>
        </w:rPr>
      </w:pPr>
      <w:r w:rsidRPr="00B749E7">
        <w:rPr>
          <w:lang w:val="en-US"/>
        </w:rPr>
        <w:t>Indicative actions that will be supported under this specific objective:</w:t>
      </w:r>
    </w:p>
    <w:p w:rsidR="002564E4" w:rsidRPr="00B749E7" w:rsidRDefault="002564E4" w:rsidP="002564E4">
      <w:pPr>
        <w:rPr>
          <w:b/>
          <w:u w:val="single"/>
          <w:lang w:val="en-US"/>
        </w:rPr>
      </w:pPr>
      <w:r w:rsidRPr="00B749E7">
        <w:rPr>
          <w:b/>
          <w:u w:val="single"/>
          <w:lang w:val="en-US"/>
        </w:rPr>
        <w:t>Soft measures:</w:t>
      </w:r>
    </w:p>
    <w:p w:rsidR="002564E4" w:rsidRPr="00B749E7" w:rsidRDefault="0015611C" w:rsidP="002564E4">
      <w:pPr>
        <w:numPr>
          <w:ilvl w:val="0"/>
          <w:numId w:val="6"/>
        </w:numPr>
        <w:spacing w:before="0" w:after="0" w:line="276" w:lineRule="auto"/>
        <w:ind w:left="449" w:hanging="450"/>
        <w:contextualSpacing/>
        <w:rPr>
          <w:rFonts w:eastAsia="Times New Roman"/>
          <w:szCs w:val="24"/>
          <w:lang w:val="en-US"/>
        </w:rPr>
      </w:pPr>
      <w:r w:rsidRPr="00B749E7">
        <w:rPr>
          <w:rFonts w:eastAsia="Times New Roman"/>
          <w:szCs w:val="24"/>
          <w:lang w:val="en-US"/>
        </w:rPr>
        <w:t>Raising a</w:t>
      </w:r>
      <w:r w:rsidR="002564E4" w:rsidRPr="00B749E7">
        <w:rPr>
          <w:rFonts w:eastAsia="Times New Roman"/>
          <w:szCs w:val="24"/>
          <w:lang w:val="en-US"/>
        </w:rPr>
        <w:t>wareness regarding the importance of developing and improving environment-friendly transport systems in the cross-border area;</w:t>
      </w:r>
    </w:p>
    <w:p w:rsidR="002564E4" w:rsidRPr="00B749E7" w:rsidRDefault="00FE1239" w:rsidP="00421A53">
      <w:pPr>
        <w:numPr>
          <w:ilvl w:val="0"/>
          <w:numId w:val="6"/>
        </w:numPr>
        <w:spacing w:before="0" w:after="0" w:line="276" w:lineRule="auto"/>
        <w:contextualSpacing/>
        <w:rPr>
          <w:rFonts w:eastAsia="Times New Roman"/>
          <w:szCs w:val="24"/>
          <w:lang w:val="en-US"/>
        </w:rPr>
      </w:pPr>
      <w:r w:rsidRPr="00B749E7">
        <w:rPr>
          <w:rFonts w:eastAsia="Times New Roman"/>
          <w:szCs w:val="24"/>
          <w:lang w:val="en-US"/>
        </w:rPr>
        <w:t>E</w:t>
      </w:r>
      <w:r w:rsidR="002564E4" w:rsidRPr="00B749E7">
        <w:rPr>
          <w:rFonts w:eastAsia="Times New Roman"/>
          <w:szCs w:val="24"/>
          <w:lang w:val="en-US"/>
        </w:rPr>
        <w:t>xchang</w:t>
      </w:r>
      <w:r w:rsidRPr="00B749E7">
        <w:rPr>
          <w:rFonts w:eastAsia="Times New Roman"/>
          <w:szCs w:val="24"/>
          <w:lang w:val="en-US"/>
        </w:rPr>
        <w:t>ing experience:</w:t>
      </w:r>
      <w:r w:rsidR="002564E4" w:rsidRPr="00B749E7">
        <w:rPr>
          <w:rFonts w:eastAsia="Times New Roman"/>
          <w:szCs w:val="24"/>
          <w:lang w:val="en-US"/>
        </w:rPr>
        <w:t xml:space="preserve"> joint seminars, study visits, surveys and trainings leading to implementation of new methods </w:t>
      </w:r>
      <w:r w:rsidR="00421A53" w:rsidRPr="00421A53">
        <w:rPr>
          <w:rFonts w:eastAsia="Times New Roman"/>
          <w:szCs w:val="24"/>
          <w:lang w:val="en-US"/>
        </w:rPr>
        <w:t>in order to maintain the navigability of the Danube</w:t>
      </w:r>
      <w:r w:rsidR="00847BC7">
        <w:rPr>
          <w:rFonts w:eastAsia="Times New Roman"/>
          <w:szCs w:val="24"/>
          <w:lang w:val="en-US"/>
        </w:rPr>
        <w:t>/Black Sea</w:t>
      </w:r>
      <w:r w:rsidR="00421A53" w:rsidRPr="00421A53">
        <w:rPr>
          <w:rFonts w:eastAsia="Times New Roman"/>
          <w:szCs w:val="24"/>
          <w:lang w:val="en-US"/>
        </w:rPr>
        <w:t xml:space="preserve"> during winter as well.</w:t>
      </w:r>
    </w:p>
    <w:p w:rsidR="00C94939" w:rsidRPr="00B749E7" w:rsidRDefault="002564E4" w:rsidP="008120B6">
      <w:pPr>
        <w:rPr>
          <w:b/>
          <w:u w:val="single"/>
          <w:lang w:val="en-US"/>
        </w:rPr>
      </w:pPr>
      <w:r w:rsidRPr="00B749E7">
        <w:rPr>
          <w:b/>
          <w:u w:val="single"/>
          <w:lang w:val="en-US"/>
        </w:rPr>
        <w:t>Hard measures:</w:t>
      </w:r>
    </w:p>
    <w:p w:rsidR="00957647" w:rsidRPr="00B749E7" w:rsidRDefault="002564E4" w:rsidP="00C94939">
      <w:pPr>
        <w:pStyle w:val="ListParagraph"/>
        <w:numPr>
          <w:ilvl w:val="0"/>
          <w:numId w:val="6"/>
        </w:numPr>
        <w:ind w:left="360"/>
        <w:rPr>
          <w:szCs w:val="24"/>
          <w:lang w:val="en-US"/>
        </w:rPr>
      </w:pPr>
      <w:r w:rsidRPr="00B749E7">
        <w:rPr>
          <w:szCs w:val="24"/>
          <w:lang w:val="en-US"/>
        </w:rPr>
        <w:t>Invest</w:t>
      </w:r>
      <w:r w:rsidR="00FE1239" w:rsidRPr="00B749E7">
        <w:rPr>
          <w:szCs w:val="24"/>
          <w:lang w:val="en-US"/>
        </w:rPr>
        <w:t>ing</w:t>
      </w:r>
      <w:r w:rsidRPr="00B749E7">
        <w:rPr>
          <w:szCs w:val="24"/>
          <w:lang w:val="en-US"/>
        </w:rPr>
        <w:t xml:space="preserve"> (infrastructure and equipment) </w:t>
      </w:r>
      <w:r w:rsidR="00FE1239" w:rsidRPr="00B749E7">
        <w:rPr>
          <w:szCs w:val="24"/>
          <w:lang w:val="en-US"/>
        </w:rPr>
        <w:t>in</w:t>
      </w:r>
      <w:r w:rsidRPr="00B749E7">
        <w:rPr>
          <w:szCs w:val="24"/>
          <w:lang w:val="en-US"/>
        </w:rPr>
        <w:t xml:space="preserve"> improve</w:t>
      </w:r>
      <w:r w:rsidR="00FE1239" w:rsidRPr="00B749E7">
        <w:rPr>
          <w:szCs w:val="24"/>
          <w:lang w:val="en-US"/>
        </w:rPr>
        <w:t>d</w:t>
      </w:r>
      <w:r w:rsidRPr="00B749E7">
        <w:rPr>
          <w:szCs w:val="24"/>
          <w:lang w:val="en-US"/>
        </w:rPr>
        <w:t xml:space="preserve"> freight and passenger</w:t>
      </w:r>
      <w:r w:rsidR="009D4A4D">
        <w:rPr>
          <w:szCs w:val="24"/>
          <w:lang w:val="en-US"/>
        </w:rPr>
        <w:t xml:space="preserve"> on</w:t>
      </w:r>
      <w:r w:rsidRPr="00B749E7">
        <w:rPr>
          <w:szCs w:val="24"/>
          <w:lang w:val="en-US"/>
        </w:rPr>
        <w:t xml:space="preserve"> river </w:t>
      </w:r>
      <w:r w:rsidR="009D4A4D">
        <w:rPr>
          <w:szCs w:val="24"/>
          <w:lang w:val="en-US"/>
        </w:rPr>
        <w:t xml:space="preserve">and sea </w:t>
      </w:r>
      <w:r w:rsidRPr="00B749E7">
        <w:rPr>
          <w:szCs w:val="24"/>
          <w:lang w:val="en-US"/>
        </w:rPr>
        <w:t>transport on cross-border level;</w:t>
      </w:r>
    </w:p>
    <w:p w:rsidR="00620625" w:rsidRPr="00B749E7" w:rsidRDefault="00C94939" w:rsidP="00C94939">
      <w:pPr>
        <w:rPr>
          <w:b/>
          <w:szCs w:val="24"/>
          <w:u w:val="single"/>
          <w:lang w:val="en-US"/>
        </w:rPr>
      </w:pPr>
      <w:r w:rsidRPr="00B749E7">
        <w:rPr>
          <w:b/>
          <w:szCs w:val="24"/>
          <w:u w:val="single"/>
          <w:lang w:val="en-US"/>
        </w:rPr>
        <w:t>Integrated measures:</w:t>
      </w:r>
    </w:p>
    <w:p w:rsidR="00C94939" w:rsidRPr="00B749E7" w:rsidRDefault="00C94939" w:rsidP="00C94939">
      <w:pPr>
        <w:numPr>
          <w:ilvl w:val="0"/>
          <w:numId w:val="6"/>
        </w:numPr>
        <w:spacing w:before="0" w:after="0" w:line="276" w:lineRule="auto"/>
        <w:ind w:left="449" w:hanging="450"/>
        <w:contextualSpacing/>
        <w:rPr>
          <w:rFonts w:eastAsia="Times New Roman"/>
          <w:szCs w:val="24"/>
          <w:lang w:val="en-US"/>
        </w:rPr>
      </w:pPr>
      <w:r w:rsidRPr="00B749E7">
        <w:rPr>
          <w:rFonts w:eastAsia="Times New Roman"/>
          <w:szCs w:val="24"/>
          <w:lang w:val="en-US"/>
        </w:rPr>
        <w:t>Develop</w:t>
      </w:r>
      <w:r w:rsidR="00FE1239" w:rsidRPr="00B749E7">
        <w:rPr>
          <w:rFonts w:eastAsia="Times New Roman"/>
          <w:szCs w:val="24"/>
          <w:lang w:val="en-US"/>
        </w:rPr>
        <w:t>ing</w:t>
      </w:r>
      <w:r w:rsidRPr="00B749E7">
        <w:rPr>
          <w:rFonts w:eastAsia="Times New Roman"/>
          <w:szCs w:val="24"/>
          <w:lang w:val="en-US"/>
        </w:rPr>
        <w:t xml:space="preserve"> integrated plans and measures in order to improve the navigation conditions for the common sector of the Danube in the cross-border area (e.g., joint feasibility studies, engineering planning documents, morphological and hydrodynamic studies in establishing the sediment accumulation conditions, etc. on river regulation works, unify </w:t>
      </w:r>
      <w:r w:rsidRPr="00B749E7">
        <w:rPr>
          <w:rFonts w:eastAsia="Times New Roman"/>
          <w:szCs w:val="24"/>
          <w:lang w:val="en-US"/>
        </w:rPr>
        <w:lastRenderedPageBreak/>
        <w:t>the reference system used in Romania and Bulgaria on the Danube and introduce the River Information system);</w:t>
      </w:r>
    </w:p>
    <w:p w:rsidR="00C94939" w:rsidRPr="00B749E7" w:rsidRDefault="00C94939" w:rsidP="00356CBE">
      <w:pPr>
        <w:numPr>
          <w:ilvl w:val="0"/>
          <w:numId w:val="6"/>
        </w:numPr>
        <w:spacing w:before="0" w:after="0" w:line="276" w:lineRule="auto"/>
        <w:ind w:left="360"/>
        <w:contextualSpacing/>
        <w:rPr>
          <w:rFonts w:eastAsia="Times New Roman"/>
          <w:szCs w:val="24"/>
          <w:lang w:val="en-US"/>
        </w:rPr>
      </w:pPr>
      <w:r w:rsidRPr="00B749E7">
        <w:rPr>
          <w:rFonts w:eastAsia="Times New Roman"/>
          <w:szCs w:val="24"/>
          <w:lang w:val="en-US"/>
        </w:rPr>
        <w:t xml:space="preserve">Developing and implementing joint </w:t>
      </w:r>
      <w:proofErr w:type="spellStart"/>
      <w:r w:rsidRPr="00B749E7">
        <w:rPr>
          <w:rFonts w:eastAsia="Times New Roman"/>
          <w:szCs w:val="24"/>
          <w:lang w:val="en-US"/>
        </w:rPr>
        <w:t>co-ordinated</w:t>
      </w:r>
      <w:proofErr w:type="spellEnd"/>
      <w:r w:rsidRPr="00B749E7">
        <w:rPr>
          <w:rFonts w:eastAsia="Times New Roman"/>
          <w:szCs w:val="24"/>
          <w:lang w:val="en-US"/>
        </w:rPr>
        <w:t xml:space="preserve"> strategies, tools and pilot applications to improve the development of multimodal nodes and port services;</w:t>
      </w:r>
    </w:p>
    <w:p w:rsidR="00270C38" w:rsidRPr="00B749E7" w:rsidRDefault="00270C38" w:rsidP="00B749E7">
      <w:pPr>
        <w:spacing w:before="0" w:after="0" w:line="276" w:lineRule="auto"/>
        <w:ind w:left="360"/>
        <w:contextualSpacing/>
        <w:rPr>
          <w:rFonts w:eastAsia="Times New Roman"/>
          <w:szCs w:val="24"/>
          <w:lang w:val="en-US"/>
        </w:rPr>
      </w:pPr>
    </w:p>
    <w:p w:rsidR="008120B6" w:rsidRPr="00B749E7" w:rsidRDefault="008120B6" w:rsidP="008120B6">
      <w:pPr>
        <w:rPr>
          <w:rFonts w:eastAsia="Times New Roman"/>
          <w:b/>
          <w:szCs w:val="24"/>
          <w:lang w:val="en-US"/>
        </w:rPr>
      </w:pPr>
      <w:r w:rsidRPr="00B749E7">
        <w:rPr>
          <w:rFonts w:eastAsia="Times New Roman"/>
          <w:b/>
          <w:szCs w:val="24"/>
          <w:lang w:val="en-US"/>
        </w:rPr>
        <w:t>Types of outputs</w:t>
      </w:r>
    </w:p>
    <w:p w:rsidR="008120B6" w:rsidRPr="00B749E7" w:rsidRDefault="008120B6" w:rsidP="008120B6">
      <w:pPr>
        <w:rPr>
          <w:lang w:val="en-US"/>
        </w:rPr>
      </w:pPr>
      <w:r w:rsidRPr="00B749E7">
        <w:rPr>
          <w:lang w:val="en-US"/>
        </w:rPr>
        <w:t>Within the supported actions, different types of outputs can be obtained. A special emphasis in nevertheless given to strategies, integrated plans and measures and investments at cross-border level in order to improve freight and passenger river transport</w:t>
      </w:r>
      <w:r w:rsidR="00C94939" w:rsidRPr="00B749E7">
        <w:rPr>
          <w:lang w:val="en-US"/>
        </w:rPr>
        <w:t>.</w:t>
      </w:r>
      <w:r w:rsidRPr="00B749E7">
        <w:rPr>
          <w:lang w:val="en-US"/>
        </w:rPr>
        <w:t xml:space="preserve"> Types of outputs (without being limited to this list) can thus be:</w:t>
      </w:r>
    </w:p>
    <w:p w:rsidR="008120B6" w:rsidRPr="00B749E7" w:rsidRDefault="008120B6" w:rsidP="008C4393">
      <w:pPr>
        <w:pStyle w:val="ListParagraph"/>
        <w:rPr>
          <w:lang w:val="en-US"/>
        </w:rPr>
      </w:pPr>
      <w:r w:rsidRPr="00B749E7">
        <w:rPr>
          <w:lang w:val="en-US"/>
        </w:rPr>
        <w:t>Integrated plans and measures in order to improve the navigation conditions</w:t>
      </w:r>
    </w:p>
    <w:p w:rsidR="008120B6" w:rsidRPr="00B749E7" w:rsidRDefault="008120B6" w:rsidP="008C4393">
      <w:pPr>
        <w:pStyle w:val="ListParagraph"/>
        <w:rPr>
          <w:lang w:val="en-US"/>
        </w:rPr>
      </w:pPr>
      <w:r w:rsidRPr="00B749E7">
        <w:rPr>
          <w:lang w:val="en-US"/>
        </w:rPr>
        <w:t xml:space="preserve">Joint </w:t>
      </w:r>
      <w:proofErr w:type="spellStart"/>
      <w:r w:rsidRPr="00B749E7">
        <w:rPr>
          <w:lang w:val="en-US"/>
        </w:rPr>
        <w:t>co-ordinated</w:t>
      </w:r>
      <w:proofErr w:type="spellEnd"/>
      <w:r w:rsidRPr="00B749E7">
        <w:rPr>
          <w:lang w:val="en-US"/>
        </w:rPr>
        <w:t xml:space="preserve"> strategies, tools and pilot applications</w:t>
      </w:r>
    </w:p>
    <w:p w:rsidR="008120B6" w:rsidRPr="00B749E7" w:rsidRDefault="008120B6" w:rsidP="008C4393">
      <w:pPr>
        <w:pStyle w:val="ListParagraph"/>
        <w:rPr>
          <w:lang w:val="en-US"/>
        </w:rPr>
      </w:pPr>
      <w:r w:rsidRPr="00B749E7">
        <w:rPr>
          <w:lang w:val="en-US"/>
        </w:rPr>
        <w:t>Awareness-</w:t>
      </w:r>
      <w:r w:rsidR="008827E0">
        <w:rPr>
          <w:lang w:val="en-US"/>
        </w:rPr>
        <w:t>raised</w:t>
      </w:r>
      <w:r w:rsidR="008827E0" w:rsidRPr="00B749E7">
        <w:rPr>
          <w:lang w:val="en-US"/>
        </w:rPr>
        <w:t xml:space="preserve"> </w:t>
      </w:r>
      <w:r w:rsidRPr="00B749E7">
        <w:rPr>
          <w:lang w:val="en-US"/>
        </w:rPr>
        <w:t xml:space="preserve">and </w:t>
      </w:r>
      <w:r w:rsidR="008827E0">
        <w:rPr>
          <w:lang w:val="en-US"/>
        </w:rPr>
        <w:t xml:space="preserve">shared </w:t>
      </w:r>
      <w:r w:rsidRPr="00B749E7">
        <w:rPr>
          <w:lang w:val="en-US"/>
        </w:rPr>
        <w:t xml:space="preserve">experience to improve </w:t>
      </w:r>
      <w:r w:rsidR="0039320D" w:rsidRPr="00B749E7">
        <w:rPr>
          <w:lang w:val="en-US"/>
        </w:rPr>
        <w:t>the capacity of target groups (mobility actors) to better respond to navigability issues</w:t>
      </w:r>
    </w:p>
    <w:p w:rsidR="008120B6" w:rsidRPr="00B749E7" w:rsidRDefault="008120B6" w:rsidP="008C4393">
      <w:pPr>
        <w:pStyle w:val="ListParagraph"/>
        <w:rPr>
          <w:lang w:val="en-US"/>
        </w:rPr>
      </w:pPr>
      <w:r w:rsidRPr="00B749E7">
        <w:rPr>
          <w:lang w:val="en-US"/>
        </w:rPr>
        <w:t>Investments to improve freight and passenger river</w:t>
      </w:r>
      <w:r w:rsidR="00620625" w:rsidRPr="00B749E7">
        <w:rPr>
          <w:lang w:val="en-US"/>
        </w:rPr>
        <w:t xml:space="preserve"> and sea</w:t>
      </w:r>
      <w:r w:rsidRPr="00B749E7">
        <w:rPr>
          <w:lang w:val="en-US"/>
        </w:rPr>
        <w:t xml:space="preserve"> transport</w:t>
      </w:r>
    </w:p>
    <w:p w:rsidR="002564E4" w:rsidRPr="00B749E7" w:rsidRDefault="002564E4" w:rsidP="002564E4">
      <w:pPr>
        <w:rPr>
          <w:b/>
          <w:lang w:val="en-US"/>
        </w:rPr>
      </w:pPr>
      <w:r w:rsidRPr="00B749E7">
        <w:rPr>
          <w:b/>
          <w:lang w:val="en-US"/>
        </w:rPr>
        <w:t>Main target groups and types of beneficiaries</w:t>
      </w:r>
    </w:p>
    <w:p w:rsidR="002564E4" w:rsidRPr="00B749E7" w:rsidRDefault="002564E4" w:rsidP="002564E4">
      <w:pPr>
        <w:rPr>
          <w:lang w:val="en-US"/>
        </w:rPr>
      </w:pPr>
      <w:r w:rsidRPr="00B749E7">
        <w:rPr>
          <w:lang w:val="en-US"/>
        </w:rPr>
        <w:t xml:space="preserve">The great diversity of the target groups of the measures supported under this objective include both the public and the private sectors: providers and operators of freight and passenger transport, logistics services (e.g. railway enterprises, shipping companies, ports, terminal operators, logistic service providers/logistic </w:t>
      </w:r>
      <w:r w:rsidR="00B27A21" w:rsidRPr="00B749E7">
        <w:rPr>
          <w:lang w:val="en-US"/>
        </w:rPr>
        <w:t>centers</w:t>
      </w:r>
      <w:r w:rsidRPr="00B749E7">
        <w:rPr>
          <w:lang w:val="en-US"/>
        </w:rPr>
        <w:t xml:space="preserve"> and platforms), institutions in charge of planning and managing freight and passenger transport, public infrastructure providers, fluvial transport associations and, in general, all the public and private stakeholders that can benefit from  the increased transport activity on the Danube and the Black Sea.</w:t>
      </w:r>
    </w:p>
    <w:p w:rsidR="002564E4" w:rsidRPr="00B749E7" w:rsidRDefault="002564E4" w:rsidP="002564E4">
      <w:pPr>
        <w:rPr>
          <w:lang w:val="en-US"/>
        </w:rPr>
      </w:pPr>
      <w:r w:rsidRPr="00B749E7">
        <w:rPr>
          <w:lang w:val="en-US"/>
        </w:rPr>
        <w:t xml:space="preserve">The beneficiaries are the stakeholders that can effectively contribute to the development of the navigability of the Danube and the Black Sea sectors situated in the cross-border area: local, regional and national public authorities (especially those with prerogatives in the field of transport infrastructure planning and development and those in charge of managing the navigability issues), transporters’ associations and organizations, Chambers of Commerce, NGOs, </w:t>
      </w:r>
      <w:r w:rsidR="00620625" w:rsidRPr="00B749E7">
        <w:rPr>
          <w:lang w:val="en-US"/>
        </w:rPr>
        <w:t>river administrators</w:t>
      </w:r>
      <w:r w:rsidR="00B27A21">
        <w:rPr>
          <w:lang w:val="en-US"/>
        </w:rPr>
        <w:t xml:space="preserve"> </w:t>
      </w:r>
      <w:r w:rsidRPr="00B749E7">
        <w:rPr>
          <w:lang w:val="en-US"/>
        </w:rPr>
        <w:t>as well as universities and research institutes</w:t>
      </w:r>
      <w:r w:rsidR="00620625" w:rsidRPr="00B749E7">
        <w:rPr>
          <w:lang w:val="en-US"/>
        </w:rPr>
        <w:t>.</w:t>
      </w:r>
    </w:p>
    <w:p w:rsidR="002564E4" w:rsidRPr="00B749E7" w:rsidRDefault="002564E4" w:rsidP="002564E4">
      <w:pPr>
        <w:rPr>
          <w:b/>
          <w:lang w:val="en-US"/>
        </w:rPr>
      </w:pPr>
      <w:r w:rsidRPr="00B749E7">
        <w:rPr>
          <w:b/>
          <w:lang w:val="en-US"/>
        </w:rPr>
        <w:t>Specific territories targeted</w:t>
      </w:r>
    </w:p>
    <w:p w:rsidR="002564E4" w:rsidRPr="00B749E7" w:rsidRDefault="002564E4" w:rsidP="002564E4">
      <w:pPr>
        <w:rPr>
          <w:lang w:val="en-US"/>
        </w:rPr>
      </w:pPr>
      <w:r w:rsidRPr="00B749E7">
        <w:rPr>
          <w:lang w:val="en-US"/>
        </w:rPr>
        <w:t xml:space="preserve">Given the Danube and Black Sea navigability objective, the supported actions under this objective will mainly target the area in the immediate proximity of the Danube and the Black Sea in the cross-border area. Nevertheless activities that could contribute to the attainment of the objective (e.g. applied research in effective measures for improving navigability) will be supported even though they take place outside this area as long as they respect the general eligibility conditions.   </w:t>
      </w:r>
    </w:p>
    <w:p w:rsidR="002564E4" w:rsidRPr="00B749E7" w:rsidRDefault="002564E4" w:rsidP="002E1C90">
      <w:pPr>
        <w:pStyle w:val="Heading2"/>
        <w:rPr>
          <w:lang w:val="en-US"/>
        </w:rPr>
      </w:pPr>
      <w:bookmarkStart w:id="50" w:name="_Toc389657967"/>
      <w:bookmarkStart w:id="51" w:name="_Toc389668799"/>
      <w:proofErr w:type="gramStart"/>
      <w:r w:rsidRPr="00B749E7">
        <w:rPr>
          <w:lang w:val="en-US"/>
        </w:rPr>
        <w:t>2.A.6.2</w:t>
      </w:r>
      <w:proofErr w:type="gramEnd"/>
      <w:r w:rsidRPr="00B749E7">
        <w:rPr>
          <w:lang w:val="en-US"/>
        </w:rPr>
        <w:t>. Guiding principles for the selection of operations</w:t>
      </w:r>
      <w:bookmarkEnd w:id="50"/>
      <w:bookmarkEnd w:id="51"/>
    </w:p>
    <w:p w:rsidR="002564E4" w:rsidRPr="00B749E7" w:rsidRDefault="002564E4" w:rsidP="002564E4">
      <w:pPr>
        <w:rPr>
          <w:rFonts w:eastAsiaTheme="minorEastAsia"/>
          <w:i/>
          <w:color w:val="000000"/>
          <w:szCs w:val="24"/>
          <w:lang w:val="en-US" w:eastAsia="ja-JP"/>
        </w:rPr>
      </w:pPr>
      <w:proofErr w:type="gramStart"/>
      <w:r w:rsidRPr="00B749E7">
        <w:rPr>
          <w:i/>
          <w:lang w:val="en-US"/>
        </w:rPr>
        <w:t>Investment priority 7.c.</w:t>
      </w:r>
      <w:proofErr w:type="gramEnd"/>
    </w:p>
    <w:p w:rsidR="002564E4" w:rsidRPr="00B749E7" w:rsidRDefault="002564E4" w:rsidP="00467E0E">
      <w:pPr>
        <w:rPr>
          <w:rFonts w:eastAsiaTheme="minorEastAsia"/>
          <w:szCs w:val="24"/>
          <w:lang w:val="en-US" w:eastAsia="ja-JP"/>
        </w:rPr>
      </w:pPr>
      <w:r w:rsidRPr="00B749E7">
        <w:rPr>
          <w:szCs w:val="24"/>
          <w:lang w:val="en-US"/>
        </w:rPr>
        <w:t xml:space="preserve">The </w:t>
      </w:r>
      <w:r w:rsidRPr="00B749E7">
        <w:rPr>
          <w:rFonts w:eastAsiaTheme="minorEastAsia"/>
          <w:szCs w:val="24"/>
          <w:lang w:val="en-US" w:eastAsia="ja-JP"/>
        </w:rPr>
        <w:t xml:space="preserve">selection of operation shall be performed in a similar manner for all priority axes. </w:t>
      </w:r>
      <w:r w:rsidR="00D024C8" w:rsidRPr="00B749E7">
        <w:rPr>
          <w:shd w:val="clear" w:color="auto" w:fill="FFFFFF"/>
          <w:lang w:val="en-US"/>
        </w:rPr>
        <w:t>A special attention will be given to ensuring that supported investments under this SO will not overlap with any activities/outputs financed by other intervention instruments.</w:t>
      </w:r>
    </w:p>
    <w:p w:rsidR="002564E4" w:rsidRPr="00B749E7" w:rsidRDefault="002564E4" w:rsidP="00467E0E">
      <w:pPr>
        <w:rPr>
          <w:lang w:val="en-US" w:eastAsia="ja-JP"/>
        </w:rPr>
      </w:pPr>
      <w:r w:rsidRPr="00B749E7">
        <w:rPr>
          <w:lang w:val="en-US" w:eastAsia="ja-JP"/>
        </w:rPr>
        <w:lastRenderedPageBreak/>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2564E4" w:rsidRPr="00B749E7" w:rsidRDefault="002564E4" w:rsidP="00467E0E">
      <w:pPr>
        <w:rPr>
          <w:lang w:val="en-US" w:eastAsia="ja-JP"/>
        </w:rPr>
      </w:pPr>
      <w:r w:rsidRPr="00B749E7">
        <w:rPr>
          <w:lang w:val="en-US" w:eastAsia="ja-JP"/>
        </w:rPr>
        <w:t xml:space="preserve">The eligibility criteria will verify both the eligibility of operations, beneficiaries and expenditure. </w:t>
      </w:r>
    </w:p>
    <w:p w:rsidR="002564E4" w:rsidRPr="00B749E7" w:rsidRDefault="002564E4" w:rsidP="00467E0E">
      <w:pPr>
        <w:rPr>
          <w:lang w:val="en-US" w:eastAsia="ja-JP"/>
        </w:rPr>
      </w:pPr>
      <w:r w:rsidRPr="00B749E7">
        <w:rPr>
          <w:lang w:val="en-US" w:eastAsia="ja-JP"/>
        </w:rPr>
        <w:t>The operations are eligible if they fall within the programme specific objectives and if they contribute to at least one of the programme results.</w:t>
      </w:r>
    </w:p>
    <w:p w:rsidR="002564E4" w:rsidRPr="00B749E7" w:rsidRDefault="002564E4" w:rsidP="00467E0E">
      <w:pPr>
        <w:rPr>
          <w:lang w:val="en-US" w:eastAsia="ja-JP"/>
        </w:rPr>
      </w:pPr>
      <w:proofErr w:type="gramStart"/>
      <w:r w:rsidRPr="00B749E7">
        <w:rPr>
          <w:lang w:val="en-US" w:eastAsia="ja-JP"/>
        </w:rPr>
        <w:t>In case an operation does not contribute to the specific objectives and to one of the programme results it shall be rejected in the first phase (administrative and eligibility evaluation).</w:t>
      </w:r>
      <w:proofErr w:type="gramEnd"/>
      <w:r w:rsidRPr="00B749E7">
        <w:rPr>
          <w:lang w:val="en-US" w:eastAsia="ja-JP"/>
        </w:rPr>
        <w:t xml:space="preserve"> The extent to which an operation contributes to the specific objectives and results shall be scored in the technical evaluation. </w:t>
      </w:r>
    </w:p>
    <w:p w:rsidR="002564E4" w:rsidRPr="00B749E7" w:rsidRDefault="002564E4" w:rsidP="00467E0E">
      <w:pPr>
        <w:rPr>
          <w:lang w:val="en-US" w:eastAsia="ja-JP"/>
        </w:rPr>
      </w:pPr>
      <w:r w:rsidRPr="00B749E7">
        <w:rPr>
          <w:lang w:val="en-US" w:eastAsia="ja-JP"/>
        </w:rPr>
        <w:t xml:space="preserve">The eligible beneficiaries are public or private bodies responsible for initiating or initiating and implementing operations that observe the specific requirements of the call for proposals. </w:t>
      </w:r>
    </w:p>
    <w:p w:rsidR="002564E4" w:rsidRPr="00B749E7" w:rsidRDefault="002564E4" w:rsidP="00467E0E">
      <w:pPr>
        <w:rPr>
          <w:lang w:val="en-US" w:eastAsia="ja-JP"/>
        </w:rPr>
      </w:pPr>
      <w:r w:rsidRPr="00B749E7">
        <w:rPr>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2564E4" w:rsidRPr="00B749E7" w:rsidRDefault="002564E4" w:rsidP="00467E0E">
      <w:pPr>
        <w:rPr>
          <w:lang w:val="en-US" w:eastAsia="ja-JP"/>
        </w:rPr>
      </w:pPr>
      <w:r w:rsidRPr="00B749E7">
        <w:rPr>
          <w:lang w:val="en-US" w:eastAsia="ja-JP"/>
        </w:rPr>
        <w:t xml:space="preserve">After the JS ranks the projects, the list shall be submitted to the </w:t>
      </w:r>
      <w:r w:rsidR="0063366D" w:rsidRPr="00B749E7">
        <w:rPr>
          <w:lang w:val="en-US" w:eastAsia="ja-JP"/>
        </w:rPr>
        <w:t>Monitoring</w:t>
      </w:r>
      <w:r w:rsidRPr="00B749E7">
        <w:rPr>
          <w:lang w:val="en-US" w:eastAsia="ja-JP"/>
        </w:rPr>
        <w:t xml:space="preserve"> Committee for decision on selection.</w:t>
      </w:r>
    </w:p>
    <w:p w:rsidR="002564E4" w:rsidRPr="00B749E7" w:rsidRDefault="002564E4" w:rsidP="002E1C90">
      <w:pPr>
        <w:pStyle w:val="Heading2"/>
        <w:rPr>
          <w:lang w:val="en-US"/>
        </w:rPr>
      </w:pPr>
      <w:bookmarkStart w:id="52" w:name="_Toc389668800"/>
      <w:proofErr w:type="gramStart"/>
      <w:r w:rsidRPr="00B749E7">
        <w:rPr>
          <w:lang w:val="en-US"/>
        </w:rPr>
        <w:t>2.A.6.3</w:t>
      </w:r>
      <w:proofErr w:type="gramEnd"/>
      <w:r w:rsidRPr="00B749E7">
        <w:rPr>
          <w:lang w:val="en-US"/>
        </w:rPr>
        <w:t xml:space="preserve">. Planned use of financial instruments </w:t>
      </w:r>
      <w:r w:rsidRPr="00B749E7">
        <w:rPr>
          <w:b w:val="0"/>
          <w:lang w:val="en-US"/>
        </w:rPr>
        <w:t>(where appropriate)</w:t>
      </w:r>
      <w:bookmarkEnd w:id="52"/>
    </w:p>
    <w:p w:rsidR="002564E4" w:rsidRPr="00B749E7" w:rsidRDefault="002564E4" w:rsidP="002564E4">
      <w:pPr>
        <w:keepNext/>
        <w:spacing w:after="240" w:line="276" w:lineRule="auto"/>
        <w:outlineLvl w:val="2"/>
        <w:rPr>
          <w:rFonts w:eastAsia="Times New Roman"/>
          <w:b/>
          <w:i/>
          <w:lang w:val="en-US"/>
        </w:rPr>
      </w:pPr>
      <w:bookmarkStart w:id="53" w:name="_Toc389657968"/>
      <w:r w:rsidRPr="00B749E7">
        <w:rPr>
          <w:lang w:val="en-US"/>
        </w:rPr>
        <w:t>Not applicable</w:t>
      </w:r>
      <w:bookmarkEnd w:id="53"/>
    </w:p>
    <w:p w:rsidR="002564E4" w:rsidRPr="00B749E7" w:rsidRDefault="002564E4" w:rsidP="002E1C90">
      <w:pPr>
        <w:pStyle w:val="Heading2"/>
        <w:rPr>
          <w:lang w:val="en-US"/>
        </w:rPr>
      </w:pPr>
      <w:bookmarkStart w:id="54" w:name="_Toc389668801"/>
      <w:proofErr w:type="gramStart"/>
      <w:r w:rsidRPr="00B749E7">
        <w:rPr>
          <w:lang w:val="en-US"/>
        </w:rPr>
        <w:t>2.A.6.4</w:t>
      </w:r>
      <w:proofErr w:type="gramEnd"/>
      <w:r w:rsidRPr="00B749E7">
        <w:rPr>
          <w:lang w:val="en-US"/>
        </w:rPr>
        <w:t xml:space="preserve">. Planned use of major projects </w:t>
      </w:r>
      <w:r w:rsidRPr="00B749E7">
        <w:rPr>
          <w:b w:val="0"/>
          <w:lang w:val="en-US"/>
        </w:rPr>
        <w:t>(where appropriate)</w:t>
      </w:r>
      <w:bookmarkEnd w:id="54"/>
    </w:p>
    <w:p w:rsidR="002564E4" w:rsidRPr="00B749E7" w:rsidRDefault="002564E4" w:rsidP="002564E4">
      <w:pPr>
        <w:spacing w:after="240" w:line="276" w:lineRule="auto"/>
        <w:rPr>
          <w:lang w:val="en-US"/>
        </w:rPr>
      </w:pPr>
      <w:r w:rsidRPr="00B749E7">
        <w:rPr>
          <w:lang w:val="en-US"/>
        </w:rPr>
        <w:t>Not applicable</w:t>
      </w:r>
    </w:p>
    <w:p w:rsidR="002564E4" w:rsidRPr="00B749E7" w:rsidRDefault="002564E4" w:rsidP="002E1C90">
      <w:pPr>
        <w:pStyle w:val="Heading2"/>
        <w:rPr>
          <w:lang w:val="en-US"/>
        </w:rPr>
      </w:pPr>
      <w:bookmarkStart w:id="55" w:name="_Toc389657969"/>
      <w:bookmarkStart w:id="56" w:name="_Toc389668802"/>
      <w:proofErr w:type="gramStart"/>
      <w:r w:rsidRPr="00B749E7">
        <w:rPr>
          <w:lang w:val="en-US"/>
        </w:rPr>
        <w:t>2.A.6.5</w:t>
      </w:r>
      <w:proofErr w:type="gramEnd"/>
      <w:r w:rsidRPr="00B749E7">
        <w:rPr>
          <w:lang w:val="en-US"/>
        </w:rPr>
        <w:t xml:space="preserve">. Output indicators </w:t>
      </w:r>
      <w:r w:rsidRPr="00B749E7">
        <w:rPr>
          <w:b w:val="0"/>
          <w:lang w:val="en-US"/>
        </w:rPr>
        <w:t>(by investment priority)</w:t>
      </w:r>
      <w:bookmarkEnd w:id="55"/>
      <w:bookmarkEnd w:id="56"/>
    </w:p>
    <w:p w:rsidR="002564E4" w:rsidRPr="00B749E7" w:rsidRDefault="002564E4" w:rsidP="002E1C90">
      <w:pPr>
        <w:pStyle w:val="Heading2"/>
        <w:rPr>
          <w:lang w:val="en-US"/>
        </w:rPr>
      </w:pPr>
      <w:bookmarkStart w:id="57" w:name="_Toc389668803"/>
      <w:r w:rsidRPr="00B749E7">
        <w:rPr>
          <w:lang w:val="en-US"/>
        </w:rPr>
        <w:t>Table 4: Common and programme specific output indicators</w:t>
      </w:r>
      <w:bookmarkEnd w:id="57"/>
    </w:p>
    <w:p w:rsidR="002564E4" w:rsidRPr="00B749E7" w:rsidRDefault="002564E4" w:rsidP="002564E4">
      <w:pPr>
        <w:spacing w:after="0" w:line="276" w:lineRule="auto"/>
        <w:rPr>
          <w:rFonts w:eastAsia="Times New Roman"/>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948"/>
        <w:gridCol w:w="1543"/>
        <w:gridCol w:w="1324"/>
        <w:gridCol w:w="1681"/>
        <w:gridCol w:w="1679"/>
      </w:tblGrid>
      <w:tr w:rsidR="002564E4" w:rsidRPr="000B7282" w:rsidTr="005738F7">
        <w:trPr>
          <w:trHeight w:val="706"/>
        </w:trPr>
        <w:tc>
          <w:tcPr>
            <w:tcW w:w="598" w:type="pct"/>
            <w:hideMark/>
          </w:tcPr>
          <w:p w:rsidR="002564E4" w:rsidRPr="00B749E7" w:rsidRDefault="002564E4" w:rsidP="005221A8">
            <w:pPr>
              <w:spacing w:after="240" w:line="276" w:lineRule="auto"/>
              <w:ind w:left="283" w:hanging="283"/>
              <w:jc w:val="center"/>
              <w:rPr>
                <w:rFonts w:eastAsia="Times New Roman"/>
                <w:b/>
                <w:sz w:val="20"/>
                <w:lang w:val="en-US"/>
              </w:rPr>
            </w:pPr>
            <w:r w:rsidRPr="00B749E7">
              <w:rPr>
                <w:rFonts w:eastAsia="Times New Roman"/>
                <w:b/>
                <w:sz w:val="20"/>
                <w:lang w:val="en-US"/>
              </w:rPr>
              <w:t>ID</w:t>
            </w:r>
          </w:p>
        </w:tc>
        <w:tc>
          <w:tcPr>
            <w:tcW w:w="1049" w:type="pct"/>
            <w:hideMark/>
          </w:tcPr>
          <w:p w:rsidR="002564E4" w:rsidRPr="00B749E7" w:rsidRDefault="002564E4" w:rsidP="005221A8">
            <w:pPr>
              <w:spacing w:after="240" w:line="276" w:lineRule="auto"/>
              <w:ind w:left="283" w:hanging="283"/>
              <w:jc w:val="center"/>
              <w:rPr>
                <w:rFonts w:eastAsia="Times New Roman"/>
                <w:b/>
                <w:sz w:val="20"/>
                <w:lang w:val="en-US"/>
              </w:rPr>
            </w:pPr>
            <w:r w:rsidRPr="00B749E7">
              <w:rPr>
                <w:rFonts w:eastAsia="Times New Roman"/>
                <w:b/>
                <w:sz w:val="20"/>
                <w:lang w:val="en-US"/>
              </w:rPr>
              <w:t xml:space="preserve">Indicator </w:t>
            </w:r>
            <w:r w:rsidRPr="00B749E7">
              <w:rPr>
                <w:rFonts w:eastAsia="Times New Roman"/>
                <w:b/>
                <w:i/>
                <w:sz w:val="20"/>
                <w:lang w:val="en-US"/>
              </w:rPr>
              <w:t>(name of indicator)</w:t>
            </w:r>
          </w:p>
        </w:tc>
        <w:tc>
          <w:tcPr>
            <w:tcW w:w="831" w:type="pct"/>
            <w:hideMark/>
          </w:tcPr>
          <w:p w:rsidR="002564E4" w:rsidRPr="00B749E7" w:rsidRDefault="002564E4" w:rsidP="005221A8">
            <w:pPr>
              <w:spacing w:after="240" w:line="276" w:lineRule="auto"/>
              <w:jc w:val="center"/>
              <w:rPr>
                <w:rFonts w:eastAsia="Times New Roman"/>
                <w:b/>
                <w:sz w:val="20"/>
                <w:lang w:val="en-US"/>
              </w:rPr>
            </w:pPr>
            <w:r w:rsidRPr="00B749E7">
              <w:rPr>
                <w:rFonts w:eastAsia="Times New Roman"/>
                <w:b/>
                <w:sz w:val="20"/>
                <w:lang w:val="en-US"/>
              </w:rPr>
              <w:t>Measurement unit</w:t>
            </w:r>
          </w:p>
        </w:tc>
        <w:tc>
          <w:tcPr>
            <w:tcW w:w="713" w:type="pct"/>
            <w:hideMark/>
          </w:tcPr>
          <w:p w:rsidR="002564E4" w:rsidRPr="00B749E7" w:rsidRDefault="002564E4" w:rsidP="005221A8">
            <w:pPr>
              <w:spacing w:after="240" w:line="276" w:lineRule="auto"/>
              <w:jc w:val="center"/>
              <w:rPr>
                <w:rFonts w:eastAsia="Times New Roman"/>
                <w:b/>
                <w:sz w:val="20"/>
                <w:lang w:val="en-US"/>
              </w:rPr>
            </w:pPr>
            <w:r w:rsidRPr="00B749E7">
              <w:rPr>
                <w:rFonts w:eastAsia="Times New Roman"/>
                <w:b/>
                <w:sz w:val="20"/>
                <w:lang w:val="en-US"/>
              </w:rPr>
              <w:t>Target value (2023)</w:t>
            </w:r>
          </w:p>
        </w:tc>
        <w:tc>
          <w:tcPr>
            <w:tcW w:w="905" w:type="pct"/>
            <w:hideMark/>
          </w:tcPr>
          <w:p w:rsidR="002564E4" w:rsidRPr="00B749E7" w:rsidRDefault="002564E4" w:rsidP="005221A8">
            <w:pPr>
              <w:spacing w:after="240" w:line="276" w:lineRule="auto"/>
              <w:jc w:val="center"/>
              <w:rPr>
                <w:rFonts w:eastAsia="Times New Roman"/>
                <w:b/>
                <w:sz w:val="20"/>
                <w:lang w:val="en-US"/>
              </w:rPr>
            </w:pPr>
            <w:r w:rsidRPr="00B749E7">
              <w:rPr>
                <w:rFonts w:eastAsia="Times New Roman"/>
                <w:b/>
                <w:sz w:val="20"/>
                <w:lang w:val="en-US"/>
              </w:rPr>
              <w:t>Source of data</w:t>
            </w:r>
          </w:p>
        </w:tc>
        <w:tc>
          <w:tcPr>
            <w:tcW w:w="904" w:type="pct"/>
            <w:hideMark/>
          </w:tcPr>
          <w:p w:rsidR="002564E4" w:rsidRPr="00B749E7" w:rsidRDefault="002564E4" w:rsidP="005221A8">
            <w:pPr>
              <w:spacing w:after="240" w:line="276" w:lineRule="auto"/>
              <w:jc w:val="center"/>
              <w:rPr>
                <w:rFonts w:eastAsia="Times New Roman"/>
                <w:b/>
                <w:sz w:val="20"/>
                <w:lang w:val="en-US"/>
              </w:rPr>
            </w:pPr>
            <w:r w:rsidRPr="00B749E7">
              <w:rPr>
                <w:rFonts w:eastAsia="Times New Roman"/>
                <w:b/>
                <w:sz w:val="20"/>
                <w:lang w:val="en-US"/>
              </w:rPr>
              <w:t>Frequency of reporting</w:t>
            </w:r>
          </w:p>
        </w:tc>
      </w:tr>
      <w:tr w:rsidR="002564E4" w:rsidRPr="000B7282" w:rsidTr="00C22C01">
        <w:trPr>
          <w:trHeight w:val="79"/>
        </w:trPr>
        <w:tc>
          <w:tcPr>
            <w:tcW w:w="598" w:type="pct"/>
            <w:hideMark/>
          </w:tcPr>
          <w:p w:rsidR="002564E4" w:rsidRPr="00C002F6" w:rsidRDefault="002564E4" w:rsidP="005221A8">
            <w:pPr>
              <w:spacing w:after="240" w:line="276" w:lineRule="auto"/>
              <w:jc w:val="center"/>
              <w:rPr>
                <w:szCs w:val="24"/>
                <w:lang w:val="en-US" w:eastAsia="en-US"/>
              </w:rPr>
            </w:pPr>
            <w:r w:rsidRPr="00C002F6">
              <w:rPr>
                <w:szCs w:val="24"/>
                <w:lang w:val="en-US" w:eastAsia="en-US"/>
              </w:rPr>
              <w:t>7c.1</w:t>
            </w:r>
          </w:p>
        </w:tc>
        <w:tc>
          <w:tcPr>
            <w:tcW w:w="1049" w:type="pct"/>
            <w:hideMark/>
          </w:tcPr>
          <w:p w:rsidR="002564E4" w:rsidRPr="00C002F6" w:rsidRDefault="002564E4" w:rsidP="00620625">
            <w:pPr>
              <w:spacing w:before="60" w:after="0" w:line="276" w:lineRule="auto"/>
              <w:ind w:firstLine="23"/>
              <w:contextualSpacing/>
              <w:rPr>
                <w:szCs w:val="24"/>
                <w:lang w:val="en-US" w:eastAsia="en-US"/>
              </w:rPr>
            </w:pPr>
            <w:r w:rsidRPr="00C002F6">
              <w:rPr>
                <w:szCs w:val="24"/>
                <w:lang w:val="en-US" w:eastAsia="en-US"/>
              </w:rPr>
              <w:t>Number of studies, strategies and action plans to improve safety of the navigation on the Danube and the Black Sea supported</w:t>
            </w:r>
          </w:p>
        </w:tc>
        <w:tc>
          <w:tcPr>
            <w:tcW w:w="831" w:type="pct"/>
            <w:hideMark/>
          </w:tcPr>
          <w:p w:rsidR="002564E4" w:rsidRPr="00C002F6" w:rsidRDefault="002564E4" w:rsidP="005221A8">
            <w:pPr>
              <w:spacing w:after="240" w:line="276" w:lineRule="auto"/>
              <w:jc w:val="center"/>
              <w:rPr>
                <w:szCs w:val="24"/>
                <w:lang w:val="en-US"/>
              </w:rPr>
            </w:pPr>
            <w:r w:rsidRPr="00C002F6">
              <w:rPr>
                <w:szCs w:val="24"/>
                <w:lang w:val="en-US"/>
              </w:rPr>
              <w:t>Number of strategies, action plans</w:t>
            </w:r>
          </w:p>
        </w:tc>
        <w:tc>
          <w:tcPr>
            <w:tcW w:w="713" w:type="pct"/>
            <w:vAlign w:val="center"/>
          </w:tcPr>
          <w:p w:rsidR="002564E4" w:rsidRPr="00C002F6" w:rsidRDefault="00C22C01" w:rsidP="00C22C01">
            <w:pPr>
              <w:spacing w:after="240" w:line="276" w:lineRule="auto"/>
              <w:jc w:val="center"/>
              <w:rPr>
                <w:rFonts w:eastAsia="Times New Roman"/>
                <w:szCs w:val="24"/>
                <w:lang w:val="en-US"/>
              </w:rPr>
            </w:pPr>
            <w:r w:rsidRPr="00C002F6">
              <w:rPr>
                <w:rFonts w:eastAsia="Times New Roman"/>
                <w:szCs w:val="24"/>
                <w:lang w:val="en-US"/>
              </w:rPr>
              <w:t>5</w:t>
            </w:r>
          </w:p>
        </w:tc>
        <w:tc>
          <w:tcPr>
            <w:tcW w:w="905" w:type="pct"/>
            <w:hideMark/>
          </w:tcPr>
          <w:p w:rsidR="002564E4" w:rsidRPr="00C002F6" w:rsidRDefault="00562FC1" w:rsidP="005221A8">
            <w:pPr>
              <w:spacing w:after="240" w:line="276" w:lineRule="auto"/>
              <w:rPr>
                <w:rFonts w:eastAsia="Times New Roman"/>
                <w:szCs w:val="24"/>
                <w:lang w:val="en-US"/>
              </w:rPr>
            </w:pPr>
            <w:r w:rsidRPr="00C002F6">
              <w:rPr>
                <w:color w:val="000000"/>
                <w:lang w:val="en-US"/>
              </w:rPr>
              <w:t>Project reports</w:t>
            </w:r>
          </w:p>
        </w:tc>
        <w:tc>
          <w:tcPr>
            <w:tcW w:w="904" w:type="pct"/>
            <w:hideMark/>
          </w:tcPr>
          <w:p w:rsidR="002564E4" w:rsidRPr="00C002F6" w:rsidRDefault="002564E4" w:rsidP="005221A8">
            <w:pPr>
              <w:spacing w:after="240" w:line="276" w:lineRule="auto"/>
              <w:rPr>
                <w:rFonts w:eastAsia="Times New Roman"/>
                <w:szCs w:val="24"/>
                <w:lang w:val="en-US"/>
              </w:rPr>
            </w:pPr>
            <w:r w:rsidRPr="00C002F6">
              <w:rPr>
                <w:rFonts w:eastAsia="Times New Roman"/>
                <w:szCs w:val="24"/>
                <w:lang w:val="en-US"/>
              </w:rPr>
              <w:t>Annual</w:t>
            </w:r>
          </w:p>
        </w:tc>
      </w:tr>
    </w:tbl>
    <w:p w:rsidR="009139B4" w:rsidRPr="0070649D" w:rsidRDefault="009139B4" w:rsidP="002564E4">
      <w:pPr>
        <w:spacing w:after="240" w:line="276" w:lineRule="auto"/>
        <w:rPr>
          <w:rFonts w:eastAsia="Times New Roman"/>
          <w:b/>
          <w:lang w:val="en-US"/>
        </w:rPr>
        <w:sectPr w:rsidR="009139B4" w:rsidRPr="0070649D">
          <w:headerReference w:type="default" r:id="rId29"/>
          <w:footerReference w:type="default" r:id="rId30"/>
          <w:pgSz w:w="11906" w:h="16838"/>
          <w:pgMar w:top="1021" w:right="1418" w:bottom="1021" w:left="1418" w:header="601" w:footer="1077" w:gutter="0"/>
          <w:cols w:space="720"/>
        </w:sectPr>
      </w:pPr>
    </w:p>
    <w:p w:rsidR="009139B4" w:rsidRPr="00B749E7" w:rsidRDefault="009139B4" w:rsidP="002E1C90">
      <w:pPr>
        <w:pStyle w:val="Heading2"/>
        <w:rPr>
          <w:lang w:val="en-US"/>
        </w:rPr>
      </w:pPr>
      <w:bookmarkStart w:id="58" w:name="_Toc389668804"/>
      <w:proofErr w:type="gramStart"/>
      <w:r w:rsidRPr="00B749E7">
        <w:rPr>
          <w:lang w:val="en-US"/>
        </w:rPr>
        <w:lastRenderedPageBreak/>
        <w:t>2.A.7</w:t>
      </w:r>
      <w:proofErr w:type="gramEnd"/>
      <w:r w:rsidRPr="00B749E7">
        <w:rPr>
          <w:lang w:val="en-US"/>
        </w:rPr>
        <w:t>. Performance framework</w:t>
      </w:r>
      <w:bookmarkEnd w:id="58"/>
    </w:p>
    <w:p w:rsidR="009139B4" w:rsidRPr="00B749E7" w:rsidRDefault="009139B4" w:rsidP="0053489F">
      <w:pPr>
        <w:pStyle w:val="Heading2"/>
        <w:rPr>
          <w:lang w:val="en-US"/>
        </w:rPr>
      </w:pPr>
      <w:bookmarkStart w:id="59" w:name="_Toc389668805"/>
      <w:r w:rsidRPr="00B749E7">
        <w:rPr>
          <w:lang w:val="en-US"/>
        </w:rPr>
        <w:t>Table 5: Performance framework of the priority axis Priority Axis 1 – An effective region</w:t>
      </w:r>
      <w:bookmarkEnd w:id="59"/>
    </w:p>
    <w:tbl>
      <w:tblPr>
        <w:tblW w:w="4993" w:type="pct"/>
        <w:jc w:val="center"/>
        <w:tblLayout w:type="fixed"/>
        <w:tblCellMar>
          <w:left w:w="10" w:type="dxa"/>
          <w:right w:w="10" w:type="dxa"/>
        </w:tblCellMar>
        <w:tblLook w:val="04A0" w:firstRow="1" w:lastRow="0" w:firstColumn="1" w:lastColumn="0" w:noHBand="0" w:noVBand="1"/>
      </w:tblPr>
      <w:tblGrid>
        <w:gridCol w:w="957"/>
        <w:gridCol w:w="2211"/>
        <w:gridCol w:w="752"/>
        <w:gridCol w:w="1814"/>
        <w:gridCol w:w="1701"/>
        <w:gridCol w:w="1276"/>
        <w:gridCol w:w="1336"/>
        <w:gridCol w:w="1542"/>
        <w:gridCol w:w="3402"/>
      </w:tblGrid>
      <w:tr w:rsidR="00036096" w:rsidRPr="000B7282" w:rsidTr="00894FAC">
        <w:trPr>
          <w:trHeight w:val="2064"/>
          <w:jc w:val="center"/>
        </w:trPr>
        <w:tc>
          <w:tcPr>
            <w:tcW w:w="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Priority axis</w:t>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pacing w:before="0" w:after="0" w:line="276" w:lineRule="auto"/>
              <w:jc w:val="left"/>
              <w:rPr>
                <w:rFonts w:eastAsia="Times New Roman"/>
                <w:b/>
                <w:szCs w:val="24"/>
                <w:lang w:val="en-US"/>
              </w:rPr>
            </w:pPr>
            <w:r w:rsidRPr="00B749E7">
              <w:rPr>
                <w:rFonts w:eastAsia="Times New Roman"/>
                <w:b/>
                <w:szCs w:val="24"/>
                <w:lang w:val="en-US"/>
              </w:rPr>
              <w:t>Indicator type</w:t>
            </w:r>
          </w:p>
          <w:p w:rsidR="009139B4" w:rsidRPr="00B749E7" w:rsidRDefault="009139B4" w:rsidP="00894FAC">
            <w:pPr>
              <w:suppressAutoHyphens/>
              <w:autoSpaceDN w:val="0"/>
              <w:spacing w:before="0" w:after="0" w:line="276" w:lineRule="auto"/>
              <w:jc w:val="left"/>
              <w:rPr>
                <w:szCs w:val="24"/>
                <w:lang w:val="en-US"/>
              </w:rPr>
            </w:pPr>
            <w:r w:rsidRPr="00B749E7">
              <w:rPr>
                <w:b/>
                <w:szCs w:val="24"/>
                <w:lang w:val="en-US"/>
              </w:rPr>
              <w:t>(Key implementation step, financial, output or, where appropriate, result indicator)</w:t>
            </w:r>
          </w:p>
        </w:tc>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ID</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szCs w:val="24"/>
                <w:lang w:val="en-US"/>
              </w:rPr>
            </w:pPr>
            <w:r w:rsidRPr="00B749E7">
              <w:rPr>
                <w:b/>
                <w:i/>
                <w:szCs w:val="24"/>
                <w:lang w:val="en-US"/>
              </w:rPr>
              <w:t>Indicator or key implementation step</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 xml:space="preserve">Measurement unit, where appropriate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Milestone for 2018</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Final target (2023)</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Source of data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894FAC">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Explanation of relevance of indicator, where appropriate</w:t>
            </w:r>
          </w:p>
        </w:tc>
      </w:tr>
      <w:tr w:rsidR="00036096" w:rsidRPr="000B7282" w:rsidTr="00894FAC">
        <w:trPr>
          <w:jc w:val="center"/>
        </w:trPr>
        <w:tc>
          <w:tcPr>
            <w:tcW w:w="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67C3C" w:rsidRPr="00B749E7" w:rsidRDefault="00467C3C" w:rsidP="00894FAC">
            <w:pPr>
              <w:suppressAutoHyphens/>
              <w:autoSpaceDN w:val="0"/>
              <w:spacing w:before="0" w:after="0" w:line="276" w:lineRule="auto"/>
              <w:jc w:val="center"/>
              <w:rPr>
                <w:rFonts w:eastAsia="Times New Roman"/>
                <w:szCs w:val="24"/>
                <w:lang w:val="en-US"/>
              </w:rPr>
            </w:pPr>
            <w:r w:rsidRPr="00B749E7">
              <w:rPr>
                <w:rFonts w:eastAsia="Times New Roman"/>
                <w:szCs w:val="24"/>
                <w:lang w:val="en-US"/>
              </w:rPr>
              <w:t>1</w:t>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pacing w:before="0" w:after="0" w:line="276" w:lineRule="auto"/>
              <w:jc w:val="center"/>
              <w:rPr>
                <w:color w:val="000000"/>
                <w:szCs w:val="24"/>
                <w:lang w:val="en-US"/>
              </w:rPr>
            </w:pPr>
            <w:r w:rsidRPr="00B749E7">
              <w:rPr>
                <w:color w:val="000000"/>
                <w:szCs w:val="24"/>
                <w:lang w:val="en-US"/>
              </w:rPr>
              <w:t>Key implementation step</w:t>
            </w:r>
          </w:p>
        </w:tc>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uppressAutoHyphens/>
              <w:autoSpaceDN w:val="0"/>
              <w:spacing w:before="0" w:after="0" w:line="276" w:lineRule="auto"/>
              <w:jc w:val="center"/>
              <w:rPr>
                <w:rFonts w:eastAsia="Times New Roman"/>
                <w:szCs w:val="24"/>
                <w:lang w:val="en-US"/>
              </w:rPr>
            </w:pP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pacing w:before="0" w:after="0" w:line="276" w:lineRule="auto"/>
              <w:jc w:val="center"/>
              <w:rPr>
                <w:color w:val="000000"/>
                <w:szCs w:val="24"/>
                <w:lang w:val="en-US"/>
              </w:rPr>
            </w:pPr>
            <w:r w:rsidRPr="00B749E7">
              <w:rPr>
                <w:color w:val="000000"/>
                <w:szCs w:val="24"/>
                <w:lang w:val="en-US"/>
              </w:rPr>
              <w:t>Number of KM of roads to be upgraded or reconstructed for which tenders have been launched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pacing w:before="0" w:after="0" w:line="276" w:lineRule="auto"/>
              <w:jc w:val="center"/>
              <w:rPr>
                <w:color w:val="000000"/>
                <w:szCs w:val="24"/>
                <w:lang w:val="en-US"/>
              </w:rPr>
            </w:pPr>
            <w:r w:rsidRPr="00B749E7">
              <w:rPr>
                <w:color w:val="000000"/>
                <w:szCs w:val="24"/>
                <w:lang w:val="en-US"/>
              </w:rPr>
              <w:t>Number of KM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pacing w:before="0" w:after="0" w:line="276" w:lineRule="auto"/>
              <w:jc w:val="center"/>
              <w:rPr>
                <w:color w:val="000000"/>
                <w:szCs w:val="24"/>
                <w:lang w:val="en-US"/>
              </w:rPr>
            </w:pPr>
            <w:r w:rsidRPr="00B749E7">
              <w:rPr>
                <w:color w:val="000000"/>
                <w:szCs w:val="24"/>
                <w:lang w:val="en-US"/>
              </w:rPr>
              <w:t>60 KM</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pacing w:before="0" w:after="0" w:line="276" w:lineRule="auto"/>
              <w:jc w:val="center"/>
              <w:rPr>
                <w:color w:val="000000"/>
                <w:szCs w:val="24"/>
                <w:lang w:val="en-US"/>
              </w:rPr>
            </w:pP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pacing w:before="0" w:after="0" w:line="276" w:lineRule="auto"/>
              <w:jc w:val="center"/>
              <w:rPr>
                <w:color w:val="000000"/>
                <w:szCs w:val="24"/>
                <w:lang w:val="en-US"/>
              </w:rPr>
            </w:pPr>
            <w:r w:rsidRPr="00B749E7">
              <w:rPr>
                <w:color w:val="000000"/>
                <w:szCs w:val="24"/>
                <w:lang w:val="en-US"/>
              </w:rPr>
              <w:t>Project reports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894FAC">
            <w:pPr>
              <w:suppressAutoHyphens/>
              <w:autoSpaceDN w:val="0"/>
              <w:spacing w:before="0" w:after="0" w:line="276" w:lineRule="auto"/>
              <w:jc w:val="center"/>
              <w:rPr>
                <w:rFonts w:eastAsia="Times New Roman"/>
                <w:szCs w:val="24"/>
                <w:lang w:val="en-US"/>
              </w:rPr>
            </w:pPr>
            <w:r w:rsidRPr="00B749E7">
              <w:rPr>
                <w:rFonts w:eastAsia="Times New Roman"/>
                <w:szCs w:val="24"/>
                <w:lang w:val="en-US"/>
              </w:rPr>
              <w:t>The Common Output Indicator is Total length of reconstructed and upgraded roads. Due to the delay that may appear when launching construction tenders and due to the complexity of the works, we can hardly expect to have finalized projects as early as December 2018</w:t>
            </w:r>
          </w:p>
        </w:tc>
      </w:tr>
      <w:tr w:rsidR="00894FAC" w:rsidRPr="000B7282" w:rsidTr="00894FAC">
        <w:trPr>
          <w:jc w:val="center"/>
        </w:trPr>
        <w:tc>
          <w:tcPr>
            <w:tcW w:w="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uppressAutoHyphens/>
              <w:autoSpaceDN w:val="0"/>
              <w:spacing w:before="0" w:after="0" w:line="276" w:lineRule="auto"/>
              <w:jc w:val="center"/>
              <w:rPr>
                <w:rFonts w:eastAsia="Times New Roman"/>
                <w:szCs w:val="24"/>
                <w:lang w:val="en-US"/>
              </w:rPr>
            </w:pPr>
            <w:r w:rsidRPr="00B749E7">
              <w:rPr>
                <w:rFonts w:eastAsia="Times New Roman"/>
                <w:szCs w:val="24"/>
                <w:lang w:val="en-US"/>
              </w:rPr>
              <w:t>1</w:t>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contextualSpacing/>
              <w:jc w:val="center"/>
              <w:rPr>
                <w:color w:val="000000"/>
                <w:szCs w:val="24"/>
                <w:lang w:val="en-US"/>
              </w:rPr>
            </w:pPr>
            <w:r w:rsidRPr="00B749E7">
              <w:rPr>
                <w:color w:val="000000"/>
                <w:szCs w:val="24"/>
                <w:lang w:val="en-US"/>
              </w:rPr>
              <w:t>Output</w:t>
            </w:r>
          </w:p>
        </w:tc>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AC" w:rsidRPr="00B749E7" w:rsidRDefault="00894FAC" w:rsidP="00894FAC">
            <w:pPr>
              <w:suppressAutoHyphens/>
              <w:autoSpaceDN w:val="0"/>
              <w:spacing w:before="0" w:after="0" w:line="276" w:lineRule="auto"/>
              <w:jc w:val="center"/>
              <w:rPr>
                <w:rFonts w:eastAsia="Times New Roman"/>
                <w:szCs w:val="24"/>
                <w:lang w:val="en-US"/>
              </w:rPr>
            </w:pP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AC" w:rsidRPr="00B749E7" w:rsidRDefault="00894FAC" w:rsidP="00894FAC">
            <w:pPr>
              <w:spacing w:before="0" w:after="0" w:line="276" w:lineRule="auto"/>
              <w:jc w:val="center"/>
              <w:rPr>
                <w:color w:val="000000"/>
                <w:szCs w:val="24"/>
                <w:lang w:val="en-US"/>
              </w:rPr>
            </w:pPr>
            <w:r w:rsidRPr="00B749E7">
              <w:rPr>
                <w:rFonts w:eastAsia="Times New Roman"/>
                <w:lang w:val="en-US"/>
              </w:rPr>
              <w:t>Total length of reconstructed or upgraded roads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AC" w:rsidRPr="00B749E7" w:rsidRDefault="00894FAC" w:rsidP="00894FAC">
            <w:pPr>
              <w:spacing w:before="0" w:after="0" w:line="276" w:lineRule="auto"/>
              <w:jc w:val="center"/>
              <w:rPr>
                <w:color w:val="000000"/>
                <w:szCs w:val="24"/>
                <w:lang w:val="en-US"/>
              </w:rPr>
            </w:pPr>
            <w:r w:rsidRPr="00B749E7">
              <w:rPr>
                <w:color w:val="000000"/>
                <w:lang w:val="en-US"/>
              </w:rPr>
              <w:t>KM of reconstructed or  upgraded roads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AC" w:rsidRPr="00B749E7" w:rsidRDefault="00894FAC" w:rsidP="00894FAC">
            <w:pPr>
              <w:spacing w:before="0" w:after="0" w:line="276" w:lineRule="auto"/>
              <w:jc w:val="center"/>
              <w:rPr>
                <w:color w:val="000000"/>
                <w:szCs w:val="24"/>
                <w:lang w:val="en-US"/>
              </w:rPr>
            </w:pP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120 KM</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Project reports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uppressAutoHyphens/>
              <w:autoSpaceDN w:val="0"/>
              <w:spacing w:before="0" w:after="0" w:line="276" w:lineRule="auto"/>
              <w:jc w:val="center"/>
              <w:rPr>
                <w:rFonts w:eastAsia="Times New Roman"/>
                <w:szCs w:val="24"/>
                <w:lang w:val="en-US"/>
              </w:rPr>
            </w:pPr>
          </w:p>
        </w:tc>
      </w:tr>
      <w:tr w:rsidR="00894FAC" w:rsidRPr="000B7282" w:rsidTr="00894FAC">
        <w:trPr>
          <w:jc w:val="center"/>
        </w:trPr>
        <w:tc>
          <w:tcPr>
            <w:tcW w:w="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uppressAutoHyphens/>
              <w:autoSpaceDN w:val="0"/>
              <w:spacing w:before="0" w:after="0" w:line="276" w:lineRule="auto"/>
              <w:jc w:val="center"/>
              <w:rPr>
                <w:rFonts w:eastAsia="Times New Roman"/>
                <w:szCs w:val="24"/>
                <w:lang w:val="en-US"/>
              </w:rPr>
            </w:pPr>
            <w:r w:rsidRPr="00B749E7">
              <w:rPr>
                <w:rFonts w:eastAsia="Times New Roman"/>
                <w:szCs w:val="24"/>
                <w:lang w:val="en-US"/>
              </w:rPr>
              <w:t>1</w:t>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Financial indicator</w:t>
            </w:r>
          </w:p>
        </w:tc>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uppressAutoHyphens/>
              <w:autoSpaceDN w:val="0"/>
              <w:spacing w:before="0" w:after="0" w:line="276" w:lineRule="auto"/>
              <w:jc w:val="center"/>
              <w:rPr>
                <w:rFonts w:eastAsia="Times New Roman"/>
                <w:szCs w:val="24"/>
                <w:lang w:val="en-US"/>
              </w:rPr>
            </w:pP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(Certified) Expenditure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EUR</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7 000 000</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543FEE" w:rsidP="00894FAC">
            <w:pPr>
              <w:spacing w:before="0" w:after="0" w:line="276" w:lineRule="auto"/>
              <w:jc w:val="center"/>
              <w:rPr>
                <w:color w:val="000000"/>
                <w:szCs w:val="24"/>
                <w:lang w:val="en-US"/>
              </w:rPr>
            </w:pPr>
            <w:r w:rsidRPr="00B749E7">
              <w:rPr>
                <w:color w:val="000000"/>
                <w:szCs w:val="24"/>
                <w:lang w:val="en-US"/>
              </w:rPr>
              <w:t>80.000.000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pacing w:before="0" w:after="0" w:line="276" w:lineRule="auto"/>
              <w:jc w:val="center"/>
              <w:rPr>
                <w:color w:val="000000"/>
                <w:szCs w:val="24"/>
                <w:lang w:val="en-US"/>
              </w:rPr>
            </w:pPr>
            <w:r w:rsidRPr="00B749E7">
              <w:rPr>
                <w:color w:val="000000"/>
                <w:szCs w:val="24"/>
                <w:lang w:val="en-US"/>
              </w:rPr>
              <w:t>Application for payment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FAC" w:rsidRPr="00B749E7" w:rsidRDefault="00894FAC" w:rsidP="00894FAC">
            <w:pPr>
              <w:suppressAutoHyphens/>
              <w:autoSpaceDN w:val="0"/>
              <w:spacing w:before="0" w:after="0" w:line="276" w:lineRule="auto"/>
              <w:jc w:val="center"/>
              <w:rPr>
                <w:rFonts w:eastAsia="Times New Roman"/>
                <w:szCs w:val="24"/>
                <w:lang w:val="en-US"/>
              </w:rPr>
            </w:pPr>
          </w:p>
        </w:tc>
      </w:tr>
    </w:tbl>
    <w:p w:rsidR="00296FF9" w:rsidRPr="00B749E7" w:rsidRDefault="002564E4">
      <w:pPr>
        <w:spacing w:before="0" w:after="0"/>
        <w:jc w:val="left"/>
        <w:rPr>
          <w:rFonts w:eastAsia="Times New Roman"/>
          <w:b/>
          <w:lang w:val="en-US"/>
        </w:rPr>
        <w:sectPr w:rsidR="00296FF9" w:rsidRPr="00B749E7" w:rsidSect="009139B4">
          <w:pgSz w:w="16838" w:h="11906" w:orient="landscape"/>
          <w:pgMar w:top="1418" w:right="1021" w:bottom="1418" w:left="1021" w:header="601" w:footer="1077" w:gutter="0"/>
          <w:cols w:space="720"/>
          <w:docGrid w:linePitch="326"/>
        </w:sectPr>
      </w:pPr>
      <w:r w:rsidRPr="00B749E7">
        <w:rPr>
          <w:rFonts w:eastAsia="Times New Roman"/>
          <w:b/>
          <w:lang w:val="en-US"/>
        </w:rPr>
        <w:br w:type="page"/>
      </w:r>
    </w:p>
    <w:p w:rsidR="002564E4" w:rsidRPr="00B749E7" w:rsidRDefault="002564E4">
      <w:pPr>
        <w:spacing w:before="0" w:after="0"/>
        <w:jc w:val="left"/>
        <w:rPr>
          <w:rFonts w:eastAsia="Times New Roman"/>
          <w:b/>
          <w:lang w:val="en-US"/>
        </w:rPr>
      </w:pPr>
    </w:p>
    <w:p w:rsidR="001331F5" w:rsidRPr="00B749E7" w:rsidRDefault="001331F5" w:rsidP="0053489F">
      <w:pPr>
        <w:pStyle w:val="Heading2"/>
        <w:rPr>
          <w:lang w:val="en-US"/>
        </w:rPr>
      </w:pPr>
      <w:bookmarkStart w:id="60" w:name="_Toc389668806"/>
      <w:proofErr w:type="gramStart"/>
      <w:r w:rsidRPr="00B749E7">
        <w:rPr>
          <w:lang w:val="en-US"/>
        </w:rPr>
        <w:t>2.A.1</w:t>
      </w:r>
      <w:proofErr w:type="gramEnd"/>
      <w:r w:rsidRPr="00B749E7">
        <w:rPr>
          <w:lang w:val="en-US"/>
        </w:rPr>
        <w:t xml:space="preserve"> Priority axis (repeated for each priority axis)</w:t>
      </w:r>
      <w:bookmarkEnd w:id="60"/>
    </w:p>
    <w:tbl>
      <w:tblPr>
        <w:tblStyle w:val="TableGrid"/>
        <w:tblW w:w="0" w:type="auto"/>
        <w:tblLook w:val="04A0" w:firstRow="1" w:lastRow="0" w:firstColumn="1" w:lastColumn="0" w:noHBand="0" w:noVBand="1"/>
      </w:tblPr>
      <w:tblGrid>
        <w:gridCol w:w="9210"/>
      </w:tblGrid>
      <w:tr w:rsidR="001331F5" w:rsidRPr="000B7282" w:rsidTr="005221A8">
        <w:tc>
          <w:tcPr>
            <w:tcW w:w="9210" w:type="dxa"/>
          </w:tcPr>
          <w:p w:rsidR="001331F5" w:rsidRPr="00B749E7" w:rsidRDefault="001331F5" w:rsidP="00311248">
            <w:pPr>
              <w:pStyle w:val="Heading4"/>
              <w:outlineLvl w:val="3"/>
              <w:rPr>
                <w:lang w:val="en-US"/>
              </w:rPr>
            </w:pPr>
            <w:bookmarkStart w:id="61" w:name="_Toc389668807"/>
            <w:r w:rsidRPr="00B749E7">
              <w:rPr>
                <w:lang w:val="en-US"/>
              </w:rPr>
              <w:t>PRIORITY AXIS 2: A green region</w:t>
            </w:r>
            <w:bookmarkEnd w:id="61"/>
          </w:p>
        </w:tc>
      </w:tr>
    </w:tbl>
    <w:p w:rsidR="001331F5" w:rsidRPr="00C002F6" w:rsidRDefault="001331F5" w:rsidP="001331F5">
      <w:pPr>
        <w:spacing w:after="240" w:line="276" w:lineRule="auto"/>
        <w:rPr>
          <w:rFonts w:eastAsia="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7"/>
      </w:tblGrid>
      <w:tr w:rsidR="001331F5"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1331F5" w:rsidRPr="00C002F6" w:rsidRDefault="00903221" w:rsidP="005221A8">
            <w:pPr>
              <w:spacing w:after="240" w:line="276" w:lineRule="auto"/>
              <w:ind w:left="480" w:hanging="480"/>
              <w:rPr>
                <w:rFonts w:eastAsia="Times New Roman"/>
                <w:lang w:val="en-US"/>
              </w:rPr>
            </w:pPr>
            <w:r w:rsidRPr="000B7282">
              <w:rPr>
                <w:rFonts w:eastAsia="Times New Roman"/>
                <w:lang w:val="en-US"/>
              </w:rPr>
              <w:fldChar w:fldCharType="begin">
                <w:ffData>
                  <w:name w:val="Check1"/>
                  <w:enabled/>
                  <w:calcOnExit w:val="0"/>
                  <w:checkBox>
                    <w:sizeAuto/>
                    <w:default w:val="0"/>
                  </w:checkBox>
                </w:ffData>
              </w:fldChar>
            </w:r>
            <w:r w:rsidR="00C12B77" w:rsidRPr="0070649D">
              <w:rPr>
                <w:rFonts w:eastAsia="Times New Roman"/>
                <w:lang w:val="en-US"/>
              </w:rPr>
              <w:instrText xml:space="preserve"> FORMCHECKBOX </w:instrText>
            </w:r>
            <w:r w:rsidR="001512AB">
              <w:rPr>
                <w:rFonts w:eastAsia="Times New Roman"/>
                <w:lang w:val="en-US"/>
              </w:rPr>
            </w:r>
            <w:r w:rsidR="001512AB">
              <w:rPr>
                <w:rFonts w:eastAsia="Times New Roman"/>
                <w:lang w:val="en-US"/>
              </w:rPr>
              <w:fldChar w:fldCharType="separate"/>
            </w:r>
            <w:r w:rsidRPr="000B7282">
              <w:rPr>
                <w:rFonts w:eastAsia="Times New Roman"/>
                <w:lang w:val="en-US"/>
              </w:rPr>
              <w:fldChar w:fldCharType="end"/>
            </w:r>
            <w:r w:rsidR="001331F5" w:rsidRPr="00C002F6">
              <w:rPr>
                <w:rFonts w:eastAsia="Times New Roman"/>
                <w:lang w:val="en-US"/>
              </w:rPr>
              <w:tab/>
              <w:t>The entire priority axis will be implemented solely through financial instruments</w:t>
            </w:r>
          </w:p>
        </w:tc>
      </w:tr>
      <w:tr w:rsidR="001331F5"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1331F5" w:rsidRPr="00C002F6" w:rsidRDefault="00903221" w:rsidP="005221A8">
            <w:pPr>
              <w:tabs>
                <w:tab w:val="left" w:pos="2302"/>
              </w:tabs>
              <w:spacing w:after="240" w:line="276" w:lineRule="auto"/>
              <w:ind w:left="480" w:hanging="480"/>
              <w:rPr>
                <w:rFonts w:eastAsia="Times New Roman"/>
                <w:lang w:val="en-US"/>
              </w:rPr>
            </w:pPr>
            <w:r w:rsidRPr="000B7282">
              <w:rPr>
                <w:lang w:val="en-US"/>
              </w:rPr>
              <w:fldChar w:fldCharType="begin">
                <w:ffData>
                  <w:name w:val="Check2"/>
                  <w:enabled/>
                  <w:calcOnExit w:val="0"/>
                  <w:checkBox>
                    <w:sizeAuto/>
                    <w:default w:val="1"/>
                  </w:checkBox>
                </w:ffData>
              </w:fldChar>
            </w:r>
            <w:r w:rsidR="00C12B77" w:rsidRPr="0070649D">
              <w:rPr>
                <w:rFonts w:eastAsia="Times New Roman"/>
                <w:lang w:val="en-US"/>
              </w:rPr>
              <w:instrText xml:space="preserve"> FORMCHECKBOX </w:instrText>
            </w:r>
            <w:r w:rsidR="001512AB">
              <w:rPr>
                <w:lang w:val="en-US"/>
              </w:rPr>
            </w:r>
            <w:r w:rsidR="001512AB">
              <w:rPr>
                <w:lang w:val="en-US"/>
              </w:rPr>
              <w:fldChar w:fldCharType="separate"/>
            </w:r>
            <w:r w:rsidRPr="000B7282">
              <w:rPr>
                <w:lang w:val="en-US"/>
              </w:rPr>
              <w:fldChar w:fldCharType="end"/>
            </w:r>
            <w:r w:rsidR="001331F5" w:rsidRPr="00C002F6">
              <w:rPr>
                <w:rFonts w:eastAsia="Times New Roman"/>
                <w:lang w:val="en-US"/>
              </w:rPr>
              <w:tab/>
              <w:t>The entire priority axis will be implemented solely though financial instruments set up at Union level</w:t>
            </w:r>
          </w:p>
        </w:tc>
      </w:tr>
      <w:tr w:rsidR="001331F5"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1331F5" w:rsidRPr="00C002F6" w:rsidRDefault="00903221" w:rsidP="005221A8">
            <w:pPr>
              <w:tabs>
                <w:tab w:val="left" w:pos="2302"/>
              </w:tabs>
              <w:spacing w:after="240" w:line="276" w:lineRule="auto"/>
              <w:ind w:left="480" w:hanging="480"/>
              <w:rPr>
                <w:rFonts w:eastAsia="Times New Roman"/>
                <w:lang w:val="en-US"/>
              </w:rPr>
            </w:pPr>
            <w:r w:rsidRPr="000B7282">
              <w:rPr>
                <w:rFonts w:eastAsia="Times New Roman"/>
                <w:lang w:val="en-US"/>
              </w:rPr>
              <w:fldChar w:fldCharType="begin">
                <w:ffData>
                  <w:name w:val="Check3"/>
                  <w:enabled/>
                  <w:calcOnExit w:val="0"/>
                  <w:checkBox>
                    <w:sizeAuto/>
                    <w:default w:val="0"/>
                  </w:checkBox>
                </w:ffData>
              </w:fldChar>
            </w:r>
            <w:r w:rsidR="00C12B77" w:rsidRPr="0070649D">
              <w:rPr>
                <w:rFonts w:eastAsia="Times New Roman"/>
                <w:lang w:val="en-US"/>
              </w:rPr>
              <w:instrText xml:space="preserve"> FORMCHECKBOX </w:instrText>
            </w:r>
            <w:r w:rsidR="001512AB">
              <w:rPr>
                <w:rFonts w:eastAsia="Times New Roman"/>
                <w:lang w:val="en-US"/>
              </w:rPr>
            </w:r>
            <w:r w:rsidR="001512AB">
              <w:rPr>
                <w:rFonts w:eastAsia="Times New Roman"/>
                <w:lang w:val="en-US"/>
              </w:rPr>
              <w:fldChar w:fldCharType="separate"/>
            </w:r>
            <w:r w:rsidRPr="000B7282">
              <w:rPr>
                <w:rFonts w:eastAsia="Times New Roman"/>
                <w:lang w:val="en-US"/>
              </w:rPr>
              <w:fldChar w:fldCharType="end"/>
            </w:r>
            <w:r w:rsidR="001331F5" w:rsidRPr="00C002F6">
              <w:rPr>
                <w:rFonts w:eastAsia="Times New Roman"/>
                <w:lang w:val="en-US"/>
              </w:rPr>
              <w:tab/>
              <w:t xml:space="preserve">The entire priority axis will be implemented through community-led local development </w:t>
            </w:r>
          </w:p>
        </w:tc>
      </w:tr>
    </w:tbl>
    <w:p w:rsidR="001331F5" w:rsidRPr="00C002F6" w:rsidRDefault="001331F5" w:rsidP="00311248">
      <w:pPr>
        <w:pStyle w:val="Heading2"/>
        <w:rPr>
          <w:lang w:val="en-US"/>
        </w:rPr>
      </w:pPr>
      <w:bookmarkStart w:id="62" w:name="_Toc389657970"/>
      <w:bookmarkStart w:id="63" w:name="_Toc389668808"/>
      <w:proofErr w:type="gramStart"/>
      <w:r w:rsidRPr="00C002F6">
        <w:rPr>
          <w:lang w:val="en-US"/>
        </w:rPr>
        <w:t>2.A.2</w:t>
      </w:r>
      <w:proofErr w:type="gramEnd"/>
      <w:r w:rsidRPr="00C002F6">
        <w:rPr>
          <w:lang w:val="en-US"/>
        </w:rPr>
        <w:t>. Justification for the establishment of a priority axis covering more than one thematic objective (where applicable)</w:t>
      </w:r>
      <w:bookmarkEnd w:id="62"/>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331F5" w:rsidRPr="000B7282" w:rsidTr="005221A8">
        <w:trPr>
          <w:jc w:val="center"/>
        </w:trPr>
        <w:tc>
          <w:tcPr>
            <w:tcW w:w="9293"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1787"/>
              </w:tabs>
              <w:spacing w:line="276" w:lineRule="auto"/>
              <w:rPr>
                <w:i/>
                <w:lang w:val="en-US"/>
              </w:rPr>
            </w:pPr>
            <w:r w:rsidRPr="00C002F6">
              <w:rPr>
                <w:lang w:val="en-US"/>
              </w:rPr>
              <w:t>Not applicable</w:t>
            </w:r>
          </w:p>
        </w:tc>
      </w:tr>
    </w:tbl>
    <w:p w:rsidR="001331F5" w:rsidRPr="00C002F6" w:rsidRDefault="001331F5" w:rsidP="00311248">
      <w:pPr>
        <w:pStyle w:val="Heading2"/>
        <w:rPr>
          <w:lang w:val="en-US"/>
        </w:rPr>
      </w:pPr>
      <w:bookmarkStart w:id="64" w:name="_Toc389668809"/>
      <w:proofErr w:type="gramStart"/>
      <w:r w:rsidRPr="00C002F6">
        <w:rPr>
          <w:lang w:val="en-US"/>
        </w:rPr>
        <w:t>2.A.3</w:t>
      </w:r>
      <w:proofErr w:type="gramEnd"/>
      <w:r w:rsidRPr="00C002F6">
        <w:rPr>
          <w:lang w:val="en-US"/>
        </w:rPr>
        <w:t>. Fund and calculation basis for Union support</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962"/>
      </w:tblGrid>
      <w:tr w:rsidR="001331F5" w:rsidRPr="000B7282" w:rsidTr="005221A8">
        <w:trPr>
          <w:jc w:val="center"/>
        </w:trPr>
        <w:tc>
          <w:tcPr>
            <w:tcW w:w="2070"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lang w:val="en-US"/>
              </w:rPr>
            </w:pPr>
            <w:r w:rsidRPr="00C002F6">
              <w:rPr>
                <w:rFonts w:eastAsia="Times New Roman"/>
                <w:i/>
                <w:lang w:val="en-US"/>
              </w:rPr>
              <w:t>Fund</w:t>
            </w:r>
          </w:p>
        </w:tc>
        <w:tc>
          <w:tcPr>
            <w:tcW w:w="4962"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szCs w:val="24"/>
                <w:lang w:val="en-US"/>
              </w:rPr>
            </w:pPr>
            <w:r w:rsidRPr="00C002F6">
              <w:rPr>
                <w:rFonts w:eastAsia="Times New Roman"/>
                <w:i/>
                <w:szCs w:val="24"/>
                <w:lang w:val="en-US"/>
              </w:rPr>
              <w:t>ERDF</w:t>
            </w:r>
          </w:p>
        </w:tc>
      </w:tr>
      <w:tr w:rsidR="001331F5" w:rsidRPr="000B7282" w:rsidTr="005221A8">
        <w:trPr>
          <w:jc w:val="center"/>
        </w:trPr>
        <w:tc>
          <w:tcPr>
            <w:tcW w:w="2070"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lang w:val="en-US"/>
              </w:rPr>
            </w:pPr>
            <w:r w:rsidRPr="00C002F6">
              <w:rPr>
                <w:rFonts w:eastAsia="Times New Roman"/>
                <w:i/>
                <w:lang w:val="en-US"/>
              </w:rPr>
              <w:t>Calculation basis (total  eligible expenditure or eligible public expenditure )</w:t>
            </w:r>
          </w:p>
        </w:tc>
        <w:tc>
          <w:tcPr>
            <w:tcW w:w="4962"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color w:val="8DB3E2"/>
                <w:sz w:val="18"/>
                <w:szCs w:val="18"/>
                <w:lang w:val="en-US"/>
              </w:rPr>
            </w:pPr>
            <w:r w:rsidRPr="00C002F6">
              <w:rPr>
                <w:rFonts w:eastAsia="Times New Roman"/>
                <w:i/>
                <w:szCs w:val="24"/>
                <w:lang w:val="en-US"/>
              </w:rPr>
              <w:t>Total eligible expenditure</w:t>
            </w:r>
          </w:p>
        </w:tc>
      </w:tr>
    </w:tbl>
    <w:p w:rsidR="001331F5" w:rsidRPr="00C002F6" w:rsidRDefault="001331F5" w:rsidP="00311248">
      <w:pPr>
        <w:pStyle w:val="Heading2"/>
        <w:rPr>
          <w:lang w:val="en-US"/>
        </w:rPr>
      </w:pPr>
      <w:bookmarkStart w:id="65" w:name="_Toc389668810"/>
      <w:proofErr w:type="gramStart"/>
      <w:r w:rsidRPr="00C002F6">
        <w:rPr>
          <w:lang w:val="en-US"/>
        </w:rPr>
        <w:t>2.A.4</w:t>
      </w:r>
      <w:proofErr w:type="gramEnd"/>
      <w:r w:rsidRPr="00C002F6">
        <w:rPr>
          <w:lang w:val="en-US"/>
        </w:rPr>
        <w:t>. Investment priority</w:t>
      </w:r>
      <w:bookmarkEnd w:id="65"/>
    </w:p>
    <w:p w:rsidR="001331F5" w:rsidRPr="00C002F6" w:rsidRDefault="001331F5" w:rsidP="00311248">
      <w:pPr>
        <w:pStyle w:val="Heading4"/>
        <w:rPr>
          <w:lang w:val="en-US"/>
        </w:rPr>
      </w:pPr>
      <w:bookmarkStart w:id="66" w:name="_Toc389668811"/>
      <w:r w:rsidRPr="00C002F6">
        <w:rPr>
          <w:color w:val="365F91"/>
          <w:lang w:val="en-US"/>
        </w:rPr>
        <w:t xml:space="preserve">Investment Priority 6c: </w:t>
      </w:r>
      <w:r w:rsidRPr="00C002F6">
        <w:rPr>
          <w:lang w:val="en-US"/>
        </w:rPr>
        <w:t>Conserving, protecting, promoting and developing natural and cultural heritage</w:t>
      </w:r>
      <w:bookmarkEnd w:id="66"/>
    </w:p>
    <w:p w:rsidR="001331F5" w:rsidRDefault="001331F5" w:rsidP="00311248">
      <w:pPr>
        <w:pStyle w:val="Heading2"/>
        <w:rPr>
          <w:lang w:val="en-US"/>
        </w:rPr>
      </w:pPr>
      <w:bookmarkStart w:id="67" w:name="_Toc389668812"/>
      <w:proofErr w:type="gramStart"/>
      <w:r w:rsidRPr="00C002F6">
        <w:rPr>
          <w:lang w:val="en-US"/>
        </w:rPr>
        <w:t>2.A.5</w:t>
      </w:r>
      <w:proofErr w:type="gramEnd"/>
      <w:r w:rsidRPr="00C002F6">
        <w:rPr>
          <w:lang w:val="en-US"/>
        </w:rPr>
        <w:t>. Specific objectives corresponding to the investment priority and expected results</w:t>
      </w:r>
      <w:bookmarkEnd w:id="67"/>
    </w:p>
    <w:p w:rsidR="00736205" w:rsidRDefault="00736205" w:rsidP="00736205">
      <w:pPr>
        <w:rPr>
          <w:lang w:val="en-US"/>
        </w:rPr>
      </w:pPr>
    </w:p>
    <w:tbl>
      <w:tblPr>
        <w:tblStyle w:val="TableGrid2"/>
        <w:tblW w:w="10944" w:type="dxa"/>
        <w:jc w:val="center"/>
        <w:tblLook w:val="04A0" w:firstRow="1" w:lastRow="0" w:firstColumn="1" w:lastColumn="0" w:noHBand="0" w:noVBand="1"/>
      </w:tblPr>
      <w:tblGrid>
        <w:gridCol w:w="2736"/>
        <w:gridCol w:w="8208"/>
      </w:tblGrid>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sidRPr="00C002F6">
              <w:rPr>
                <w:rFonts w:eastAsia="Times New Roman"/>
                <w:b/>
                <w:i/>
                <w:lang w:val="en-US" w:eastAsia="en-US"/>
              </w:rPr>
              <w:t>ID</w:t>
            </w:r>
          </w:p>
        </w:tc>
        <w:tc>
          <w:tcPr>
            <w:tcW w:w="8208" w:type="dxa"/>
          </w:tcPr>
          <w:p w:rsidR="00736205" w:rsidRPr="00C002F6"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C002F6" w:rsidRDefault="00736205" w:rsidP="00736205">
            <w:pPr>
              <w:spacing w:before="60" w:after="0"/>
              <w:rPr>
                <w:rFonts w:eastAsia="Times New Roman"/>
                <w:b/>
                <w:i/>
                <w:lang w:val="en-US" w:eastAsia="en-US"/>
              </w:rPr>
            </w:pPr>
            <w:r w:rsidRPr="00C002F6">
              <w:rPr>
                <w:rFonts w:eastAsia="Times New Roman"/>
                <w:b/>
                <w:i/>
                <w:lang w:val="en-US" w:eastAsia="en-US"/>
              </w:rPr>
              <w:t xml:space="preserve">Specific Objective </w:t>
            </w:r>
            <w:r>
              <w:rPr>
                <w:rFonts w:eastAsia="Times New Roman"/>
                <w:b/>
                <w:i/>
                <w:lang w:val="en-US" w:eastAsia="en-US"/>
              </w:rPr>
              <w:t>2</w:t>
            </w:r>
            <w:r w:rsidRPr="00C002F6">
              <w:rPr>
                <w:rFonts w:eastAsia="Times New Roman"/>
                <w:b/>
                <w:i/>
                <w:lang w:val="en-US" w:eastAsia="en-US"/>
              </w:rPr>
              <w:t>.1</w:t>
            </w:r>
          </w:p>
        </w:tc>
        <w:tc>
          <w:tcPr>
            <w:tcW w:w="8208" w:type="dxa"/>
          </w:tcPr>
          <w:p w:rsidR="00736205" w:rsidRPr="00003FEA" w:rsidRDefault="00736205" w:rsidP="00BC5673">
            <w:pPr>
              <w:spacing w:before="60" w:after="0"/>
              <w:rPr>
                <w:rFonts w:eastAsia="Times New Roman"/>
                <w:b/>
                <w:lang w:val="en-US" w:eastAsia="en-US"/>
              </w:rPr>
            </w:pPr>
            <w:r w:rsidRPr="00736205">
              <w:rPr>
                <w:rFonts w:eastAsia="Times New Roman"/>
                <w:b/>
                <w:lang w:val="en-US" w:eastAsia="en-US"/>
              </w:rPr>
              <w:t>To improve the sustainable use of natural heritage and resources and cultural heritage</w:t>
            </w:r>
          </w:p>
        </w:tc>
      </w:tr>
      <w:tr w:rsidR="00736205" w:rsidRPr="000B7282" w:rsidTr="00BC5673">
        <w:trPr>
          <w:jc w:val="center"/>
        </w:trPr>
        <w:tc>
          <w:tcPr>
            <w:tcW w:w="2736" w:type="dxa"/>
          </w:tcPr>
          <w:p w:rsidR="00736205" w:rsidRPr="00B27A21" w:rsidRDefault="00736205" w:rsidP="00BC5673">
            <w:pPr>
              <w:spacing w:before="60" w:after="0"/>
              <w:rPr>
                <w:rFonts w:eastAsia="Times New Roman"/>
                <w:b/>
                <w:i/>
                <w:sz w:val="24"/>
                <w:szCs w:val="24"/>
                <w:lang w:val="en-US" w:eastAsia="en-US"/>
              </w:rPr>
            </w:pPr>
            <w:r w:rsidRPr="00B27A21">
              <w:rPr>
                <w:rFonts w:eastAsia="Times New Roman"/>
                <w:b/>
                <w:i/>
                <w:sz w:val="24"/>
                <w:szCs w:val="24"/>
                <w:lang w:val="en-US" w:eastAsia="en-US"/>
              </w:rPr>
              <w:t xml:space="preserve">The result that the Member States seek to achieve with Union </w:t>
            </w:r>
            <w:r w:rsidRPr="00B27A21">
              <w:rPr>
                <w:rFonts w:eastAsia="Times New Roman"/>
                <w:b/>
                <w:i/>
                <w:sz w:val="24"/>
                <w:szCs w:val="24"/>
                <w:lang w:val="en-US" w:eastAsia="en-US"/>
              </w:rPr>
              <w:lastRenderedPageBreak/>
              <w:t>support</w:t>
            </w:r>
          </w:p>
        </w:tc>
        <w:tc>
          <w:tcPr>
            <w:tcW w:w="8208" w:type="dxa"/>
          </w:tcPr>
          <w:p w:rsidR="00736205" w:rsidRPr="00C002F6" w:rsidRDefault="00736205" w:rsidP="00736205">
            <w:pPr>
              <w:rPr>
                <w:lang w:val="en-US"/>
              </w:rPr>
            </w:pPr>
            <w:r w:rsidRPr="00C002F6">
              <w:rPr>
                <w:lang w:val="en-US"/>
              </w:rPr>
              <w:lastRenderedPageBreak/>
              <w:t xml:space="preserve">The Romania-Bulgaria cross border area is </w:t>
            </w:r>
            <w:proofErr w:type="spellStart"/>
            <w:r w:rsidRPr="00C002F6">
              <w:rPr>
                <w:lang w:val="en-US"/>
              </w:rPr>
              <w:t>characterised</w:t>
            </w:r>
            <w:proofErr w:type="spellEnd"/>
            <w:r w:rsidRPr="00C002F6">
              <w:rPr>
                <w:lang w:val="en-US"/>
              </w:rPr>
              <w:t xml:space="preserve"> by a rich natural and cultural heritage, which is subject to a variety of pressures and usage conflicts (e.g. from industry, intensive agriculture, climate change, transport as well as mismanaged tourism flows). Given the socio-</w:t>
            </w:r>
            <w:r w:rsidRPr="00C002F6">
              <w:rPr>
                <w:lang w:val="en-US"/>
              </w:rPr>
              <w:lastRenderedPageBreak/>
              <w:t xml:space="preserve">economic difficulties of the cross-border area, the pressures seem set to continue unless new ways of sustainable yet viable economic uses of the heritage are identified, implemented and promoted. Sustainable tourism seems to be the sector that best combines, given the local conditions, the economic rationale and the protection logic in order to yield sustainable benefits for the local communities. This seems to be the best way to tackle the problems affecting a rich natural and cultural heritage that is less known both at national and international level. </w:t>
            </w:r>
          </w:p>
          <w:p w:rsidR="00736205" w:rsidRPr="00C002F6" w:rsidRDefault="00736205" w:rsidP="00736205">
            <w:pPr>
              <w:rPr>
                <w:lang w:val="en-US"/>
              </w:rPr>
            </w:pPr>
            <w:r w:rsidRPr="00C002F6">
              <w:rPr>
                <w:lang w:val="en-US"/>
              </w:rPr>
              <w:t xml:space="preserve">Tourism development and environmental protection are already a common political and civil society objective as have been seen during the 2007-2013 period. The Cross Border region has already created a common territorial brand and Romania and Bulgaria are in charge of the EUSDR Priority Area: “To promote culture and tourism, people to people contacts”. Moreover, the development of integrated tourism products between the Danube and the Black Sea areas and the creation of new linkages with the Danube upper side tourism </w:t>
            </w:r>
            <w:proofErr w:type="gramStart"/>
            <w:r w:rsidRPr="00C002F6">
              <w:rPr>
                <w:lang w:val="en-US"/>
              </w:rPr>
              <w:t>infrastructures  can</w:t>
            </w:r>
            <w:proofErr w:type="gramEnd"/>
            <w:r w:rsidRPr="00C002F6">
              <w:rPr>
                <w:lang w:val="en-US"/>
              </w:rPr>
              <w:t xml:space="preserve"> increase the tourism contribution to green and sustainable growth in the Cross Border area.</w:t>
            </w:r>
          </w:p>
          <w:p w:rsidR="00736205" w:rsidRPr="00C002F6" w:rsidRDefault="00736205" w:rsidP="00736205">
            <w:pPr>
              <w:rPr>
                <w:lang w:val="en-US"/>
              </w:rPr>
            </w:pPr>
            <w:r w:rsidRPr="00C002F6">
              <w:rPr>
                <w:lang w:val="en-US"/>
              </w:rPr>
              <w:t>Given the geography, the ecological structure of the cross-border area (structured around the Black Sea seaside and the Danube corridor – a major natural corridor connecting the two national sides) and the common ethnographic and historical evolution of the two national sides, the cross-border added-value in tackling the issue of natural and historical heritage protection and usage seems obvious.</w:t>
            </w:r>
          </w:p>
          <w:p w:rsidR="00736205" w:rsidRPr="00C002F6" w:rsidRDefault="00736205" w:rsidP="00736205">
            <w:pPr>
              <w:rPr>
                <w:sz w:val="32"/>
                <w:lang w:val="en-US"/>
              </w:rPr>
            </w:pPr>
            <w:r w:rsidRPr="00C002F6">
              <w:rPr>
                <w:u w:val="single"/>
                <w:lang w:val="en-US"/>
              </w:rPr>
              <w:t>The main result</w:t>
            </w:r>
            <w:r w:rsidRPr="00C002F6">
              <w:rPr>
                <w:lang w:val="en-US"/>
              </w:rPr>
              <w:t xml:space="preserve"> envisaged by the Member States can thus be summarized as the emergence of a </w:t>
            </w:r>
            <w:r w:rsidRPr="007E3162">
              <w:rPr>
                <w:lang w:val="en-US"/>
              </w:rPr>
              <w:t>model for the sustainable use (for heritage-friendly economic development) of the natural and cultural heritage of the cross</w:t>
            </w:r>
            <w:r w:rsidRPr="00C002F6">
              <w:rPr>
                <w:lang w:val="en-US"/>
              </w:rPr>
              <w:t>-border area, thus also improving the tourism in the eligible area.</w:t>
            </w:r>
          </w:p>
          <w:p w:rsidR="00736205" w:rsidRPr="00B27A21" w:rsidRDefault="00736205" w:rsidP="00BC5673">
            <w:pPr>
              <w:spacing w:before="60" w:after="0"/>
              <w:ind w:left="864" w:hanging="432"/>
              <w:rPr>
                <w:rFonts w:eastAsia="Times New Roman"/>
                <w:sz w:val="24"/>
                <w:szCs w:val="24"/>
                <w:lang w:val="en-US"/>
              </w:rPr>
            </w:pPr>
          </w:p>
        </w:tc>
      </w:tr>
    </w:tbl>
    <w:p w:rsidR="00736205" w:rsidRPr="00736205" w:rsidRDefault="00736205" w:rsidP="00736205">
      <w:pPr>
        <w:rPr>
          <w:lang w:val="en-US"/>
        </w:rPr>
      </w:pPr>
    </w:p>
    <w:p w:rsidR="001331F5" w:rsidRPr="00C002F6" w:rsidRDefault="001331F5" w:rsidP="001331F5">
      <w:pPr>
        <w:spacing w:before="0" w:after="0" w:line="276" w:lineRule="auto"/>
        <w:jc w:val="left"/>
        <w:rPr>
          <w:rFonts w:eastAsia="Times New Roman"/>
          <w:sz w:val="32"/>
          <w:szCs w:val="24"/>
          <w:lang w:val="en-US" w:eastAsia="ar-SA"/>
        </w:rPr>
        <w:sectPr w:rsidR="001331F5" w:rsidRPr="00C002F6" w:rsidSect="00296FF9">
          <w:pgSz w:w="11906" w:h="16838"/>
          <w:pgMar w:top="1021" w:right="1418" w:bottom="1021" w:left="1418" w:header="601" w:footer="1077" w:gutter="0"/>
          <w:cols w:space="720"/>
          <w:docGrid w:linePitch="326"/>
        </w:sectPr>
      </w:pPr>
    </w:p>
    <w:p w:rsidR="001331F5" w:rsidRPr="00C002F6" w:rsidRDefault="001331F5" w:rsidP="00311248">
      <w:pPr>
        <w:pStyle w:val="Heading2"/>
        <w:rPr>
          <w:lang w:val="en-US"/>
        </w:rPr>
      </w:pPr>
      <w:bookmarkStart w:id="68" w:name="_Toc389668813"/>
      <w:r w:rsidRPr="00C002F6">
        <w:rPr>
          <w:lang w:val="en-US"/>
        </w:rPr>
        <w:lastRenderedPageBreak/>
        <w:t>Table 3: Programme specific result indicators (by specific objective)</w:t>
      </w:r>
      <w:bookmarkEnd w:id="68"/>
    </w:p>
    <w:p w:rsidR="001331F5" w:rsidRPr="00C002F6" w:rsidRDefault="001331F5" w:rsidP="001331F5">
      <w:pPr>
        <w:rPr>
          <w:lang w:val="en-US"/>
        </w:rPr>
      </w:pP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280"/>
        <w:gridCol w:w="1905"/>
        <w:gridCol w:w="1670"/>
        <w:gridCol w:w="1393"/>
        <w:gridCol w:w="2117"/>
        <w:gridCol w:w="1694"/>
        <w:gridCol w:w="1273"/>
      </w:tblGrid>
      <w:tr w:rsidR="001331F5" w:rsidRPr="000B7282" w:rsidTr="005221A8">
        <w:trPr>
          <w:trHeight w:val="531"/>
          <w:jc w:val="center"/>
        </w:trPr>
        <w:tc>
          <w:tcPr>
            <w:tcW w:w="486"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ID</w:t>
            </w:r>
          </w:p>
        </w:tc>
        <w:tc>
          <w:tcPr>
            <w:tcW w:w="834"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 xml:space="preserve">Indicator </w:t>
            </w:r>
          </w:p>
        </w:tc>
        <w:tc>
          <w:tcPr>
            <w:tcW w:w="697"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napToGrid w:val="0"/>
              <w:spacing w:line="276" w:lineRule="auto"/>
              <w:rPr>
                <w:rFonts w:eastAsia="Times New Roman"/>
                <w:b/>
                <w:sz w:val="18"/>
                <w:szCs w:val="18"/>
                <w:lang w:val="en-US"/>
              </w:rPr>
            </w:pPr>
            <w:r w:rsidRPr="00C002F6">
              <w:rPr>
                <w:rFonts w:eastAsia="Times New Roman"/>
                <w:b/>
                <w:sz w:val="18"/>
                <w:szCs w:val="18"/>
                <w:lang w:val="en-US"/>
              </w:rPr>
              <w:t>Measurement unit</w:t>
            </w:r>
          </w:p>
        </w:tc>
        <w:tc>
          <w:tcPr>
            <w:tcW w:w="611"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 xml:space="preserve">Baseline value </w:t>
            </w:r>
          </w:p>
        </w:tc>
        <w:tc>
          <w:tcPr>
            <w:tcW w:w="510"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napToGrid w:val="0"/>
              <w:spacing w:line="276" w:lineRule="auto"/>
              <w:rPr>
                <w:rFonts w:eastAsia="Times New Roman"/>
                <w:b/>
                <w:sz w:val="18"/>
                <w:szCs w:val="18"/>
                <w:lang w:val="en-US"/>
              </w:rPr>
            </w:pPr>
            <w:r w:rsidRPr="00C002F6">
              <w:rPr>
                <w:rFonts w:eastAsia="Times New Roman"/>
                <w:b/>
                <w:sz w:val="18"/>
                <w:szCs w:val="18"/>
                <w:lang w:val="en-US"/>
              </w:rPr>
              <w:t>Baseline year</w:t>
            </w:r>
          </w:p>
        </w:tc>
        <w:tc>
          <w:tcPr>
            <w:tcW w:w="775"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Target value (2023)</w:t>
            </w:r>
            <w:r w:rsidRPr="00B749E7">
              <w:rPr>
                <w:rFonts w:eastAsia="Times New Roman"/>
                <w:b/>
                <w:sz w:val="18"/>
                <w:szCs w:val="18"/>
                <w:vertAlign w:val="superscript"/>
                <w:lang w:val="en-US"/>
              </w:rPr>
              <w:footnoteReference w:id="9"/>
            </w:r>
          </w:p>
        </w:tc>
        <w:tc>
          <w:tcPr>
            <w:tcW w:w="620"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Source of data</w:t>
            </w:r>
          </w:p>
        </w:tc>
        <w:tc>
          <w:tcPr>
            <w:tcW w:w="466"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Frequency of reporting</w:t>
            </w:r>
          </w:p>
        </w:tc>
      </w:tr>
      <w:tr w:rsidR="001331F5" w:rsidRPr="000B7282" w:rsidTr="005221A8">
        <w:trPr>
          <w:trHeight w:val="870"/>
          <w:jc w:val="center"/>
        </w:trPr>
        <w:tc>
          <w:tcPr>
            <w:tcW w:w="486" w:type="pct"/>
            <w:tcBorders>
              <w:top w:val="single" w:sz="4" w:space="0" w:color="auto"/>
              <w:left w:val="single" w:sz="4" w:space="0" w:color="auto"/>
              <w:bottom w:val="single" w:sz="4" w:space="0" w:color="auto"/>
              <w:right w:val="single" w:sz="4" w:space="0" w:color="auto"/>
            </w:tcBorders>
            <w:hideMark/>
          </w:tcPr>
          <w:p w:rsidR="001331F5" w:rsidRPr="00B749E7" w:rsidRDefault="00AD5E5C" w:rsidP="005221A8">
            <w:pPr>
              <w:tabs>
                <w:tab w:val="left" w:pos="720"/>
              </w:tabs>
              <w:spacing w:line="276" w:lineRule="auto"/>
              <w:rPr>
                <w:rFonts w:eastAsia="Times New Roman"/>
                <w:b/>
                <w:sz w:val="18"/>
                <w:szCs w:val="18"/>
                <w:lang w:val="en-US"/>
              </w:rPr>
            </w:pPr>
            <w:r w:rsidRPr="00B749E7">
              <w:rPr>
                <w:szCs w:val="24"/>
                <w:lang w:val="en-US"/>
              </w:rPr>
              <w:t>2</w:t>
            </w:r>
            <w:r w:rsidR="001331F5" w:rsidRPr="00B749E7">
              <w:rPr>
                <w:szCs w:val="24"/>
                <w:lang w:val="en-US"/>
              </w:rPr>
              <w:t xml:space="preserve">.1 </w:t>
            </w:r>
          </w:p>
        </w:tc>
        <w:tc>
          <w:tcPr>
            <w:tcW w:w="834"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lang w:val="en-US"/>
              </w:rPr>
            </w:pPr>
            <w:r w:rsidRPr="00B749E7">
              <w:rPr>
                <w:lang w:val="en-US"/>
              </w:rPr>
              <w:t xml:space="preserve">Number of tourist overnights in the CBC region </w:t>
            </w:r>
          </w:p>
          <w:p w:rsidR="001331F5" w:rsidRPr="00B749E7" w:rsidRDefault="001331F5" w:rsidP="005221A8">
            <w:pPr>
              <w:tabs>
                <w:tab w:val="left" w:pos="720"/>
              </w:tabs>
              <w:spacing w:line="276" w:lineRule="auto"/>
              <w:rPr>
                <w:szCs w:val="24"/>
                <w:lang w:val="en-US"/>
              </w:rPr>
            </w:pPr>
          </w:p>
        </w:tc>
        <w:tc>
          <w:tcPr>
            <w:tcW w:w="697" w:type="pct"/>
            <w:tcBorders>
              <w:top w:val="single" w:sz="4" w:space="0" w:color="auto"/>
              <w:left w:val="single" w:sz="4" w:space="0" w:color="auto"/>
              <w:bottom w:val="single" w:sz="4" w:space="0" w:color="auto"/>
              <w:right w:val="single" w:sz="4" w:space="0" w:color="auto"/>
            </w:tcBorders>
            <w:hideMark/>
          </w:tcPr>
          <w:p w:rsidR="001331F5" w:rsidRPr="00B749E7" w:rsidRDefault="00C94B24" w:rsidP="005221A8">
            <w:pPr>
              <w:tabs>
                <w:tab w:val="left" w:pos="720"/>
              </w:tabs>
              <w:spacing w:line="276" w:lineRule="auto"/>
              <w:rPr>
                <w:szCs w:val="24"/>
                <w:lang w:val="en-US"/>
              </w:rPr>
            </w:pPr>
            <w:r w:rsidRPr="00B749E7">
              <w:rPr>
                <w:szCs w:val="24"/>
                <w:lang w:val="en-US"/>
              </w:rPr>
              <w:t>Overnight</w:t>
            </w:r>
          </w:p>
        </w:tc>
        <w:tc>
          <w:tcPr>
            <w:tcW w:w="611" w:type="pct"/>
            <w:tcBorders>
              <w:top w:val="single" w:sz="4" w:space="0" w:color="auto"/>
              <w:left w:val="single" w:sz="4" w:space="0" w:color="auto"/>
              <w:bottom w:val="single" w:sz="4" w:space="0" w:color="auto"/>
              <w:right w:val="single" w:sz="4" w:space="0" w:color="auto"/>
            </w:tcBorders>
            <w:hideMark/>
          </w:tcPr>
          <w:p w:rsidR="001331F5" w:rsidRPr="00B749E7" w:rsidRDefault="00C94B24" w:rsidP="00564503">
            <w:pPr>
              <w:tabs>
                <w:tab w:val="left" w:pos="720"/>
              </w:tabs>
              <w:spacing w:line="276" w:lineRule="auto"/>
              <w:jc w:val="left"/>
              <w:rPr>
                <w:szCs w:val="24"/>
                <w:lang w:val="en-US"/>
              </w:rPr>
            </w:pPr>
            <w:r w:rsidRPr="00B749E7">
              <w:rPr>
                <w:szCs w:val="24"/>
                <w:lang w:val="en-US"/>
              </w:rPr>
              <w:t xml:space="preserve">6 668 515 overnights </w:t>
            </w:r>
          </w:p>
        </w:tc>
        <w:tc>
          <w:tcPr>
            <w:tcW w:w="510" w:type="pct"/>
            <w:tcBorders>
              <w:top w:val="single" w:sz="4" w:space="0" w:color="auto"/>
              <w:left w:val="single" w:sz="4" w:space="0" w:color="auto"/>
              <w:bottom w:val="single" w:sz="4" w:space="0" w:color="auto"/>
              <w:right w:val="single" w:sz="4" w:space="0" w:color="auto"/>
            </w:tcBorders>
            <w:hideMark/>
          </w:tcPr>
          <w:p w:rsidR="001331F5" w:rsidRPr="00B749E7" w:rsidRDefault="00C94B24" w:rsidP="00564503">
            <w:pPr>
              <w:tabs>
                <w:tab w:val="left" w:pos="720"/>
              </w:tabs>
              <w:spacing w:line="276" w:lineRule="auto"/>
              <w:jc w:val="left"/>
              <w:rPr>
                <w:szCs w:val="24"/>
                <w:lang w:val="en-US"/>
              </w:rPr>
            </w:pPr>
            <w:r w:rsidRPr="00B749E7">
              <w:rPr>
                <w:szCs w:val="24"/>
                <w:lang w:val="en-US"/>
              </w:rPr>
              <w:t>2013</w:t>
            </w:r>
          </w:p>
        </w:tc>
        <w:tc>
          <w:tcPr>
            <w:tcW w:w="775" w:type="pct"/>
            <w:tcBorders>
              <w:top w:val="single" w:sz="4" w:space="0" w:color="auto"/>
              <w:left w:val="single" w:sz="4" w:space="0" w:color="auto"/>
              <w:bottom w:val="single" w:sz="4" w:space="0" w:color="auto"/>
              <w:right w:val="single" w:sz="4" w:space="0" w:color="auto"/>
            </w:tcBorders>
            <w:hideMark/>
          </w:tcPr>
          <w:p w:rsidR="001331F5" w:rsidRPr="00B749E7" w:rsidRDefault="00564503" w:rsidP="00564503">
            <w:pPr>
              <w:tabs>
                <w:tab w:val="left" w:pos="720"/>
              </w:tabs>
              <w:spacing w:line="276" w:lineRule="auto"/>
              <w:jc w:val="left"/>
              <w:rPr>
                <w:szCs w:val="24"/>
                <w:lang w:val="en-US"/>
              </w:rPr>
            </w:pPr>
            <w:r w:rsidRPr="00B749E7">
              <w:rPr>
                <w:szCs w:val="24"/>
                <w:lang w:val="en-US"/>
              </w:rPr>
              <w:t xml:space="preserve">7 </w:t>
            </w:r>
            <w:r w:rsidR="0063366D" w:rsidRPr="00B749E7">
              <w:rPr>
                <w:szCs w:val="24"/>
                <w:lang w:val="en-US"/>
              </w:rPr>
              <w:t>200 000 overnights</w:t>
            </w:r>
          </w:p>
        </w:tc>
        <w:tc>
          <w:tcPr>
            <w:tcW w:w="620" w:type="pct"/>
            <w:tcBorders>
              <w:top w:val="single" w:sz="4" w:space="0" w:color="auto"/>
              <w:left w:val="single" w:sz="4" w:space="0" w:color="auto"/>
              <w:bottom w:val="single" w:sz="4" w:space="0" w:color="auto"/>
              <w:right w:val="single" w:sz="4" w:space="0" w:color="auto"/>
            </w:tcBorders>
            <w:hideMark/>
          </w:tcPr>
          <w:p w:rsidR="001331F5" w:rsidRPr="00B749E7" w:rsidRDefault="0063366D" w:rsidP="005221A8">
            <w:pPr>
              <w:tabs>
                <w:tab w:val="left" w:pos="720"/>
              </w:tabs>
              <w:spacing w:after="240" w:line="276" w:lineRule="auto"/>
              <w:rPr>
                <w:szCs w:val="24"/>
                <w:lang w:val="en-US"/>
              </w:rPr>
            </w:pPr>
            <w:r w:rsidRPr="00B749E7">
              <w:rPr>
                <w:szCs w:val="24"/>
                <w:lang w:val="en-US"/>
              </w:rPr>
              <w:t>Romanian and Bulgarian national statistical survey</w:t>
            </w:r>
          </w:p>
        </w:tc>
        <w:tc>
          <w:tcPr>
            <w:tcW w:w="466" w:type="pct"/>
            <w:tcBorders>
              <w:top w:val="single" w:sz="4" w:space="0" w:color="auto"/>
              <w:left w:val="single" w:sz="4" w:space="0" w:color="auto"/>
              <w:bottom w:val="single" w:sz="4" w:space="0" w:color="auto"/>
              <w:right w:val="single" w:sz="4" w:space="0" w:color="auto"/>
            </w:tcBorders>
            <w:hideMark/>
          </w:tcPr>
          <w:p w:rsidR="001331F5" w:rsidRPr="00B749E7" w:rsidRDefault="0063366D" w:rsidP="005221A8">
            <w:pPr>
              <w:tabs>
                <w:tab w:val="left" w:pos="720"/>
              </w:tabs>
              <w:spacing w:after="240" w:line="276" w:lineRule="auto"/>
              <w:rPr>
                <w:szCs w:val="24"/>
                <w:lang w:val="en-US"/>
              </w:rPr>
            </w:pPr>
            <w:r w:rsidRPr="00B749E7">
              <w:rPr>
                <w:szCs w:val="24"/>
                <w:lang w:val="en-US"/>
              </w:rPr>
              <w:t>2018, 2023</w:t>
            </w:r>
          </w:p>
        </w:tc>
      </w:tr>
    </w:tbl>
    <w:p w:rsidR="001331F5" w:rsidRPr="0070649D" w:rsidRDefault="001331F5" w:rsidP="001331F5">
      <w:pPr>
        <w:spacing w:before="0" w:after="0" w:line="276" w:lineRule="auto"/>
        <w:jc w:val="left"/>
        <w:rPr>
          <w:rFonts w:eastAsia="Times New Roman"/>
          <w:b/>
          <w:lang w:val="en-US"/>
        </w:rPr>
        <w:sectPr w:rsidR="001331F5" w:rsidRPr="0070649D">
          <w:pgSz w:w="16838" w:h="11906" w:orient="landscape"/>
          <w:pgMar w:top="1418" w:right="1021" w:bottom="1418" w:left="1021" w:header="601" w:footer="1077" w:gutter="0"/>
          <w:cols w:space="720"/>
        </w:sectPr>
      </w:pPr>
    </w:p>
    <w:p w:rsidR="001331F5" w:rsidRPr="00B749E7" w:rsidRDefault="001331F5" w:rsidP="00311248">
      <w:pPr>
        <w:pStyle w:val="Heading2"/>
        <w:rPr>
          <w:lang w:val="en-US"/>
        </w:rPr>
      </w:pPr>
      <w:bookmarkStart w:id="69" w:name="_Toc389668814"/>
      <w:proofErr w:type="gramStart"/>
      <w:r w:rsidRPr="00B749E7">
        <w:rPr>
          <w:lang w:val="en-US"/>
        </w:rPr>
        <w:lastRenderedPageBreak/>
        <w:t>2.A.6</w:t>
      </w:r>
      <w:proofErr w:type="gramEnd"/>
      <w:r w:rsidRPr="00B749E7">
        <w:rPr>
          <w:lang w:val="en-US"/>
        </w:rPr>
        <w:t>. Actions to be supported under the investment priority (by investment priority)</w:t>
      </w:r>
      <w:bookmarkEnd w:id="69"/>
    </w:p>
    <w:p w:rsidR="001331F5" w:rsidRPr="00B749E7" w:rsidRDefault="001331F5" w:rsidP="00311248">
      <w:pPr>
        <w:pStyle w:val="Heading2"/>
        <w:rPr>
          <w:lang w:val="en-US"/>
        </w:rPr>
      </w:pPr>
      <w:bookmarkStart w:id="70" w:name="_Toc389657971"/>
      <w:bookmarkStart w:id="71" w:name="_Toc389668815"/>
      <w:proofErr w:type="gramStart"/>
      <w:r w:rsidRPr="00B749E7">
        <w:rPr>
          <w:lang w:val="en-US"/>
        </w:rPr>
        <w:t>2.A.6.1.6.c</w:t>
      </w:r>
      <w:proofErr w:type="gramEnd"/>
      <w:r w:rsidRPr="00B749E7">
        <w:rPr>
          <w:lang w:val="en-US"/>
        </w:rPr>
        <w:t xml:space="preserve">  A description of the type and examples of actions to be supported and their expected contribution to the specific objectives, including, where appropriate, identification of the main target groups, specific territories targeted and types of beneficiaries</w:t>
      </w:r>
      <w:bookmarkEnd w:id="70"/>
      <w:bookmarkEnd w:id="71"/>
    </w:p>
    <w:p w:rsidR="001331F5" w:rsidRPr="00B749E7" w:rsidRDefault="001331F5" w:rsidP="001331F5">
      <w:pPr>
        <w:rPr>
          <w:b/>
          <w:lang w:val="en-US"/>
        </w:rPr>
      </w:pPr>
      <w:r w:rsidRPr="00B749E7">
        <w:rPr>
          <w:b/>
          <w:lang w:val="en-US"/>
        </w:rPr>
        <w:t>Actions to</w:t>
      </w:r>
      <w:r w:rsidRPr="00B749E7">
        <w:rPr>
          <w:b/>
          <w:szCs w:val="24"/>
          <w:lang w:val="en-US"/>
        </w:rPr>
        <w:t xml:space="preserve"> improve the sustainable use of natural heritage and resources and cultural heritage</w:t>
      </w:r>
    </w:p>
    <w:p w:rsidR="001331F5" w:rsidRPr="00B749E7" w:rsidRDefault="001331F5" w:rsidP="001331F5">
      <w:pPr>
        <w:rPr>
          <w:lang w:val="en-US"/>
        </w:rPr>
      </w:pPr>
      <w:r w:rsidRPr="00B749E7">
        <w:rPr>
          <w:lang w:val="en-US"/>
        </w:rPr>
        <w:t>The actions that are foreseen to be supported under this specific objective will strengthen the capacities of relevant actors to restore, preserve and sustainably use the cultural and natural heritage of the Romania-Bulgaria cross-border area. The main emphasis will be on the joint management and coordination approaches that will ensure the decrease of the current pressure and avoid future usage conflicts. An important instrument for this will be the strong support of the Programme for the develop</w:t>
      </w:r>
      <w:r w:rsidR="00B538AC" w:rsidRPr="00B749E7">
        <w:rPr>
          <w:lang w:val="en-US"/>
        </w:rPr>
        <w:t>ment</w:t>
      </w:r>
      <w:r w:rsidRPr="00B749E7">
        <w:rPr>
          <w:lang w:val="en-US"/>
        </w:rPr>
        <w:t xml:space="preserve"> of common tools and technologies for the management of natural and cultural heritage areas and sites affected either by local pressures or by climate change. </w:t>
      </w:r>
    </w:p>
    <w:p w:rsidR="001331F5" w:rsidRPr="00B749E7" w:rsidRDefault="001331F5" w:rsidP="001331F5">
      <w:pPr>
        <w:rPr>
          <w:lang w:val="en-US"/>
        </w:rPr>
      </w:pPr>
      <w:r w:rsidRPr="00B749E7">
        <w:rPr>
          <w:lang w:val="en-US"/>
        </w:rPr>
        <w:t xml:space="preserve">Sustainable management of natural and cultural heritage will be reinforced by both the joint approaches that will require each national partner to streamline its procedures and the tourism-based approach that will make mandatory the local economic relevance of protection and preservation and raise the local community’s awareness on the importance of heritage preservation for its own livelihood. </w:t>
      </w:r>
    </w:p>
    <w:p w:rsidR="001331F5" w:rsidRPr="00B749E7" w:rsidRDefault="001331F5" w:rsidP="001331F5">
      <w:pPr>
        <w:rPr>
          <w:lang w:val="en-US"/>
        </w:rPr>
      </w:pPr>
      <w:r w:rsidRPr="00B749E7">
        <w:rPr>
          <w:lang w:val="en-US"/>
        </w:rPr>
        <w:t>Some indicative activities:</w:t>
      </w:r>
    </w:p>
    <w:p w:rsidR="001331F5" w:rsidRPr="00B749E7" w:rsidRDefault="001331F5" w:rsidP="001331F5">
      <w:pPr>
        <w:rPr>
          <w:b/>
          <w:u w:val="single"/>
          <w:lang w:val="en-US"/>
        </w:rPr>
      </w:pPr>
      <w:r w:rsidRPr="00B749E7">
        <w:rPr>
          <w:rFonts w:eastAsia="Times New Roman"/>
          <w:b/>
          <w:szCs w:val="24"/>
          <w:u w:val="single"/>
          <w:lang w:val="en-US"/>
        </w:rPr>
        <w:t>Soft measures:</w:t>
      </w:r>
    </w:p>
    <w:p w:rsidR="001331F5" w:rsidRPr="00B749E7" w:rsidRDefault="001331F5" w:rsidP="001331F5">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Prepar</w:t>
      </w:r>
      <w:r w:rsidR="00F3538D" w:rsidRPr="00B749E7">
        <w:rPr>
          <w:rFonts w:eastAsia="Times New Roman"/>
          <w:szCs w:val="24"/>
          <w:lang w:val="en-US"/>
        </w:rPr>
        <w:t>ing</w:t>
      </w:r>
      <w:r w:rsidR="00B27A21">
        <w:rPr>
          <w:rFonts w:eastAsia="Times New Roman"/>
          <w:szCs w:val="24"/>
          <w:lang w:val="en-US"/>
        </w:rPr>
        <w:t xml:space="preserve"> </w:t>
      </w:r>
      <w:r w:rsidRPr="00B749E7">
        <w:rPr>
          <w:rFonts w:eastAsia="Times New Roman"/>
          <w:szCs w:val="24"/>
          <w:lang w:val="en-US"/>
        </w:rPr>
        <w:t xml:space="preserve">joint studies, strategies, management plans etc. in the field of common preservation, development and </w:t>
      </w:r>
      <w:proofErr w:type="spellStart"/>
      <w:r w:rsidRPr="00B749E7">
        <w:rPr>
          <w:rFonts w:eastAsia="Times New Roman"/>
          <w:szCs w:val="24"/>
          <w:lang w:val="en-US"/>
        </w:rPr>
        <w:t>utilisation</w:t>
      </w:r>
      <w:proofErr w:type="spellEnd"/>
      <w:r w:rsidRPr="00B749E7">
        <w:rPr>
          <w:rFonts w:eastAsia="Times New Roman"/>
          <w:szCs w:val="24"/>
          <w:lang w:val="en-US"/>
        </w:rPr>
        <w:t xml:space="preserve"> of cultural/natural heritage </w:t>
      </w:r>
    </w:p>
    <w:p w:rsidR="001331F5" w:rsidRPr="00B749E7" w:rsidRDefault="00F3538D" w:rsidP="001331F5">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R</w:t>
      </w:r>
      <w:r w:rsidR="001331F5" w:rsidRPr="00B749E7">
        <w:rPr>
          <w:rFonts w:eastAsia="Times New Roman"/>
          <w:szCs w:val="24"/>
          <w:lang w:val="en-US"/>
        </w:rPr>
        <w:t xml:space="preserve">aising </w:t>
      </w:r>
      <w:r w:rsidRPr="00B749E7">
        <w:rPr>
          <w:rFonts w:eastAsia="Times New Roman"/>
          <w:szCs w:val="24"/>
          <w:lang w:val="en-US"/>
        </w:rPr>
        <w:t xml:space="preserve">awareness </w:t>
      </w:r>
      <w:r w:rsidR="001331F5" w:rsidRPr="00B749E7">
        <w:rPr>
          <w:rFonts w:eastAsia="Times New Roman"/>
          <w:szCs w:val="24"/>
          <w:lang w:val="en-US"/>
        </w:rPr>
        <w:t>regarding the protection, promotion and development of natural and cultural heritage</w:t>
      </w:r>
    </w:p>
    <w:p w:rsidR="001331F5" w:rsidRPr="00B749E7" w:rsidRDefault="00B27A21" w:rsidP="001331F5">
      <w:pPr>
        <w:numPr>
          <w:ilvl w:val="0"/>
          <w:numId w:val="7"/>
        </w:numPr>
        <w:spacing w:before="0" w:after="200" w:line="276" w:lineRule="auto"/>
        <w:contextualSpacing/>
        <w:jc w:val="left"/>
        <w:rPr>
          <w:rFonts w:eastAsia="Times New Roman"/>
          <w:szCs w:val="24"/>
          <w:lang w:val="en-US"/>
        </w:rPr>
      </w:pPr>
      <w:r>
        <w:rPr>
          <w:rFonts w:eastAsia="Times New Roman"/>
          <w:szCs w:val="24"/>
          <w:lang w:val="en-US"/>
        </w:rPr>
        <w:t>Preserving</w:t>
      </w:r>
      <w:r w:rsidR="001331F5" w:rsidRPr="00B749E7">
        <w:rPr>
          <w:rFonts w:eastAsia="Times New Roman"/>
          <w:szCs w:val="24"/>
          <w:lang w:val="en-US"/>
        </w:rPr>
        <w:t>, promoti</w:t>
      </w:r>
      <w:r w:rsidR="00F3538D" w:rsidRPr="00B749E7">
        <w:rPr>
          <w:rFonts w:eastAsia="Times New Roman"/>
          <w:szCs w:val="24"/>
          <w:lang w:val="en-US"/>
        </w:rPr>
        <w:t>ng</w:t>
      </w:r>
      <w:r>
        <w:rPr>
          <w:rFonts w:eastAsia="Times New Roman"/>
          <w:szCs w:val="24"/>
          <w:lang w:val="en-US"/>
        </w:rPr>
        <w:t xml:space="preserve"> and develop</w:t>
      </w:r>
      <w:r w:rsidR="00F3538D" w:rsidRPr="00B749E7">
        <w:rPr>
          <w:rFonts w:eastAsia="Times New Roman"/>
          <w:szCs w:val="24"/>
          <w:lang w:val="en-US"/>
        </w:rPr>
        <w:t>ing</w:t>
      </w:r>
      <w:r>
        <w:rPr>
          <w:rFonts w:eastAsia="Times New Roman"/>
          <w:szCs w:val="24"/>
          <w:lang w:val="en-US"/>
        </w:rPr>
        <w:t xml:space="preserve"> </w:t>
      </w:r>
      <w:r w:rsidR="00F3538D" w:rsidRPr="00B749E7">
        <w:rPr>
          <w:rFonts w:eastAsia="Times New Roman"/>
          <w:szCs w:val="24"/>
          <w:lang w:val="en-US"/>
        </w:rPr>
        <w:t>the</w:t>
      </w:r>
      <w:r w:rsidR="001331F5" w:rsidRPr="00B749E7">
        <w:rPr>
          <w:rFonts w:eastAsia="Times New Roman"/>
          <w:szCs w:val="24"/>
          <w:lang w:val="en-US"/>
        </w:rPr>
        <w:t xml:space="preserve"> intangible cultural heritage, mainly through cultural events with a cross-border dimension </w:t>
      </w:r>
    </w:p>
    <w:p w:rsidR="001331F5" w:rsidRPr="00B749E7" w:rsidRDefault="001331F5" w:rsidP="001331F5">
      <w:pPr>
        <w:spacing w:before="0" w:after="200" w:line="276" w:lineRule="auto"/>
        <w:ind w:left="720"/>
        <w:contextualSpacing/>
        <w:jc w:val="left"/>
        <w:rPr>
          <w:rFonts w:eastAsia="Times New Roman"/>
          <w:szCs w:val="24"/>
          <w:lang w:val="en-US"/>
        </w:rPr>
      </w:pPr>
    </w:p>
    <w:p w:rsidR="001331F5" w:rsidRPr="00B749E7" w:rsidRDefault="001331F5" w:rsidP="001331F5">
      <w:pPr>
        <w:spacing w:before="0" w:after="200" w:line="276" w:lineRule="auto"/>
        <w:contextualSpacing/>
        <w:jc w:val="left"/>
        <w:rPr>
          <w:rFonts w:eastAsia="Times New Roman"/>
          <w:b/>
          <w:szCs w:val="24"/>
          <w:u w:val="single"/>
          <w:lang w:val="en-US"/>
        </w:rPr>
      </w:pPr>
      <w:r w:rsidRPr="00B749E7">
        <w:rPr>
          <w:rFonts w:eastAsia="Times New Roman"/>
          <w:b/>
          <w:szCs w:val="24"/>
          <w:u w:val="single"/>
          <w:lang w:val="en-US"/>
        </w:rPr>
        <w:t>Hard measures:</w:t>
      </w:r>
    </w:p>
    <w:p w:rsidR="001331F5" w:rsidRPr="00B749E7" w:rsidRDefault="001331F5" w:rsidP="001331F5">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Support</w:t>
      </w:r>
      <w:r w:rsidR="00F3538D" w:rsidRPr="00B749E7">
        <w:rPr>
          <w:rFonts w:eastAsia="Times New Roman"/>
          <w:szCs w:val="24"/>
          <w:lang w:val="en-US"/>
        </w:rPr>
        <w:t>ing</w:t>
      </w:r>
      <w:r w:rsidRPr="00B749E7">
        <w:rPr>
          <w:rFonts w:eastAsia="Times New Roman"/>
          <w:szCs w:val="24"/>
          <w:lang w:val="en-US"/>
        </w:rPr>
        <w:t xml:space="preserve"> the promotion and </w:t>
      </w:r>
      <w:proofErr w:type="spellStart"/>
      <w:r w:rsidRPr="00B749E7">
        <w:rPr>
          <w:rFonts w:eastAsia="Times New Roman"/>
          <w:szCs w:val="24"/>
          <w:lang w:val="en-US"/>
        </w:rPr>
        <w:t>utilisation</w:t>
      </w:r>
      <w:proofErr w:type="spellEnd"/>
      <w:r w:rsidRPr="00B749E7">
        <w:rPr>
          <w:rFonts w:eastAsia="Times New Roman"/>
          <w:szCs w:val="24"/>
          <w:lang w:val="en-US"/>
        </w:rPr>
        <w:t xml:space="preserve"> of cultural/natural heritage potential by investments in joint and sustainable touristic infrastructure </w:t>
      </w:r>
    </w:p>
    <w:p w:rsidR="00103C82" w:rsidRPr="00B749E7" w:rsidRDefault="00B538AC" w:rsidP="00DA7EEB">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Moderniz</w:t>
      </w:r>
      <w:r w:rsidR="00F3538D" w:rsidRPr="00B749E7">
        <w:rPr>
          <w:rFonts w:eastAsia="Times New Roman"/>
          <w:szCs w:val="24"/>
          <w:lang w:val="en-US"/>
        </w:rPr>
        <w:t>ing</w:t>
      </w:r>
      <w:r w:rsidR="001331F5" w:rsidRPr="00B749E7">
        <w:rPr>
          <w:rFonts w:eastAsia="Times New Roman"/>
          <w:szCs w:val="24"/>
          <w:lang w:val="en-US"/>
        </w:rPr>
        <w:t>/constructi</w:t>
      </w:r>
      <w:r w:rsidR="00F3538D" w:rsidRPr="00B749E7">
        <w:rPr>
          <w:rFonts w:eastAsia="Times New Roman"/>
          <w:szCs w:val="24"/>
          <w:lang w:val="en-US"/>
        </w:rPr>
        <w:t>ng</w:t>
      </w:r>
      <w:r w:rsidR="001331F5" w:rsidRPr="00B749E7">
        <w:rPr>
          <w:rFonts w:eastAsia="Times New Roman"/>
          <w:szCs w:val="24"/>
          <w:lang w:val="en-US"/>
        </w:rPr>
        <w:t xml:space="preserve"> roads to natural and cultural heritage interest points that will be part of a cross-border tourism product</w:t>
      </w:r>
    </w:p>
    <w:p w:rsidR="001331F5" w:rsidRPr="00B749E7" w:rsidRDefault="00F3538D" w:rsidP="00103C82">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R</w:t>
      </w:r>
      <w:r w:rsidR="001331F5" w:rsidRPr="00B749E7">
        <w:rPr>
          <w:rFonts w:eastAsia="Times New Roman"/>
          <w:szCs w:val="24"/>
          <w:lang w:val="en-US"/>
        </w:rPr>
        <w:t>econstructi</w:t>
      </w:r>
      <w:r w:rsidRPr="00B749E7">
        <w:rPr>
          <w:rFonts w:eastAsia="Times New Roman"/>
          <w:szCs w:val="24"/>
          <w:lang w:val="en-US"/>
        </w:rPr>
        <w:t>ng cultural infrastructure:</w:t>
      </w:r>
      <w:r w:rsidR="001331F5" w:rsidRPr="00B749E7">
        <w:rPr>
          <w:rFonts w:eastAsia="Times New Roman"/>
          <w:szCs w:val="24"/>
          <w:lang w:val="en-US"/>
        </w:rPr>
        <w:t xml:space="preserve">, recovery and promotion of cultural monuments based on relevant cross-border strategies/concepts </w:t>
      </w:r>
    </w:p>
    <w:p w:rsidR="001331F5" w:rsidRPr="00B749E7" w:rsidRDefault="001331F5" w:rsidP="001331F5">
      <w:pPr>
        <w:spacing w:before="0" w:after="200" w:line="276" w:lineRule="auto"/>
        <w:ind w:left="720"/>
        <w:contextualSpacing/>
        <w:jc w:val="left"/>
        <w:rPr>
          <w:rFonts w:eastAsia="Times New Roman"/>
          <w:szCs w:val="24"/>
          <w:lang w:val="en-US"/>
        </w:rPr>
      </w:pPr>
    </w:p>
    <w:p w:rsidR="001331F5" w:rsidRPr="00B749E7" w:rsidRDefault="001331F5" w:rsidP="001331F5">
      <w:pPr>
        <w:spacing w:before="0" w:after="200" w:line="276" w:lineRule="auto"/>
        <w:contextualSpacing/>
        <w:jc w:val="left"/>
        <w:rPr>
          <w:rFonts w:eastAsia="Times New Roman"/>
          <w:b/>
          <w:szCs w:val="24"/>
          <w:u w:val="single"/>
          <w:lang w:val="en-US"/>
        </w:rPr>
      </w:pPr>
      <w:r w:rsidRPr="00B749E7">
        <w:rPr>
          <w:rFonts w:eastAsia="Times New Roman"/>
          <w:b/>
          <w:szCs w:val="24"/>
          <w:u w:val="single"/>
          <w:lang w:val="en-US"/>
        </w:rPr>
        <w:t>Integrated measures:</w:t>
      </w:r>
    </w:p>
    <w:p w:rsidR="001331F5" w:rsidRPr="00B749E7" w:rsidRDefault="001331F5" w:rsidP="001331F5">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Develop</w:t>
      </w:r>
      <w:r w:rsidR="00F3538D" w:rsidRPr="00B749E7">
        <w:rPr>
          <w:rFonts w:eastAsia="Times New Roman"/>
          <w:szCs w:val="24"/>
          <w:lang w:val="en-US"/>
        </w:rPr>
        <w:t>ing</w:t>
      </w:r>
      <w:r w:rsidR="00B27A21">
        <w:rPr>
          <w:rFonts w:eastAsia="Times New Roman"/>
          <w:szCs w:val="24"/>
          <w:lang w:val="en-US"/>
        </w:rPr>
        <w:t xml:space="preserve"> </w:t>
      </w:r>
      <w:r w:rsidRPr="00B749E7">
        <w:rPr>
          <w:rFonts w:eastAsia="Times New Roman"/>
          <w:szCs w:val="24"/>
          <w:lang w:val="en-US"/>
        </w:rPr>
        <w:t>common tourism products and services based on the natural and cultural heritage and joint promotion</w:t>
      </w:r>
    </w:p>
    <w:p w:rsidR="001331F5" w:rsidRPr="00B749E7" w:rsidRDefault="00F3538D" w:rsidP="00F3538D">
      <w:pPr>
        <w:numPr>
          <w:ilvl w:val="0"/>
          <w:numId w:val="7"/>
        </w:numPr>
        <w:spacing w:before="0" w:after="200" w:line="276" w:lineRule="auto"/>
        <w:contextualSpacing/>
        <w:jc w:val="left"/>
        <w:rPr>
          <w:rFonts w:eastAsia="Times New Roman"/>
          <w:szCs w:val="24"/>
          <w:lang w:val="en-US"/>
        </w:rPr>
      </w:pPr>
      <w:r w:rsidRPr="00B749E7">
        <w:rPr>
          <w:rFonts w:eastAsia="Times New Roman"/>
          <w:szCs w:val="24"/>
          <w:lang w:val="en-US"/>
        </w:rPr>
        <w:t>D</w:t>
      </w:r>
      <w:r w:rsidR="001331F5" w:rsidRPr="00B749E7">
        <w:rPr>
          <w:rFonts w:eastAsia="Times New Roman"/>
          <w:szCs w:val="24"/>
          <w:lang w:val="en-US"/>
        </w:rPr>
        <w:t>evelop</w:t>
      </w:r>
      <w:r w:rsidRPr="00B749E7">
        <w:rPr>
          <w:rFonts w:eastAsia="Times New Roman"/>
          <w:szCs w:val="24"/>
          <w:lang w:val="en-US"/>
        </w:rPr>
        <w:t xml:space="preserve">ing coordinated </w:t>
      </w:r>
      <w:r w:rsidR="001331F5" w:rsidRPr="00B749E7">
        <w:rPr>
          <w:rFonts w:eastAsia="Times New Roman"/>
          <w:szCs w:val="24"/>
          <w:lang w:val="en-US"/>
        </w:rPr>
        <w:t xml:space="preserve">management of natural parks, nature reserves and other protected areas </w:t>
      </w:r>
    </w:p>
    <w:p w:rsidR="00103C82" w:rsidRPr="00B749E7" w:rsidRDefault="00103C82" w:rsidP="001331F5">
      <w:pPr>
        <w:spacing w:before="0" w:after="200" w:line="276" w:lineRule="auto"/>
        <w:ind w:left="720"/>
        <w:contextualSpacing/>
        <w:jc w:val="left"/>
        <w:rPr>
          <w:rFonts w:eastAsia="Times New Roman"/>
          <w:szCs w:val="24"/>
          <w:lang w:val="en-US"/>
        </w:rPr>
      </w:pPr>
    </w:p>
    <w:p w:rsidR="001331F5" w:rsidRPr="00B749E7" w:rsidRDefault="001331F5" w:rsidP="001331F5">
      <w:pPr>
        <w:rPr>
          <w:b/>
          <w:lang w:val="en-US"/>
        </w:rPr>
      </w:pPr>
      <w:r w:rsidRPr="00B749E7">
        <w:rPr>
          <w:b/>
          <w:lang w:val="en-US"/>
        </w:rPr>
        <w:t>Types of outputs</w:t>
      </w:r>
    </w:p>
    <w:p w:rsidR="001331F5" w:rsidRPr="00B749E7" w:rsidRDefault="001331F5" w:rsidP="001331F5">
      <w:pPr>
        <w:rPr>
          <w:lang w:val="en-US"/>
        </w:rPr>
      </w:pPr>
      <w:r w:rsidRPr="00B749E7">
        <w:rPr>
          <w:lang w:val="en-US"/>
        </w:rPr>
        <w:t>Within the supported actions, different ty</w:t>
      </w:r>
      <w:r w:rsidR="00304C3C" w:rsidRPr="00B749E7">
        <w:rPr>
          <w:lang w:val="en-US"/>
        </w:rPr>
        <w:t xml:space="preserve">pes of outputs can be obtained such as </w:t>
      </w:r>
      <w:r w:rsidR="00057C6A" w:rsidRPr="00B749E7">
        <w:rPr>
          <w:lang w:val="en-US"/>
        </w:rPr>
        <w:t>the creation of joint tourism products</w:t>
      </w:r>
      <w:r w:rsidRPr="00B749E7">
        <w:rPr>
          <w:lang w:val="en-US"/>
        </w:rPr>
        <w:t xml:space="preserve"> and </w:t>
      </w:r>
      <w:r w:rsidR="00057C6A" w:rsidRPr="00B749E7">
        <w:rPr>
          <w:lang w:val="en-US"/>
        </w:rPr>
        <w:t xml:space="preserve">the </w:t>
      </w:r>
      <w:r w:rsidRPr="00B749E7">
        <w:rPr>
          <w:lang w:val="en-US"/>
        </w:rPr>
        <w:t xml:space="preserve">common development and rehabilitation of cultural and natural heritage sites at cross-border level. The local key infrastructure elements (local roads) that can create the basis for increased and well managed accessibility of natural and cultural heritage sites will also be targeted under this specific objective. </w:t>
      </w:r>
      <w:r w:rsidR="000E1F18" w:rsidRPr="00B749E7">
        <w:rPr>
          <w:lang w:val="en-US"/>
        </w:rPr>
        <w:t>Types of outputs (without being limited to this list) can thus be:</w:t>
      </w:r>
    </w:p>
    <w:p w:rsidR="00622828" w:rsidRPr="00B749E7" w:rsidRDefault="00622828" w:rsidP="00467E0E">
      <w:pPr>
        <w:pStyle w:val="ListParagraph"/>
        <w:rPr>
          <w:lang w:val="en-US"/>
        </w:rPr>
      </w:pPr>
      <w:r w:rsidRPr="00B749E7">
        <w:rPr>
          <w:lang w:val="en-US"/>
        </w:rPr>
        <w:t>Joint trainings, awareness-raising and cultural events to promote and develop natural and cultural heritage</w:t>
      </w:r>
    </w:p>
    <w:p w:rsidR="00622828" w:rsidRPr="00B749E7" w:rsidRDefault="00622828" w:rsidP="00467E0E">
      <w:pPr>
        <w:pStyle w:val="ListParagraph"/>
        <w:rPr>
          <w:lang w:val="en-US"/>
        </w:rPr>
      </w:pPr>
      <w:r w:rsidRPr="00B749E7">
        <w:rPr>
          <w:lang w:val="en-US"/>
        </w:rPr>
        <w:t>Investments in joint and sustainable touristic infrastructure and cultural monuments to develop cultural/natural heritage</w:t>
      </w:r>
    </w:p>
    <w:p w:rsidR="00172547" w:rsidRPr="00B749E7" w:rsidRDefault="00172547" w:rsidP="00467E0E">
      <w:pPr>
        <w:pStyle w:val="ListParagraph"/>
        <w:rPr>
          <w:lang w:val="en-US"/>
        </w:rPr>
      </w:pPr>
      <w:r w:rsidRPr="00B749E7">
        <w:rPr>
          <w:lang w:val="en-US"/>
        </w:rPr>
        <w:t xml:space="preserve">Joint studies, strategies, management plans to preserve, develop and promote cultural/natural heritage </w:t>
      </w:r>
    </w:p>
    <w:p w:rsidR="000E1F18" w:rsidRPr="00B749E7" w:rsidRDefault="00622828" w:rsidP="00467E0E">
      <w:pPr>
        <w:pStyle w:val="ListParagraph"/>
        <w:rPr>
          <w:lang w:val="en-US"/>
        </w:rPr>
      </w:pPr>
      <w:r w:rsidRPr="00B749E7">
        <w:rPr>
          <w:lang w:val="en-US"/>
        </w:rPr>
        <w:t xml:space="preserve">Common tourism products and services </w:t>
      </w:r>
      <w:r w:rsidR="00172547" w:rsidRPr="00B749E7">
        <w:rPr>
          <w:lang w:val="en-US"/>
        </w:rPr>
        <w:t xml:space="preserve">based on the sustainable joint </w:t>
      </w:r>
      <w:proofErr w:type="spellStart"/>
      <w:r w:rsidR="00172547" w:rsidRPr="00B749E7">
        <w:rPr>
          <w:lang w:val="en-US"/>
        </w:rPr>
        <w:t>utilisation</w:t>
      </w:r>
      <w:proofErr w:type="spellEnd"/>
      <w:r w:rsidR="00BA5CF2">
        <w:rPr>
          <w:lang w:val="en-US"/>
        </w:rPr>
        <w:t xml:space="preserve"> </w:t>
      </w:r>
      <w:r w:rsidR="00172547" w:rsidRPr="00B749E7">
        <w:rPr>
          <w:lang w:val="en-US"/>
        </w:rPr>
        <w:t xml:space="preserve">of the </w:t>
      </w:r>
      <w:r w:rsidRPr="00B749E7">
        <w:rPr>
          <w:lang w:val="en-US"/>
        </w:rPr>
        <w:t>cultural/natural heritage</w:t>
      </w:r>
    </w:p>
    <w:p w:rsidR="001331F5" w:rsidRPr="00B749E7" w:rsidRDefault="001331F5" w:rsidP="001331F5">
      <w:pPr>
        <w:rPr>
          <w:b/>
          <w:lang w:val="en-US"/>
        </w:rPr>
      </w:pPr>
      <w:r w:rsidRPr="00B749E7">
        <w:rPr>
          <w:b/>
          <w:lang w:val="en-US"/>
        </w:rPr>
        <w:t>Main target groups and types of beneficiaries</w:t>
      </w:r>
    </w:p>
    <w:p w:rsidR="001331F5" w:rsidRPr="00B749E7" w:rsidRDefault="001331F5" w:rsidP="001331F5">
      <w:pPr>
        <w:rPr>
          <w:lang w:val="en-US"/>
        </w:rPr>
      </w:pPr>
      <w:r w:rsidRPr="00B749E7">
        <w:rPr>
          <w:lang w:val="en-US"/>
        </w:rPr>
        <w:t xml:space="preserve">Even though the target group is a very large one, including the residents of the cross-border area and the visitors (tourists), some specific groups will constitute the main focus of the activities indicated above. They are the main groups active in drafting and implementing policies in the cultural and natural heritage sector: public administrations, NGOs involved in the protection and </w:t>
      </w:r>
      <w:proofErr w:type="spellStart"/>
      <w:r w:rsidRPr="00B749E7">
        <w:rPr>
          <w:lang w:val="en-US"/>
        </w:rPr>
        <w:t>valorisation</w:t>
      </w:r>
      <w:proofErr w:type="spellEnd"/>
      <w:r w:rsidRPr="00B749E7">
        <w:rPr>
          <w:lang w:val="en-US"/>
        </w:rPr>
        <w:t xml:space="preserve"> of cultural, historical and natural heritage and local communities living in contact with the heritage assets. </w:t>
      </w:r>
    </w:p>
    <w:p w:rsidR="001331F5" w:rsidRPr="00B749E7" w:rsidRDefault="001331F5" w:rsidP="001331F5">
      <w:pPr>
        <w:rPr>
          <w:lang w:val="en-US"/>
        </w:rPr>
      </w:pPr>
      <w:r w:rsidRPr="00B749E7">
        <w:rPr>
          <w:lang w:val="en-US"/>
        </w:rPr>
        <w:t>The beneficiaries are selected among the above</w:t>
      </w:r>
      <w:r w:rsidR="00896525" w:rsidRPr="00B749E7">
        <w:rPr>
          <w:lang w:val="en-US"/>
        </w:rPr>
        <w:t>mentioned</w:t>
      </w:r>
      <w:r w:rsidRPr="00B749E7">
        <w:rPr>
          <w:lang w:val="en-US"/>
        </w:rPr>
        <w:t xml:space="preserve"> groups and represent those that can effectively contribute to the delivery of the specific objective, namely the public institutions, NGOs, universities and R&amp;D institutions, chambers of commerce (including associations of SMEs) that can improve the protection of natural and cultural heritage while developing also an economic model for its sustainable use (sustainable tourism product). This last aspect explains the importance of the participation of associations of NGOs under this specific objective.</w:t>
      </w:r>
    </w:p>
    <w:p w:rsidR="001331F5" w:rsidRPr="00B749E7" w:rsidRDefault="001331F5" w:rsidP="001331F5">
      <w:pPr>
        <w:rPr>
          <w:b/>
          <w:lang w:val="en-US"/>
        </w:rPr>
      </w:pPr>
      <w:r w:rsidRPr="00B749E7">
        <w:rPr>
          <w:b/>
          <w:lang w:val="en-US"/>
        </w:rPr>
        <w:t>Specific territories targeted</w:t>
      </w:r>
    </w:p>
    <w:p w:rsidR="001331F5" w:rsidRPr="00B749E7" w:rsidRDefault="001331F5" w:rsidP="001331F5">
      <w:pPr>
        <w:rPr>
          <w:lang w:val="en-US"/>
        </w:rPr>
      </w:pPr>
      <w:r w:rsidRPr="00B749E7">
        <w:rPr>
          <w:lang w:val="en-US"/>
        </w:rPr>
        <w:t>All the cross-border area is targeted and is eligible for the actions supported under this specific objective. A special attention will be, nevertheless, given to areas of high natural or cultural value and to natural areas/cultural sites that face significant threats/pressures and/or usage conflicts.</w:t>
      </w:r>
    </w:p>
    <w:p w:rsidR="001331F5" w:rsidRPr="00B749E7" w:rsidRDefault="001331F5" w:rsidP="00311248">
      <w:pPr>
        <w:pStyle w:val="Heading2"/>
        <w:rPr>
          <w:lang w:val="en-US"/>
        </w:rPr>
      </w:pPr>
      <w:bookmarkStart w:id="72" w:name="_Toc389657972"/>
      <w:bookmarkStart w:id="73" w:name="_Toc389668816"/>
      <w:proofErr w:type="gramStart"/>
      <w:r w:rsidRPr="00B749E7">
        <w:rPr>
          <w:lang w:val="en-US"/>
        </w:rPr>
        <w:t>2.A.6.2</w:t>
      </w:r>
      <w:proofErr w:type="gramEnd"/>
      <w:r w:rsidRPr="00B749E7">
        <w:rPr>
          <w:lang w:val="en-US"/>
        </w:rPr>
        <w:t>. Guiding principles for the selection of operations</w:t>
      </w:r>
      <w:bookmarkEnd w:id="72"/>
      <w:bookmarkEnd w:id="73"/>
    </w:p>
    <w:p w:rsidR="001331F5" w:rsidRPr="00B749E7" w:rsidRDefault="001331F5" w:rsidP="001331F5">
      <w:pPr>
        <w:rPr>
          <w:i/>
          <w:lang w:val="en-US"/>
        </w:rPr>
      </w:pPr>
      <w:r w:rsidRPr="00B749E7">
        <w:rPr>
          <w:i/>
          <w:lang w:val="en-US"/>
        </w:rPr>
        <w:t xml:space="preserve">Investment priority 6.c </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color w:val="000000"/>
          <w:szCs w:val="24"/>
          <w:lang w:val="en-US"/>
        </w:rPr>
        <w:t xml:space="preserve">The </w:t>
      </w:r>
      <w:r w:rsidRPr="00B749E7">
        <w:rPr>
          <w:rFonts w:eastAsiaTheme="minorEastAsia"/>
          <w:color w:val="000000"/>
          <w:szCs w:val="24"/>
          <w:lang w:val="en-US" w:eastAsia="ja-JP"/>
        </w:rPr>
        <w:t xml:space="preserve">selection of operation shall be performed in a similar manner for all priority axes. </w:t>
      </w:r>
      <w:r w:rsidR="00D024C8" w:rsidRPr="00B749E7">
        <w:rPr>
          <w:color w:val="000000"/>
          <w:shd w:val="clear" w:color="auto" w:fill="FFFFFF"/>
          <w:lang w:val="en-US"/>
        </w:rPr>
        <w:t>A special attention will be given to ensuring that supported investments under this SO will not overlap with any activities/outputs financed by other intervention instruments.</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rFonts w:eastAsiaTheme="minorEastAsia"/>
          <w:color w:val="000000"/>
          <w:szCs w:val="24"/>
          <w:lang w:val="en-US" w:eastAsia="ja-JP"/>
        </w:rPr>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rFonts w:eastAsiaTheme="minorEastAsia"/>
          <w:color w:val="000000"/>
          <w:szCs w:val="24"/>
          <w:lang w:val="en-US" w:eastAsia="ja-JP"/>
        </w:rPr>
        <w:lastRenderedPageBreak/>
        <w:t xml:space="preserve">The eligibility criteria will verify both the eligibility of operations, beneficiaries and expenditure. </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rFonts w:eastAsiaTheme="minorEastAsia"/>
          <w:color w:val="000000"/>
          <w:szCs w:val="24"/>
          <w:lang w:val="en-US" w:eastAsia="ja-JP"/>
        </w:rPr>
        <w:t>The operations are eligible if they fall within the programme specific objectives and if they contribute to at least one of the programme results.</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proofErr w:type="gramStart"/>
      <w:r w:rsidRPr="00B749E7">
        <w:rPr>
          <w:rFonts w:eastAsiaTheme="minorEastAsia"/>
          <w:color w:val="000000"/>
          <w:szCs w:val="24"/>
          <w:lang w:val="en-US" w:eastAsia="ja-JP"/>
        </w:rPr>
        <w:t>In case an operation does not contribute to the specific objectives and to one of the programme results it shall be rejected in the first phase (administrative and eligibility evaluation).</w:t>
      </w:r>
      <w:proofErr w:type="gramEnd"/>
      <w:r w:rsidRPr="00B749E7">
        <w:rPr>
          <w:rFonts w:eastAsiaTheme="minorEastAsia"/>
          <w:color w:val="000000"/>
          <w:szCs w:val="24"/>
          <w:lang w:val="en-US" w:eastAsia="ja-JP"/>
        </w:rPr>
        <w:t xml:space="preserve"> The extent to which an operation contributes to the specific objectives and results shall be scored in the technical evaluation. </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rFonts w:eastAsiaTheme="minorEastAsia"/>
          <w:color w:val="000000"/>
          <w:szCs w:val="24"/>
          <w:lang w:val="en-US" w:eastAsia="ja-JP"/>
        </w:rPr>
        <w:t xml:space="preserve">The eligible beneficiaries are public or private bodies responsible for initiating or initiating and implementing operations that observe the specific requirements of the call for proposals. </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rFonts w:eastAsiaTheme="minorEastAsia"/>
          <w:color w:val="000000"/>
          <w:szCs w:val="24"/>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1331F5" w:rsidRPr="00B749E7" w:rsidRDefault="001331F5" w:rsidP="00133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749E7">
        <w:rPr>
          <w:rFonts w:eastAsiaTheme="minorEastAsia"/>
          <w:color w:val="000000"/>
          <w:szCs w:val="24"/>
          <w:lang w:val="en-US" w:eastAsia="ja-JP"/>
        </w:rPr>
        <w:t xml:space="preserve">After the JS ranks the projects, the list shall be submitted to the </w:t>
      </w:r>
      <w:r w:rsidR="0063366D" w:rsidRPr="00B749E7">
        <w:rPr>
          <w:rFonts w:eastAsiaTheme="minorEastAsia"/>
          <w:color w:val="000000"/>
          <w:szCs w:val="24"/>
          <w:lang w:val="en-US" w:eastAsia="ja-JP"/>
        </w:rPr>
        <w:t xml:space="preserve">Monitoring </w:t>
      </w:r>
      <w:r w:rsidRPr="00B749E7">
        <w:rPr>
          <w:rFonts w:eastAsiaTheme="minorEastAsia"/>
          <w:color w:val="000000"/>
          <w:szCs w:val="24"/>
          <w:lang w:val="en-US" w:eastAsia="ja-JP"/>
        </w:rPr>
        <w:t>Committee for decision on selection.</w:t>
      </w:r>
    </w:p>
    <w:p w:rsidR="001331F5" w:rsidRPr="00B749E7" w:rsidRDefault="001331F5" w:rsidP="00311248">
      <w:pPr>
        <w:pStyle w:val="Heading2"/>
        <w:rPr>
          <w:lang w:val="en-US"/>
        </w:rPr>
      </w:pPr>
      <w:bookmarkStart w:id="74" w:name="_Toc389668817"/>
      <w:proofErr w:type="gramStart"/>
      <w:r w:rsidRPr="00B749E7">
        <w:rPr>
          <w:lang w:val="en-US"/>
        </w:rPr>
        <w:t>2.A.6.3</w:t>
      </w:r>
      <w:proofErr w:type="gramEnd"/>
      <w:r w:rsidRPr="00B749E7">
        <w:rPr>
          <w:lang w:val="en-US"/>
        </w:rPr>
        <w:t>. Planned use of financial instruments (where appropriate)</w:t>
      </w:r>
      <w:bookmarkEnd w:id="74"/>
    </w:p>
    <w:p w:rsidR="001331F5" w:rsidRPr="00B749E7" w:rsidRDefault="001331F5" w:rsidP="001331F5">
      <w:pPr>
        <w:spacing w:line="276" w:lineRule="auto"/>
        <w:rPr>
          <w:lang w:val="en-US"/>
        </w:rPr>
      </w:pPr>
      <w:r w:rsidRPr="00B749E7">
        <w:rPr>
          <w:lang w:val="en-US"/>
        </w:rPr>
        <w:t>Not applicable</w:t>
      </w:r>
    </w:p>
    <w:p w:rsidR="001331F5" w:rsidRPr="00B749E7" w:rsidRDefault="001331F5" w:rsidP="00311248">
      <w:pPr>
        <w:pStyle w:val="Heading2"/>
        <w:rPr>
          <w:lang w:val="en-US"/>
        </w:rPr>
      </w:pPr>
      <w:bookmarkStart w:id="75" w:name="_Toc389668818"/>
      <w:proofErr w:type="gramStart"/>
      <w:r w:rsidRPr="00B749E7">
        <w:rPr>
          <w:lang w:val="en-US"/>
        </w:rPr>
        <w:t>2.A.6.4</w:t>
      </w:r>
      <w:proofErr w:type="gramEnd"/>
      <w:r w:rsidRPr="00B749E7">
        <w:rPr>
          <w:lang w:val="en-US"/>
        </w:rPr>
        <w:t>. Planned use of major projects (where appropriate)</w:t>
      </w:r>
      <w:bookmarkEnd w:id="75"/>
    </w:p>
    <w:p w:rsidR="001331F5" w:rsidRPr="00B749E7" w:rsidRDefault="001331F5" w:rsidP="001331F5">
      <w:pPr>
        <w:spacing w:after="240" w:line="276" w:lineRule="auto"/>
        <w:rPr>
          <w:lang w:val="en-US"/>
        </w:rPr>
      </w:pPr>
      <w:r w:rsidRPr="00B749E7">
        <w:rPr>
          <w:lang w:val="en-US"/>
        </w:rPr>
        <w:t>Not applicable</w:t>
      </w:r>
    </w:p>
    <w:p w:rsidR="001331F5" w:rsidRPr="00B749E7" w:rsidRDefault="001331F5" w:rsidP="00311248">
      <w:pPr>
        <w:pStyle w:val="Heading2"/>
        <w:rPr>
          <w:lang w:val="en-US"/>
        </w:rPr>
      </w:pPr>
      <w:bookmarkStart w:id="76" w:name="_Toc389657973"/>
      <w:bookmarkStart w:id="77" w:name="_Toc389668819"/>
      <w:proofErr w:type="gramStart"/>
      <w:r w:rsidRPr="00B749E7">
        <w:rPr>
          <w:lang w:val="en-US"/>
        </w:rPr>
        <w:t>2.A.6.5</w:t>
      </w:r>
      <w:proofErr w:type="gramEnd"/>
      <w:r w:rsidRPr="00B749E7">
        <w:rPr>
          <w:lang w:val="en-US"/>
        </w:rPr>
        <w:t>. Output indicators (by investment priority)</w:t>
      </w:r>
      <w:bookmarkEnd w:id="76"/>
      <w:bookmarkEnd w:id="77"/>
    </w:p>
    <w:p w:rsidR="001331F5" w:rsidRPr="00B749E7" w:rsidRDefault="001331F5" w:rsidP="00311248">
      <w:pPr>
        <w:pStyle w:val="Heading2"/>
        <w:rPr>
          <w:lang w:val="en-US"/>
        </w:rPr>
      </w:pPr>
      <w:bookmarkStart w:id="78" w:name="_Toc389668820"/>
      <w:r w:rsidRPr="00B749E7">
        <w:rPr>
          <w:lang w:val="en-US"/>
        </w:rPr>
        <w:t>Table 4: Common and programme specific output indicators</w:t>
      </w:r>
      <w:bookmarkEnd w:id="78"/>
    </w:p>
    <w:tbl>
      <w:tblPr>
        <w:tblW w:w="55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
        <w:gridCol w:w="2835"/>
        <w:gridCol w:w="2416"/>
        <w:gridCol w:w="1152"/>
        <w:gridCol w:w="1510"/>
        <w:gridCol w:w="1497"/>
      </w:tblGrid>
      <w:tr w:rsidR="00467E0E" w:rsidRPr="000B7282" w:rsidTr="00467E0E">
        <w:trPr>
          <w:trHeight w:val="706"/>
          <w:jc w:val="center"/>
        </w:trPr>
        <w:tc>
          <w:tcPr>
            <w:tcW w:w="40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ind w:left="283" w:hanging="283"/>
              <w:jc w:val="center"/>
              <w:rPr>
                <w:rFonts w:eastAsia="Times New Roman"/>
                <w:b/>
                <w:sz w:val="20"/>
                <w:lang w:val="en-US"/>
              </w:rPr>
            </w:pPr>
            <w:r w:rsidRPr="00C002F6">
              <w:rPr>
                <w:rFonts w:eastAsia="Times New Roman"/>
                <w:b/>
                <w:sz w:val="20"/>
                <w:lang w:val="en-US"/>
              </w:rPr>
              <w:t>ID</w:t>
            </w:r>
          </w:p>
        </w:tc>
        <w:tc>
          <w:tcPr>
            <w:tcW w:w="1386"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ind w:left="283" w:hanging="283"/>
              <w:jc w:val="center"/>
              <w:rPr>
                <w:rFonts w:eastAsia="Times New Roman"/>
                <w:b/>
                <w:sz w:val="20"/>
                <w:lang w:val="en-US"/>
              </w:rPr>
            </w:pPr>
            <w:r w:rsidRPr="00C002F6">
              <w:rPr>
                <w:rFonts w:eastAsia="Times New Roman"/>
                <w:b/>
                <w:sz w:val="20"/>
                <w:lang w:val="en-US"/>
              </w:rPr>
              <w:t xml:space="preserve">Indicator </w:t>
            </w:r>
            <w:r w:rsidRPr="00C002F6">
              <w:rPr>
                <w:rFonts w:eastAsia="Times New Roman"/>
                <w:b/>
                <w:i/>
                <w:sz w:val="20"/>
                <w:lang w:val="en-US"/>
              </w:rPr>
              <w:t>(name of indicator)</w:t>
            </w:r>
          </w:p>
        </w:tc>
        <w:tc>
          <w:tcPr>
            <w:tcW w:w="1181"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Measurement unit</w:t>
            </w:r>
          </w:p>
        </w:tc>
        <w:tc>
          <w:tcPr>
            <w:tcW w:w="563"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Target value (2023)</w:t>
            </w:r>
          </w:p>
        </w:tc>
        <w:tc>
          <w:tcPr>
            <w:tcW w:w="738"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Source of data</w:t>
            </w:r>
          </w:p>
        </w:tc>
        <w:tc>
          <w:tcPr>
            <w:tcW w:w="732"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Frequency of reporting</w:t>
            </w:r>
          </w:p>
        </w:tc>
      </w:tr>
      <w:tr w:rsidR="00467E0E" w:rsidRPr="000B7282" w:rsidTr="00467E0E">
        <w:trPr>
          <w:trHeight w:val="706"/>
          <w:jc w:val="center"/>
        </w:trPr>
        <w:tc>
          <w:tcPr>
            <w:tcW w:w="40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szCs w:val="24"/>
                <w:lang w:val="en-US" w:eastAsia="en-US"/>
              </w:rPr>
            </w:pPr>
            <w:r w:rsidRPr="00C002F6">
              <w:rPr>
                <w:szCs w:val="24"/>
                <w:lang w:val="en-US" w:eastAsia="en-US"/>
              </w:rPr>
              <w:t>6c.1.</w:t>
            </w:r>
          </w:p>
        </w:tc>
        <w:tc>
          <w:tcPr>
            <w:tcW w:w="1386"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ind w:right="-17"/>
              <w:jc w:val="left"/>
              <w:rPr>
                <w:rFonts w:eastAsia="Times New Roman"/>
                <w:szCs w:val="24"/>
                <w:lang w:val="en-US"/>
              </w:rPr>
            </w:pPr>
            <w:r w:rsidRPr="00C002F6">
              <w:rPr>
                <w:rFonts w:eastAsia="Times New Roman"/>
                <w:bCs/>
                <w:lang w:val="en-US"/>
              </w:rPr>
              <w:t>Increase in expected number of visits to supported sites of cultural and natural heritage and attraction (COI)</w:t>
            </w:r>
          </w:p>
        </w:tc>
        <w:tc>
          <w:tcPr>
            <w:tcW w:w="1181"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szCs w:val="24"/>
                <w:lang w:val="en-US"/>
              </w:rPr>
            </w:pPr>
            <w:r w:rsidRPr="00C002F6">
              <w:rPr>
                <w:szCs w:val="24"/>
                <w:lang w:val="en-US"/>
              </w:rPr>
              <w:t>Number</w:t>
            </w:r>
          </w:p>
        </w:tc>
        <w:tc>
          <w:tcPr>
            <w:tcW w:w="563" w:type="pct"/>
            <w:tcBorders>
              <w:top w:val="single" w:sz="4" w:space="0" w:color="000000"/>
              <w:left w:val="single" w:sz="4" w:space="0" w:color="000000"/>
              <w:bottom w:val="single" w:sz="4" w:space="0" w:color="000000"/>
              <w:right w:val="single" w:sz="4" w:space="0" w:color="000000"/>
            </w:tcBorders>
          </w:tcPr>
          <w:p w:rsidR="001331F5" w:rsidRPr="00C002F6" w:rsidRDefault="0067141C" w:rsidP="00467E0E">
            <w:pPr>
              <w:spacing w:before="0" w:after="0" w:line="276" w:lineRule="auto"/>
              <w:rPr>
                <w:rFonts w:eastAsia="Times New Roman"/>
                <w:sz w:val="20"/>
                <w:lang w:val="en-US"/>
              </w:rPr>
            </w:pPr>
            <w:r w:rsidRPr="00C002F6">
              <w:rPr>
                <w:rFonts w:eastAsia="Times New Roman"/>
                <w:lang w:val="en-US"/>
              </w:rPr>
              <w:t>100 000</w:t>
            </w:r>
          </w:p>
        </w:tc>
        <w:tc>
          <w:tcPr>
            <w:tcW w:w="738" w:type="pct"/>
            <w:tcBorders>
              <w:top w:val="single" w:sz="4" w:space="0" w:color="000000"/>
              <w:left w:val="single" w:sz="4" w:space="0" w:color="000000"/>
              <w:bottom w:val="single" w:sz="4" w:space="0" w:color="000000"/>
              <w:right w:val="single" w:sz="4" w:space="0" w:color="000000"/>
            </w:tcBorders>
          </w:tcPr>
          <w:p w:rsidR="001331F5" w:rsidRPr="00C002F6" w:rsidRDefault="00562FC1" w:rsidP="00467E0E">
            <w:pPr>
              <w:spacing w:before="0" w:after="0" w:line="276" w:lineRule="auto"/>
              <w:rPr>
                <w:rFonts w:eastAsia="Times New Roman"/>
                <w:b/>
                <w:sz w:val="20"/>
                <w:lang w:val="en-US"/>
              </w:rPr>
            </w:pPr>
            <w:r w:rsidRPr="00C002F6">
              <w:rPr>
                <w:color w:val="000000"/>
                <w:lang w:val="en-US"/>
              </w:rPr>
              <w:t>Project reports</w:t>
            </w:r>
          </w:p>
        </w:tc>
        <w:tc>
          <w:tcPr>
            <w:tcW w:w="732" w:type="pct"/>
            <w:tcBorders>
              <w:top w:val="single" w:sz="4" w:space="0" w:color="000000"/>
              <w:left w:val="single" w:sz="4" w:space="0" w:color="000000"/>
              <w:bottom w:val="single" w:sz="4" w:space="0" w:color="000000"/>
              <w:right w:val="single" w:sz="4" w:space="0" w:color="000000"/>
            </w:tcBorders>
          </w:tcPr>
          <w:p w:rsidR="001331F5" w:rsidRPr="00C002F6" w:rsidRDefault="0067141C" w:rsidP="00467E0E">
            <w:pPr>
              <w:spacing w:before="0" w:after="0" w:line="276" w:lineRule="auto"/>
              <w:rPr>
                <w:rFonts w:eastAsia="Times New Roman"/>
                <w:i/>
                <w:color w:val="8DB3E2"/>
                <w:sz w:val="18"/>
                <w:szCs w:val="18"/>
                <w:lang w:val="en-US"/>
              </w:rPr>
            </w:pPr>
            <w:r w:rsidRPr="00C002F6">
              <w:rPr>
                <w:szCs w:val="24"/>
                <w:lang w:val="en-US"/>
              </w:rPr>
              <w:t>Annual</w:t>
            </w:r>
          </w:p>
        </w:tc>
      </w:tr>
      <w:tr w:rsidR="00467E0E" w:rsidRPr="000B7282" w:rsidTr="00467E0E">
        <w:trPr>
          <w:trHeight w:val="79"/>
          <w:jc w:val="center"/>
        </w:trPr>
        <w:tc>
          <w:tcPr>
            <w:tcW w:w="40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szCs w:val="24"/>
                <w:lang w:val="en-US" w:eastAsia="en-US"/>
              </w:rPr>
            </w:pPr>
            <w:r w:rsidRPr="00C002F6">
              <w:rPr>
                <w:szCs w:val="24"/>
                <w:lang w:val="en-US" w:eastAsia="en-US"/>
              </w:rPr>
              <w:t>6c.2</w:t>
            </w:r>
          </w:p>
        </w:tc>
        <w:tc>
          <w:tcPr>
            <w:tcW w:w="1386"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ind w:right="-108"/>
              <w:jc w:val="left"/>
              <w:rPr>
                <w:szCs w:val="24"/>
                <w:lang w:val="en-US" w:eastAsia="en-US"/>
              </w:rPr>
            </w:pPr>
            <w:r w:rsidRPr="00C002F6">
              <w:rPr>
                <w:rFonts w:eastAsia="Times New Roman"/>
                <w:szCs w:val="24"/>
                <w:lang w:val="en-US"/>
              </w:rPr>
              <w:t xml:space="preserve">Number of integrated tourism products/services created </w:t>
            </w:r>
          </w:p>
        </w:tc>
        <w:tc>
          <w:tcPr>
            <w:tcW w:w="1181"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szCs w:val="24"/>
                <w:lang w:val="en-US"/>
              </w:rPr>
            </w:pPr>
            <w:r w:rsidRPr="00C002F6">
              <w:rPr>
                <w:szCs w:val="24"/>
                <w:lang w:val="en-US"/>
              </w:rPr>
              <w:t>Number</w:t>
            </w:r>
          </w:p>
        </w:tc>
        <w:tc>
          <w:tcPr>
            <w:tcW w:w="563" w:type="pct"/>
            <w:tcBorders>
              <w:top w:val="single" w:sz="4" w:space="0" w:color="000000"/>
              <w:left w:val="single" w:sz="4" w:space="0" w:color="000000"/>
              <w:bottom w:val="single" w:sz="4" w:space="0" w:color="000000"/>
              <w:right w:val="single" w:sz="4" w:space="0" w:color="000000"/>
            </w:tcBorders>
          </w:tcPr>
          <w:p w:rsidR="001331F5" w:rsidRPr="00C002F6" w:rsidRDefault="00B92775" w:rsidP="00467E0E">
            <w:pPr>
              <w:spacing w:before="0" w:after="0" w:line="276" w:lineRule="auto"/>
              <w:rPr>
                <w:rFonts w:eastAsia="Times New Roman"/>
                <w:lang w:val="en-US"/>
              </w:rPr>
            </w:pPr>
            <w:r w:rsidRPr="00C002F6">
              <w:rPr>
                <w:rFonts w:eastAsia="Times New Roman"/>
                <w:lang w:val="en-US"/>
              </w:rPr>
              <w:t>100</w:t>
            </w:r>
          </w:p>
        </w:tc>
        <w:tc>
          <w:tcPr>
            <w:tcW w:w="738" w:type="pct"/>
            <w:tcBorders>
              <w:top w:val="single" w:sz="4" w:space="0" w:color="000000"/>
              <w:left w:val="single" w:sz="4" w:space="0" w:color="000000"/>
              <w:bottom w:val="single" w:sz="4" w:space="0" w:color="000000"/>
              <w:right w:val="single" w:sz="4" w:space="0" w:color="000000"/>
            </w:tcBorders>
          </w:tcPr>
          <w:p w:rsidR="001331F5" w:rsidRPr="00C002F6" w:rsidRDefault="00562FC1" w:rsidP="00467E0E">
            <w:pPr>
              <w:spacing w:before="0" w:after="0" w:line="276" w:lineRule="auto"/>
              <w:rPr>
                <w:rFonts w:eastAsia="Times New Roman"/>
                <w:sz w:val="20"/>
                <w:lang w:val="en-US"/>
              </w:rPr>
            </w:pPr>
            <w:r w:rsidRPr="00C002F6">
              <w:rPr>
                <w:color w:val="000000"/>
                <w:lang w:val="en-US"/>
              </w:rPr>
              <w:t>Project reports</w:t>
            </w:r>
          </w:p>
        </w:tc>
        <w:tc>
          <w:tcPr>
            <w:tcW w:w="732" w:type="pct"/>
            <w:tcBorders>
              <w:top w:val="single" w:sz="4" w:space="0" w:color="000000"/>
              <w:left w:val="single" w:sz="4" w:space="0" w:color="000000"/>
              <w:bottom w:val="single" w:sz="4" w:space="0" w:color="000000"/>
              <w:right w:val="single" w:sz="4" w:space="0" w:color="000000"/>
            </w:tcBorders>
          </w:tcPr>
          <w:p w:rsidR="001331F5" w:rsidRPr="00C002F6" w:rsidRDefault="00562FC1" w:rsidP="00467E0E">
            <w:pPr>
              <w:spacing w:before="0" w:after="0" w:line="276" w:lineRule="auto"/>
              <w:rPr>
                <w:rFonts w:eastAsia="Times New Roman"/>
                <w:sz w:val="20"/>
                <w:lang w:val="en-US"/>
              </w:rPr>
            </w:pPr>
            <w:r w:rsidRPr="00C002F6">
              <w:rPr>
                <w:szCs w:val="24"/>
                <w:lang w:val="en-US"/>
              </w:rPr>
              <w:t>Annual</w:t>
            </w:r>
          </w:p>
        </w:tc>
      </w:tr>
      <w:tr w:rsidR="00467E0E" w:rsidRPr="000B7282" w:rsidTr="00467E0E">
        <w:trPr>
          <w:trHeight w:val="79"/>
          <w:jc w:val="center"/>
        </w:trPr>
        <w:tc>
          <w:tcPr>
            <w:tcW w:w="40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szCs w:val="24"/>
                <w:lang w:val="en-US" w:eastAsia="en-US"/>
              </w:rPr>
            </w:pPr>
            <w:r w:rsidRPr="00C002F6">
              <w:rPr>
                <w:szCs w:val="24"/>
                <w:lang w:val="en-US" w:eastAsia="en-US"/>
              </w:rPr>
              <w:t>6c.3</w:t>
            </w:r>
          </w:p>
        </w:tc>
        <w:tc>
          <w:tcPr>
            <w:tcW w:w="1386" w:type="pct"/>
            <w:tcBorders>
              <w:top w:val="single" w:sz="4" w:space="0" w:color="000000"/>
              <w:left w:val="single" w:sz="4" w:space="0" w:color="000000"/>
              <w:bottom w:val="single" w:sz="4" w:space="0" w:color="000000"/>
              <w:right w:val="single" w:sz="4" w:space="0" w:color="000000"/>
            </w:tcBorders>
          </w:tcPr>
          <w:p w:rsidR="001331F5" w:rsidRPr="00C002F6" w:rsidRDefault="001331F5" w:rsidP="00467E0E">
            <w:pPr>
              <w:spacing w:before="0" w:after="0" w:line="276" w:lineRule="auto"/>
              <w:ind w:right="-108"/>
              <w:jc w:val="left"/>
              <w:rPr>
                <w:rFonts w:eastAsia="Times New Roman"/>
                <w:szCs w:val="24"/>
                <w:lang w:val="en-US"/>
              </w:rPr>
            </w:pPr>
            <w:r w:rsidRPr="00C002F6">
              <w:rPr>
                <w:rFonts w:eastAsia="Times New Roman"/>
                <w:szCs w:val="24"/>
                <w:lang w:val="en-US"/>
              </w:rPr>
              <w:t xml:space="preserve">Number of common strategies, policies or management plans for </w:t>
            </w:r>
            <w:proofErr w:type="spellStart"/>
            <w:r w:rsidRPr="00C002F6">
              <w:rPr>
                <w:rFonts w:eastAsia="Times New Roman"/>
                <w:szCs w:val="24"/>
                <w:lang w:val="en-US"/>
              </w:rPr>
              <w:t>valorising</w:t>
            </w:r>
            <w:proofErr w:type="spellEnd"/>
            <w:r w:rsidRPr="00C002F6">
              <w:rPr>
                <w:rFonts w:eastAsia="Times New Roman"/>
                <w:szCs w:val="24"/>
                <w:lang w:val="en-US"/>
              </w:rPr>
              <w:t xml:space="preserve"> (including raising awareness) the cultural and natural heritage through its restoration and promotion for sustainable economic </w:t>
            </w:r>
            <w:r w:rsidRPr="00C002F6">
              <w:rPr>
                <w:rFonts w:eastAsia="Times New Roman"/>
                <w:szCs w:val="24"/>
                <w:lang w:val="en-US"/>
              </w:rPr>
              <w:lastRenderedPageBreak/>
              <w:t xml:space="preserve">uses </w:t>
            </w:r>
          </w:p>
        </w:tc>
        <w:tc>
          <w:tcPr>
            <w:tcW w:w="1181"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szCs w:val="24"/>
                <w:lang w:val="en-US"/>
              </w:rPr>
            </w:pPr>
            <w:r w:rsidRPr="00C002F6">
              <w:rPr>
                <w:szCs w:val="24"/>
                <w:lang w:val="en-US"/>
              </w:rPr>
              <w:lastRenderedPageBreak/>
              <w:t>Number of common strategies/management plans approved</w:t>
            </w:r>
          </w:p>
        </w:tc>
        <w:tc>
          <w:tcPr>
            <w:tcW w:w="563" w:type="pct"/>
            <w:tcBorders>
              <w:top w:val="single" w:sz="4" w:space="0" w:color="000000"/>
              <w:left w:val="single" w:sz="4" w:space="0" w:color="000000"/>
              <w:bottom w:val="single" w:sz="4" w:space="0" w:color="000000"/>
              <w:right w:val="single" w:sz="4" w:space="0" w:color="000000"/>
            </w:tcBorders>
          </w:tcPr>
          <w:p w:rsidR="001331F5" w:rsidRPr="00C002F6" w:rsidRDefault="004D08CB" w:rsidP="00467E0E">
            <w:pPr>
              <w:spacing w:before="0" w:after="0" w:line="276" w:lineRule="auto"/>
              <w:rPr>
                <w:rFonts w:eastAsia="Times New Roman"/>
                <w:i/>
                <w:sz w:val="20"/>
                <w:lang w:val="en-US"/>
              </w:rPr>
            </w:pPr>
            <w:r w:rsidRPr="00C002F6">
              <w:rPr>
                <w:rFonts w:eastAsia="Times New Roman"/>
                <w:lang w:val="en-US"/>
              </w:rPr>
              <w:t>50</w:t>
            </w:r>
          </w:p>
        </w:tc>
        <w:tc>
          <w:tcPr>
            <w:tcW w:w="738" w:type="pct"/>
            <w:tcBorders>
              <w:top w:val="single" w:sz="4" w:space="0" w:color="000000"/>
              <w:left w:val="single" w:sz="4" w:space="0" w:color="000000"/>
              <w:bottom w:val="single" w:sz="4" w:space="0" w:color="000000"/>
              <w:right w:val="single" w:sz="4" w:space="0" w:color="000000"/>
            </w:tcBorders>
          </w:tcPr>
          <w:p w:rsidR="001331F5" w:rsidRPr="00C002F6" w:rsidRDefault="00562FC1" w:rsidP="00467E0E">
            <w:pPr>
              <w:spacing w:before="0" w:after="0" w:line="276" w:lineRule="auto"/>
              <w:rPr>
                <w:rFonts w:eastAsia="Times New Roman"/>
                <w:sz w:val="20"/>
                <w:lang w:val="en-US"/>
              </w:rPr>
            </w:pPr>
            <w:r w:rsidRPr="00C002F6">
              <w:rPr>
                <w:color w:val="000000"/>
                <w:lang w:val="en-US"/>
              </w:rPr>
              <w:t>Project reports</w:t>
            </w:r>
          </w:p>
        </w:tc>
        <w:tc>
          <w:tcPr>
            <w:tcW w:w="732" w:type="pct"/>
            <w:tcBorders>
              <w:top w:val="single" w:sz="4" w:space="0" w:color="000000"/>
              <w:left w:val="single" w:sz="4" w:space="0" w:color="000000"/>
              <w:bottom w:val="single" w:sz="4" w:space="0" w:color="000000"/>
              <w:right w:val="single" w:sz="4" w:space="0" w:color="000000"/>
            </w:tcBorders>
          </w:tcPr>
          <w:p w:rsidR="001331F5" w:rsidRPr="00C002F6" w:rsidRDefault="00562FC1" w:rsidP="00467E0E">
            <w:pPr>
              <w:spacing w:before="0" w:after="0" w:line="276" w:lineRule="auto"/>
              <w:rPr>
                <w:rFonts w:eastAsia="Times New Roman"/>
                <w:sz w:val="20"/>
                <w:lang w:val="en-US"/>
              </w:rPr>
            </w:pPr>
            <w:r w:rsidRPr="00C002F6">
              <w:rPr>
                <w:szCs w:val="24"/>
                <w:lang w:val="en-US"/>
              </w:rPr>
              <w:t>Annual</w:t>
            </w:r>
          </w:p>
        </w:tc>
      </w:tr>
    </w:tbl>
    <w:p w:rsidR="00DF3719" w:rsidRPr="00C002F6" w:rsidRDefault="001331F5" w:rsidP="00311248">
      <w:pPr>
        <w:pStyle w:val="Heading4"/>
        <w:rPr>
          <w:lang w:val="en-US"/>
        </w:rPr>
      </w:pPr>
      <w:r w:rsidRPr="00C002F6">
        <w:rPr>
          <w:lang w:val="en-US"/>
        </w:rPr>
        <w:lastRenderedPageBreak/>
        <w:br w:type="page"/>
      </w:r>
      <w:bookmarkStart w:id="79" w:name="_Toc389668821"/>
    </w:p>
    <w:p w:rsidR="00D73E37" w:rsidRDefault="00DF3719" w:rsidP="0070649D">
      <w:pPr>
        <w:pStyle w:val="Heading2"/>
        <w:rPr>
          <w:lang w:val="en-US"/>
        </w:rPr>
      </w:pPr>
      <w:proofErr w:type="gramStart"/>
      <w:r w:rsidRPr="00C002F6">
        <w:rPr>
          <w:lang w:val="en-US"/>
        </w:rPr>
        <w:lastRenderedPageBreak/>
        <w:t>2.A.4</w:t>
      </w:r>
      <w:proofErr w:type="gramEnd"/>
      <w:r w:rsidRPr="00C002F6">
        <w:rPr>
          <w:lang w:val="en-US"/>
        </w:rPr>
        <w:t xml:space="preserve">. Investment priority </w:t>
      </w:r>
    </w:p>
    <w:p w:rsidR="001331F5" w:rsidRPr="00C002F6" w:rsidRDefault="001331F5" w:rsidP="00311248">
      <w:pPr>
        <w:pStyle w:val="Heading4"/>
        <w:rPr>
          <w:lang w:val="en-US"/>
        </w:rPr>
      </w:pPr>
      <w:r w:rsidRPr="00C002F6">
        <w:rPr>
          <w:color w:val="365F91"/>
          <w:lang w:val="en-US"/>
        </w:rPr>
        <w:t>Investment Priority 6d</w:t>
      </w:r>
      <w:proofErr w:type="gramStart"/>
      <w:r w:rsidR="00311248" w:rsidRPr="00C002F6">
        <w:rPr>
          <w:color w:val="365F91"/>
          <w:lang w:val="en-US"/>
        </w:rPr>
        <w:t>:</w:t>
      </w:r>
      <w:r w:rsidRPr="00C002F6">
        <w:rPr>
          <w:lang w:val="en-US"/>
        </w:rPr>
        <w:t>Protecting</w:t>
      </w:r>
      <w:proofErr w:type="gramEnd"/>
      <w:r w:rsidRPr="00C002F6">
        <w:rPr>
          <w:lang w:val="en-US"/>
        </w:rPr>
        <w:t xml:space="preserve"> and restoring biodiversity and soil and promoting ecosystem services including through NATURA 2000 and green infrastructures</w:t>
      </w:r>
      <w:bookmarkEnd w:id="79"/>
    </w:p>
    <w:p w:rsidR="001331F5" w:rsidRDefault="001331F5" w:rsidP="00311248">
      <w:pPr>
        <w:pStyle w:val="Heading2"/>
        <w:rPr>
          <w:lang w:val="en-US"/>
        </w:rPr>
      </w:pPr>
      <w:bookmarkStart w:id="80" w:name="_Toc389668822"/>
      <w:proofErr w:type="gramStart"/>
      <w:r w:rsidRPr="00C002F6">
        <w:rPr>
          <w:lang w:val="en-US"/>
        </w:rPr>
        <w:t>2.A.5</w:t>
      </w:r>
      <w:proofErr w:type="gramEnd"/>
      <w:r w:rsidRPr="00C002F6">
        <w:rPr>
          <w:lang w:val="en-US"/>
        </w:rPr>
        <w:t>. Specific objectives corresponding to the investment priority and expected results</w:t>
      </w:r>
      <w:bookmarkEnd w:id="80"/>
    </w:p>
    <w:tbl>
      <w:tblPr>
        <w:tblStyle w:val="TableGrid2"/>
        <w:tblW w:w="10944" w:type="dxa"/>
        <w:jc w:val="center"/>
        <w:tblLook w:val="04A0" w:firstRow="1" w:lastRow="0" w:firstColumn="1" w:lastColumn="0" w:noHBand="0" w:noVBand="1"/>
      </w:tblPr>
      <w:tblGrid>
        <w:gridCol w:w="2736"/>
        <w:gridCol w:w="8208"/>
      </w:tblGrid>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sidRPr="00C002F6">
              <w:rPr>
                <w:rFonts w:eastAsia="Times New Roman"/>
                <w:b/>
                <w:i/>
                <w:lang w:val="en-US" w:eastAsia="en-US"/>
              </w:rPr>
              <w:t>ID</w:t>
            </w:r>
          </w:p>
        </w:tc>
        <w:tc>
          <w:tcPr>
            <w:tcW w:w="8208" w:type="dxa"/>
          </w:tcPr>
          <w:p w:rsidR="00736205" w:rsidRPr="00C002F6"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C002F6" w:rsidRDefault="00736205" w:rsidP="00736205">
            <w:pPr>
              <w:spacing w:before="60" w:after="0"/>
              <w:rPr>
                <w:rFonts w:eastAsia="Times New Roman"/>
                <w:b/>
                <w:i/>
                <w:lang w:val="en-US" w:eastAsia="en-US"/>
              </w:rPr>
            </w:pPr>
            <w:r w:rsidRPr="00C002F6">
              <w:rPr>
                <w:rFonts w:eastAsia="Times New Roman"/>
                <w:b/>
                <w:i/>
                <w:lang w:val="en-US" w:eastAsia="en-US"/>
              </w:rPr>
              <w:t xml:space="preserve">Specific Objective </w:t>
            </w:r>
            <w:r>
              <w:rPr>
                <w:rFonts w:eastAsia="Times New Roman"/>
                <w:b/>
                <w:i/>
                <w:lang w:val="en-US" w:eastAsia="en-US"/>
              </w:rPr>
              <w:t>2</w:t>
            </w:r>
            <w:r w:rsidRPr="00C002F6">
              <w:rPr>
                <w:rFonts w:eastAsia="Times New Roman"/>
                <w:b/>
                <w:i/>
                <w:lang w:val="en-US" w:eastAsia="en-US"/>
              </w:rPr>
              <w:t>.</w:t>
            </w:r>
            <w:r>
              <w:rPr>
                <w:rFonts w:eastAsia="Times New Roman"/>
                <w:b/>
                <w:i/>
                <w:lang w:val="en-US" w:eastAsia="en-US"/>
              </w:rPr>
              <w:t>2</w:t>
            </w:r>
          </w:p>
        </w:tc>
        <w:tc>
          <w:tcPr>
            <w:tcW w:w="8208" w:type="dxa"/>
          </w:tcPr>
          <w:p w:rsidR="00736205" w:rsidRPr="00C002F6" w:rsidRDefault="00736205" w:rsidP="00736205">
            <w:pPr>
              <w:rPr>
                <w:b/>
                <w:bCs/>
                <w:color w:val="000000"/>
                <w:kern w:val="24"/>
                <w:lang w:val="en-US"/>
              </w:rPr>
            </w:pPr>
            <w:r w:rsidRPr="00C002F6">
              <w:rPr>
                <w:b/>
                <w:lang w:val="en-US"/>
              </w:rPr>
              <w:t xml:space="preserve">Specific Objective 2.2: To enhance the sustainable management of the ecosystems from the cross-border area </w:t>
            </w:r>
          </w:p>
          <w:p w:rsidR="00736205" w:rsidRPr="00003FEA"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B27A21" w:rsidRDefault="00736205" w:rsidP="00BC5673">
            <w:pPr>
              <w:spacing w:before="60" w:after="0"/>
              <w:rPr>
                <w:rFonts w:eastAsia="Times New Roman"/>
                <w:b/>
                <w:i/>
                <w:sz w:val="24"/>
                <w:szCs w:val="24"/>
                <w:lang w:val="en-US" w:eastAsia="en-US"/>
              </w:rPr>
            </w:pPr>
            <w:r w:rsidRPr="00B27A21">
              <w:rPr>
                <w:rFonts w:eastAsia="Times New Roman"/>
                <w:b/>
                <w:i/>
                <w:sz w:val="24"/>
                <w:szCs w:val="24"/>
                <w:lang w:val="en-US" w:eastAsia="en-US"/>
              </w:rPr>
              <w:t>The result that the Member States seek to achieve with Union support</w:t>
            </w:r>
          </w:p>
        </w:tc>
        <w:tc>
          <w:tcPr>
            <w:tcW w:w="8208" w:type="dxa"/>
          </w:tcPr>
          <w:p w:rsidR="00736205" w:rsidRPr="00C002F6" w:rsidRDefault="00736205" w:rsidP="00736205">
            <w:pPr>
              <w:rPr>
                <w:lang w:val="en-US"/>
              </w:rPr>
            </w:pPr>
            <w:r w:rsidRPr="00C002F6">
              <w:rPr>
                <w:lang w:val="en-US"/>
              </w:rPr>
              <w:t xml:space="preserve">This biodiversity and soil restoration Investment priority is by definition suitable for a cross-border programme as the Romania-Bulgaria one, due to the interaction and interdependency of the landscapes and the continuity of habitats and ecosystems across and along the Danube River that constitute one of the greatest assets of the cross border area and an important location factor for development. Cross border cooperation can facilitate the transfer of best-practice models and solutions and the pooling of competences in a region where the impacts of climate change are expected to be more important than in other places and have a strong negative impact on biodiversity and on the health of local ecosystems. </w:t>
            </w:r>
          </w:p>
          <w:p w:rsidR="00736205" w:rsidRPr="00C002F6" w:rsidRDefault="00736205" w:rsidP="00736205">
            <w:pPr>
              <w:rPr>
                <w:lang w:val="en-US"/>
              </w:rPr>
            </w:pPr>
            <w:r w:rsidRPr="00C002F6">
              <w:rPr>
                <w:lang w:val="en-US"/>
              </w:rPr>
              <w:t xml:space="preserve">Given the fact that NATURA 2000 sites create in the region a chain of interconnected protected natural sites structured around the Danube and its local tributaries, as well as along the coastal area of the Black Sea, they represent a great potential for ecosystem management and protection at cross-border level. In addition the NATURA 2000 system is very important for a region where there is a limited capacity to manage the social and economic pressures on environment and ecosystems. Ensuring the capacity to integrate sustainability at the level of such large areas that are also strongly connected across the border, will most likely foster further protection of ecosystems at large in the area and even further afield in each country.  </w:t>
            </w:r>
          </w:p>
          <w:p w:rsidR="00736205" w:rsidRPr="00C002F6" w:rsidRDefault="00736205" w:rsidP="00736205">
            <w:pPr>
              <w:rPr>
                <w:lang w:val="en-US"/>
              </w:rPr>
            </w:pPr>
            <w:r w:rsidRPr="00C002F6">
              <w:rPr>
                <w:lang w:val="en-US"/>
              </w:rPr>
              <w:t xml:space="preserve">This specific objective will thus concentrate on the protection and sustainable management of NATURA 2000 sites.  Even though these sites should in principle have their own management strategies or some kind of contractual framework, they often lack effective strategic framework. They often work in isolation and not efficiently enough. An effective management enhanced through cross border cooperation and networking is therefore necessary. The investment priority will support exchange of experience and capacity building for protected areas/NATURA 2000 sites administrations/administrators; community involvement; visitor management and tourism development; coordinated management planning, implementation of measures for protection (green infrastructure, protective measures) and evaluation. The development of public awareness on NATURA 2000 sites and protected areas in order to promote them as community assets is also an important result that the Programme seeks to achieve. The awareness of the importance for local communities of natural areas along and across the border can also be a factor in the emergence of a common cross-border identity. The Programme will thus support the cross-border coordination of different activities aimed at restoring, protecting and managing in a sustainable way the ecosystems that are included under NATURA 2000 sites and areas. These activities will target the implementation of coordinated management and protective intervention in the natural sites. </w:t>
            </w:r>
          </w:p>
          <w:p w:rsidR="00736205" w:rsidRPr="00C002F6" w:rsidRDefault="00736205" w:rsidP="00736205">
            <w:pPr>
              <w:rPr>
                <w:lang w:val="en-US"/>
              </w:rPr>
            </w:pPr>
            <w:r w:rsidRPr="00C002F6">
              <w:rPr>
                <w:lang w:val="en-US"/>
              </w:rPr>
              <w:t xml:space="preserve">In the previous programming period successful projects were implemented in the fields of biodiversity, land use planning as well as the preservation and sustainable use of nature assets. The priority axis will also focus on joint activities for integrated coastal zone management in the Black Sea area.  </w:t>
            </w:r>
          </w:p>
          <w:p w:rsidR="00736205" w:rsidRPr="00B27A21" w:rsidRDefault="00736205" w:rsidP="00736205">
            <w:pPr>
              <w:rPr>
                <w:rFonts w:eastAsia="Times New Roman"/>
                <w:sz w:val="24"/>
                <w:szCs w:val="24"/>
                <w:lang w:val="en-US"/>
              </w:rPr>
            </w:pPr>
            <w:r w:rsidRPr="00C002F6">
              <w:rPr>
                <w:u w:val="single"/>
                <w:lang w:val="en-US"/>
              </w:rPr>
              <w:t>The main result</w:t>
            </w:r>
            <w:r>
              <w:rPr>
                <w:u w:val="single"/>
                <w:lang w:val="en-US"/>
              </w:rPr>
              <w:t xml:space="preserve"> </w:t>
            </w:r>
            <w:r>
              <w:rPr>
                <w:lang w:val="en-US"/>
              </w:rPr>
              <w:t>is</w:t>
            </w:r>
            <w:r w:rsidRPr="00C002F6">
              <w:rPr>
                <w:lang w:val="en-US"/>
              </w:rPr>
              <w:t xml:space="preserve"> improved joint management and protection of NATURA 2000 sites.</w:t>
            </w:r>
          </w:p>
        </w:tc>
      </w:tr>
    </w:tbl>
    <w:p w:rsidR="00736205" w:rsidRDefault="00736205" w:rsidP="00736205">
      <w:pPr>
        <w:rPr>
          <w:lang w:val="en-US"/>
        </w:rPr>
      </w:pPr>
    </w:p>
    <w:p w:rsidR="00736205" w:rsidRPr="00736205" w:rsidRDefault="00736205" w:rsidP="00736205">
      <w:pPr>
        <w:rPr>
          <w:lang w:val="en-US"/>
        </w:rPr>
      </w:pPr>
    </w:p>
    <w:p w:rsidR="001331F5" w:rsidRPr="00C002F6" w:rsidRDefault="001331F5" w:rsidP="001331F5">
      <w:pPr>
        <w:rPr>
          <w:rFonts w:eastAsia="Times New Roman"/>
          <w:sz w:val="32"/>
          <w:szCs w:val="24"/>
          <w:lang w:val="en-US" w:eastAsia="ar-SA"/>
        </w:rPr>
        <w:sectPr w:rsidR="001331F5" w:rsidRPr="00C002F6">
          <w:pgSz w:w="11906" w:h="16838"/>
          <w:pgMar w:top="1021" w:right="1418" w:bottom="1021" w:left="1418" w:header="601" w:footer="1077" w:gutter="0"/>
          <w:cols w:space="720"/>
        </w:sectPr>
      </w:pPr>
    </w:p>
    <w:p w:rsidR="001331F5" w:rsidRPr="00C002F6" w:rsidRDefault="001331F5" w:rsidP="00311248">
      <w:pPr>
        <w:pStyle w:val="Heading2"/>
        <w:rPr>
          <w:lang w:val="en-US"/>
        </w:rPr>
      </w:pPr>
      <w:bookmarkStart w:id="81" w:name="_Toc389668823"/>
      <w:r w:rsidRPr="00C002F6">
        <w:rPr>
          <w:lang w:val="en-US"/>
        </w:rPr>
        <w:lastRenderedPageBreak/>
        <w:t>Table 3: Programme specific result indicators (by specific objective)</w:t>
      </w:r>
      <w:bookmarkEnd w:id="81"/>
    </w:p>
    <w:p w:rsidR="001331F5" w:rsidRPr="00C002F6" w:rsidRDefault="001331F5" w:rsidP="001331F5">
      <w:pPr>
        <w:tabs>
          <w:tab w:val="left" w:pos="720"/>
        </w:tabs>
        <w:spacing w:line="276" w:lineRule="auto"/>
        <w:rPr>
          <w:rFonts w:eastAsia="Times New Roman"/>
          <w:i/>
          <w:lang w:val="en-US"/>
        </w:rPr>
      </w:pP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08"/>
        <w:gridCol w:w="1937"/>
        <w:gridCol w:w="1721"/>
        <w:gridCol w:w="1295"/>
        <w:gridCol w:w="2019"/>
        <w:gridCol w:w="1598"/>
        <w:gridCol w:w="1175"/>
      </w:tblGrid>
      <w:tr w:rsidR="001331F5" w:rsidRPr="000B7282" w:rsidTr="005221A8">
        <w:trPr>
          <w:trHeight w:val="531"/>
          <w:jc w:val="center"/>
        </w:trPr>
        <w:tc>
          <w:tcPr>
            <w:tcW w:w="259"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ID</w:t>
            </w:r>
          </w:p>
        </w:tc>
        <w:tc>
          <w:tcPr>
            <w:tcW w:w="1174"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 xml:space="preserve">Indicator </w:t>
            </w:r>
          </w:p>
        </w:tc>
        <w:tc>
          <w:tcPr>
            <w:tcW w:w="709"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snapToGrid w:val="0"/>
              <w:spacing w:line="276" w:lineRule="auto"/>
              <w:rPr>
                <w:rFonts w:eastAsia="Times New Roman"/>
                <w:b/>
                <w:sz w:val="18"/>
                <w:szCs w:val="18"/>
                <w:lang w:val="en-US"/>
              </w:rPr>
            </w:pPr>
            <w:r w:rsidRPr="00B749E7">
              <w:rPr>
                <w:rFonts w:eastAsia="Times New Roman"/>
                <w:b/>
                <w:sz w:val="18"/>
                <w:szCs w:val="18"/>
                <w:lang w:val="en-US"/>
              </w:rPr>
              <w:t>Measurement unit</w:t>
            </w:r>
          </w:p>
        </w:tc>
        <w:tc>
          <w:tcPr>
            <w:tcW w:w="630"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 xml:space="preserve">Baseline value </w:t>
            </w:r>
          </w:p>
        </w:tc>
        <w:tc>
          <w:tcPr>
            <w:tcW w:w="474"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snapToGrid w:val="0"/>
              <w:spacing w:line="276" w:lineRule="auto"/>
              <w:rPr>
                <w:rFonts w:eastAsia="Times New Roman"/>
                <w:b/>
                <w:sz w:val="18"/>
                <w:szCs w:val="18"/>
                <w:lang w:val="en-US"/>
              </w:rPr>
            </w:pPr>
            <w:r w:rsidRPr="00B749E7">
              <w:rPr>
                <w:rFonts w:eastAsia="Times New Roman"/>
                <w:b/>
                <w:sz w:val="18"/>
                <w:szCs w:val="18"/>
                <w:lang w:val="en-US"/>
              </w:rPr>
              <w:t>Baseline year</w:t>
            </w:r>
          </w:p>
        </w:tc>
        <w:tc>
          <w:tcPr>
            <w:tcW w:w="739"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Target value (2023)</w:t>
            </w:r>
            <w:r w:rsidRPr="00B749E7">
              <w:rPr>
                <w:rFonts w:eastAsia="Times New Roman"/>
                <w:b/>
                <w:sz w:val="18"/>
                <w:szCs w:val="18"/>
                <w:vertAlign w:val="superscript"/>
                <w:lang w:val="en-US"/>
              </w:rPr>
              <w:footnoteReference w:id="10"/>
            </w:r>
          </w:p>
        </w:tc>
        <w:tc>
          <w:tcPr>
            <w:tcW w:w="585"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Source of data</w:t>
            </w:r>
          </w:p>
        </w:tc>
        <w:tc>
          <w:tcPr>
            <w:tcW w:w="430"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line="276" w:lineRule="auto"/>
              <w:rPr>
                <w:rFonts w:eastAsia="Times New Roman"/>
                <w:b/>
                <w:sz w:val="18"/>
                <w:szCs w:val="18"/>
                <w:lang w:val="en-US"/>
              </w:rPr>
            </w:pPr>
            <w:r w:rsidRPr="00B749E7">
              <w:rPr>
                <w:rFonts w:eastAsia="Times New Roman"/>
                <w:b/>
                <w:sz w:val="18"/>
                <w:szCs w:val="18"/>
                <w:lang w:val="en-US"/>
              </w:rPr>
              <w:t>Frequency of reporting</w:t>
            </w:r>
          </w:p>
        </w:tc>
      </w:tr>
      <w:tr w:rsidR="001331F5" w:rsidRPr="000B7282" w:rsidTr="004D08CB">
        <w:trPr>
          <w:trHeight w:val="870"/>
          <w:jc w:val="center"/>
        </w:trPr>
        <w:tc>
          <w:tcPr>
            <w:tcW w:w="259" w:type="pct"/>
            <w:tcBorders>
              <w:top w:val="single" w:sz="4" w:space="0" w:color="auto"/>
              <w:left w:val="single" w:sz="4" w:space="0" w:color="auto"/>
              <w:bottom w:val="single" w:sz="4" w:space="0" w:color="auto"/>
              <w:right w:val="single" w:sz="4" w:space="0" w:color="auto"/>
            </w:tcBorders>
            <w:hideMark/>
          </w:tcPr>
          <w:p w:rsidR="001331F5" w:rsidRPr="00B749E7" w:rsidRDefault="00AD5E5C" w:rsidP="005221A8">
            <w:pPr>
              <w:tabs>
                <w:tab w:val="left" w:pos="720"/>
              </w:tabs>
              <w:spacing w:line="276" w:lineRule="auto"/>
              <w:rPr>
                <w:rFonts w:eastAsia="Times New Roman"/>
                <w:b/>
                <w:sz w:val="18"/>
                <w:szCs w:val="18"/>
                <w:lang w:val="en-US"/>
              </w:rPr>
            </w:pPr>
            <w:r w:rsidRPr="00B749E7">
              <w:rPr>
                <w:szCs w:val="24"/>
                <w:lang w:val="en-US"/>
              </w:rPr>
              <w:t>2</w:t>
            </w:r>
            <w:r w:rsidR="001331F5" w:rsidRPr="00B749E7">
              <w:rPr>
                <w:szCs w:val="24"/>
                <w:lang w:val="en-US"/>
              </w:rPr>
              <w:t>.1</w:t>
            </w:r>
          </w:p>
        </w:tc>
        <w:tc>
          <w:tcPr>
            <w:tcW w:w="1174" w:type="pct"/>
            <w:tcBorders>
              <w:top w:val="single" w:sz="4" w:space="0" w:color="auto"/>
              <w:left w:val="single" w:sz="4" w:space="0" w:color="auto"/>
              <w:bottom w:val="single" w:sz="4" w:space="0" w:color="auto"/>
              <w:right w:val="single" w:sz="4" w:space="0" w:color="auto"/>
            </w:tcBorders>
          </w:tcPr>
          <w:p w:rsidR="001331F5" w:rsidRPr="00B749E7" w:rsidRDefault="001331F5" w:rsidP="004D08CB">
            <w:pPr>
              <w:tabs>
                <w:tab w:val="left" w:pos="720"/>
              </w:tabs>
              <w:spacing w:line="276" w:lineRule="auto"/>
              <w:rPr>
                <w:rFonts w:eastAsia="Times New Roman"/>
                <w:b/>
                <w:sz w:val="18"/>
                <w:szCs w:val="18"/>
                <w:lang w:val="en-US"/>
              </w:rPr>
            </w:pPr>
            <w:r w:rsidRPr="00B749E7">
              <w:rPr>
                <w:lang w:val="en-US"/>
              </w:rPr>
              <w:t xml:space="preserve">NATURA 2000 sites </w:t>
            </w:r>
            <w:r w:rsidR="004D08CB" w:rsidRPr="00B749E7">
              <w:rPr>
                <w:lang w:val="en-US"/>
              </w:rPr>
              <w:t xml:space="preserve">from </w:t>
            </w:r>
            <w:r w:rsidRPr="00B749E7">
              <w:rPr>
                <w:lang w:val="en-US"/>
              </w:rPr>
              <w:t>the cross-border area with coordinated management tools</w:t>
            </w:r>
          </w:p>
        </w:tc>
        <w:tc>
          <w:tcPr>
            <w:tcW w:w="709" w:type="pct"/>
            <w:tcBorders>
              <w:top w:val="single" w:sz="4" w:space="0" w:color="auto"/>
              <w:left w:val="single" w:sz="4" w:space="0" w:color="auto"/>
              <w:bottom w:val="single" w:sz="4" w:space="0" w:color="auto"/>
              <w:right w:val="single" w:sz="4" w:space="0" w:color="auto"/>
            </w:tcBorders>
            <w:vAlign w:val="center"/>
            <w:hideMark/>
          </w:tcPr>
          <w:p w:rsidR="001331F5" w:rsidRPr="00B749E7" w:rsidRDefault="004D08CB" w:rsidP="004D08CB">
            <w:pPr>
              <w:spacing w:before="100" w:beforeAutospacing="1" w:after="100" w:afterAutospacing="1" w:line="276" w:lineRule="auto"/>
              <w:jc w:val="center"/>
              <w:rPr>
                <w:szCs w:val="24"/>
                <w:lang w:val="en-US"/>
              </w:rPr>
            </w:pPr>
            <w:r w:rsidRPr="00B749E7">
              <w:rPr>
                <w:szCs w:val="24"/>
                <w:lang w:val="en-US"/>
              </w:rPr>
              <w:t xml:space="preserve">Number </w:t>
            </w:r>
          </w:p>
        </w:tc>
        <w:tc>
          <w:tcPr>
            <w:tcW w:w="630" w:type="pct"/>
            <w:tcBorders>
              <w:top w:val="single" w:sz="4" w:space="0" w:color="auto"/>
              <w:left w:val="single" w:sz="4" w:space="0" w:color="auto"/>
              <w:bottom w:val="single" w:sz="4" w:space="0" w:color="auto"/>
              <w:right w:val="single" w:sz="4" w:space="0" w:color="auto"/>
            </w:tcBorders>
            <w:vAlign w:val="center"/>
            <w:hideMark/>
          </w:tcPr>
          <w:p w:rsidR="001331F5" w:rsidRPr="00B749E7" w:rsidRDefault="00154138" w:rsidP="004D08CB">
            <w:pPr>
              <w:spacing w:before="100" w:beforeAutospacing="1" w:after="100" w:afterAutospacing="1" w:line="276" w:lineRule="auto"/>
              <w:jc w:val="center"/>
              <w:rPr>
                <w:szCs w:val="24"/>
                <w:lang w:val="en-US"/>
              </w:rPr>
            </w:pPr>
            <w:r w:rsidRPr="00B749E7">
              <w:rPr>
                <w:szCs w:val="24"/>
                <w:lang w:val="en-US"/>
              </w:rPr>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331F5" w:rsidRPr="00B749E7" w:rsidRDefault="004D08CB" w:rsidP="004D08CB">
            <w:pPr>
              <w:tabs>
                <w:tab w:val="left" w:pos="720"/>
              </w:tabs>
              <w:spacing w:line="276" w:lineRule="auto"/>
              <w:jc w:val="center"/>
              <w:rPr>
                <w:szCs w:val="24"/>
                <w:lang w:val="en-US"/>
              </w:rPr>
            </w:pPr>
            <w:r w:rsidRPr="00B749E7">
              <w:rPr>
                <w:szCs w:val="24"/>
                <w:lang w:val="en-US"/>
              </w:rPr>
              <w:t>2014</w:t>
            </w:r>
          </w:p>
        </w:tc>
        <w:tc>
          <w:tcPr>
            <w:tcW w:w="739" w:type="pct"/>
            <w:tcBorders>
              <w:top w:val="single" w:sz="4" w:space="0" w:color="auto"/>
              <w:left w:val="single" w:sz="4" w:space="0" w:color="auto"/>
              <w:bottom w:val="single" w:sz="4" w:space="0" w:color="auto"/>
              <w:right w:val="single" w:sz="4" w:space="0" w:color="auto"/>
            </w:tcBorders>
            <w:vAlign w:val="center"/>
            <w:hideMark/>
          </w:tcPr>
          <w:p w:rsidR="001331F5" w:rsidRPr="00B749E7" w:rsidRDefault="00154138" w:rsidP="004D08CB">
            <w:pPr>
              <w:spacing w:line="276" w:lineRule="auto"/>
              <w:jc w:val="center"/>
              <w:rPr>
                <w:lang w:val="en-US"/>
              </w:rPr>
            </w:pPr>
            <w:r w:rsidRPr="00B749E7">
              <w:rPr>
                <w:lang w:val="en-US"/>
              </w:rPr>
              <w:t>10</w:t>
            </w:r>
          </w:p>
        </w:tc>
        <w:tc>
          <w:tcPr>
            <w:tcW w:w="585" w:type="pct"/>
            <w:tcBorders>
              <w:top w:val="single" w:sz="4" w:space="0" w:color="auto"/>
              <w:left w:val="single" w:sz="4" w:space="0" w:color="auto"/>
              <w:bottom w:val="single" w:sz="4" w:space="0" w:color="auto"/>
              <w:right w:val="single" w:sz="4" w:space="0" w:color="auto"/>
            </w:tcBorders>
            <w:vAlign w:val="center"/>
            <w:hideMark/>
          </w:tcPr>
          <w:p w:rsidR="001331F5" w:rsidRPr="00B749E7" w:rsidRDefault="00154138" w:rsidP="004D08CB">
            <w:pPr>
              <w:tabs>
                <w:tab w:val="left" w:pos="720"/>
              </w:tabs>
              <w:spacing w:after="240" w:line="276" w:lineRule="auto"/>
              <w:jc w:val="center"/>
              <w:rPr>
                <w:szCs w:val="24"/>
                <w:lang w:val="en-US"/>
              </w:rPr>
            </w:pPr>
            <w:r w:rsidRPr="00B749E7">
              <w:rPr>
                <w:szCs w:val="24"/>
                <w:lang w:val="en-US"/>
              </w:rPr>
              <w:t>Project reports</w:t>
            </w:r>
          </w:p>
        </w:tc>
        <w:tc>
          <w:tcPr>
            <w:tcW w:w="430"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after="240" w:line="276" w:lineRule="auto"/>
              <w:rPr>
                <w:szCs w:val="24"/>
                <w:lang w:val="en-US"/>
              </w:rPr>
            </w:pPr>
            <w:r w:rsidRPr="00B749E7">
              <w:rPr>
                <w:szCs w:val="24"/>
                <w:lang w:val="en-US"/>
              </w:rPr>
              <w:t>2018 and 2023</w:t>
            </w:r>
          </w:p>
        </w:tc>
      </w:tr>
    </w:tbl>
    <w:p w:rsidR="001331F5" w:rsidRPr="0070649D" w:rsidRDefault="001331F5" w:rsidP="001331F5">
      <w:pPr>
        <w:spacing w:before="0" w:after="0" w:line="276" w:lineRule="auto"/>
        <w:jc w:val="left"/>
        <w:rPr>
          <w:rFonts w:eastAsia="Times New Roman"/>
          <w:b/>
          <w:lang w:val="en-US"/>
        </w:rPr>
        <w:sectPr w:rsidR="001331F5" w:rsidRPr="0070649D">
          <w:pgSz w:w="16838" w:h="11906" w:orient="landscape"/>
          <w:pgMar w:top="1418" w:right="1021" w:bottom="1418" w:left="1021" w:header="601" w:footer="1077" w:gutter="0"/>
          <w:cols w:space="720"/>
        </w:sectPr>
      </w:pPr>
    </w:p>
    <w:p w:rsidR="001331F5" w:rsidRPr="00B749E7" w:rsidRDefault="001331F5" w:rsidP="00311248">
      <w:pPr>
        <w:pStyle w:val="Heading2"/>
        <w:rPr>
          <w:lang w:val="en-US"/>
        </w:rPr>
      </w:pPr>
      <w:bookmarkStart w:id="82" w:name="_Toc389668824"/>
      <w:proofErr w:type="gramStart"/>
      <w:r w:rsidRPr="00B749E7">
        <w:rPr>
          <w:lang w:val="en-US"/>
        </w:rPr>
        <w:lastRenderedPageBreak/>
        <w:t>2.A.6</w:t>
      </w:r>
      <w:proofErr w:type="gramEnd"/>
      <w:r w:rsidRPr="00B749E7">
        <w:rPr>
          <w:lang w:val="en-US"/>
        </w:rPr>
        <w:t>. Actions to be supported under the investment priority (by investment priority)</w:t>
      </w:r>
      <w:bookmarkEnd w:id="82"/>
    </w:p>
    <w:p w:rsidR="001331F5" w:rsidRPr="00B749E7" w:rsidRDefault="001331F5" w:rsidP="00311248">
      <w:pPr>
        <w:pStyle w:val="Heading2"/>
        <w:rPr>
          <w:lang w:val="en-US"/>
        </w:rPr>
      </w:pPr>
      <w:bookmarkStart w:id="83" w:name="_Toc389657974"/>
      <w:bookmarkStart w:id="84" w:name="_Toc389668825"/>
      <w:proofErr w:type="gramStart"/>
      <w:r w:rsidRPr="00B749E7">
        <w:rPr>
          <w:lang w:val="en-US"/>
        </w:rPr>
        <w:t>2.A.6.1.6d</w:t>
      </w:r>
      <w:proofErr w:type="gramEnd"/>
      <w:r w:rsidRPr="00B749E7">
        <w:rPr>
          <w:lang w:val="en-US"/>
        </w:rPr>
        <w:t xml:space="preserve"> A description of the type and examples of actions to be supported and their expected contribution to the specific objectives, including, where appropriate, identification of the main target groups, specific territories targeted and types of beneficiaries</w:t>
      </w:r>
      <w:bookmarkEnd w:id="83"/>
      <w:bookmarkEnd w:id="84"/>
    </w:p>
    <w:p w:rsidR="001331F5" w:rsidRPr="00B749E7" w:rsidRDefault="001331F5" w:rsidP="001331F5">
      <w:pPr>
        <w:rPr>
          <w:b/>
          <w:lang w:val="en-US"/>
        </w:rPr>
      </w:pPr>
      <w:r w:rsidRPr="00B749E7">
        <w:rPr>
          <w:b/>
          <w:lang w:val="en-US"/>
        </w:rPr>
        <w:t>Actions to enhance the sustainable management of the ecosystems from the cross border area</w:t>
      </w:r>
    </w:p>
    <w:p w:rsidR="001331F5" w:rsidRPr="00B749E7" w:rsidRDefault="001331F5" w:rsidP="001331F5">
      <w:pPr>
        <w:rPr>
          <w:lang w:val="en-US"/>
        </w:rPr>
      </w:pPr>
      <w:r w:rsidRPr="00B749E7">
        <w:rPr>
          <w:lang w:val="en-US"/>
        </w:rPr>
        <w:t xml:space="preserve">Cross-border cooperation in the field of NATURA 2000 sites protection can bring added value as many of these sites are closely connected over the border. The cooperation of cross-border diverse stakeholders in the field of environment protection and biodiversity promotion can better address the key issue of ecosystems connectivity in a region where the frontier encompasses such major natural elements as the Danube River and the Black Sea coast. </w:t>
      </w:r>
    </w:p>
    <w:p w:rsidR="001331F5" w:rsidRPr="00B749E7" w:rsidRDefault="001331F5" w:rsidP="001331F5">
      <w:pPr>
        <w:rPr>
          <w:lang w:val="en-US"/>
        </w:rPr>
      </w:pPr>
      <w:r w:rsidRPr="00B749E7">
        <w:rPr>
          <w:lang w:val="en-US"/>
        </w:rPr>
        <w:t>The actions that will be supported under this specific objective will make use of the cross-border cooperation in order to ensure that administrative and national boundaries do not become barriers for the ecosystem protection and that management of protected sites (especially NATURA 2000) can be more effective through flexible and adaptive cross-border cooperation. The joint development, testing (pilot actions) and implementation of innovative tools and mechanisms for the protection of NATURA 2000 sites and the reconnection of ecosystems in the cross-border area will be supported by the Programme. This will seek to ensure a better cross-border protection of the ecosystems, in an area where the local awareness on nature protection is limited and the management of resulting anthropic pressures is very difficult.</w:t>
      </w:r>
    </w:p>
    <w:p w:rsidR="00E43970" w:rsidRPr="00B749E7" w:rsidRDefault="001331F5" w:rsidP="001331F5">
      <w:pPr>
        <w:rPr>
          <w:lang w:val="en-US"/>
        </w:rPr>
      </w:pPr>
      <w:r w:rsidRPr="00B749E7">
        <w:rPr>
          <w:lang w:val="en-US"/>
        </w:rPr>
        <w:t>All the supported actions seek to strengthen the environmental management capacities in the Romania-Bulgaria cross-border area:</w:t>
      </w:r>
    </w:p>
    <w:p w:rsidR="001331F5" w:rsidRPr="00B749E7" w:rsidRDefault="001331F5" w:rsidP="001331F5">
      <w:pPr>
        <w:rPr>
          <w:b/>
          <w:u w:val="single"/>
          <w:lang w:val="en-US"/>
        </w:rPr>
      </w:pPr>
      <w:r w:rsidRPr="00B749E7">
        <w:rPr>
          <w:b/>
          <w:u w:val="single"/>
          <w:lang w:val="en-US"/>
        </w:rPr>
        <w:t>Soft measures:</w:t>
      </w:r>
    </w:p>
    <w:p w:rsidR="001331F5" w:rsidRPr="00B749E7" w:rsidRDefault="00F3538D" w:rsidP="001331F5">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C</w:t>
      </w:r>
      <w:r w:rsidR="001331F5" w:rsidRPr="00B749E7">
        <w:rPr>
          <w:rFonts w:eastAsia="Times New Roman"/>
          <w:szCs w:val="24"/>
          <w:lang w:val="en-US"/>
        </w:rPr>
        <w:t>oordinati</w:t>
      </w:r>
      <w:r w:rsidRPr="00B749E7">
        <w:rPr>
          <w:rFonts w:eastAsia="Times New Roman"/>
          <w:szCs w:val="24"/>
          <w:lang w:val="en-US"/>
        </w:rPr>
        <w:t>ng actions and exchanging</w:t>
      </w:r>
      <w:r w:rsidR="001331F5" w:rsidRPr="00B749E7">
        <w:rPr>
          <w:rFonts w:eastAsia="Times New Roman"/>
          <w:szCs w:val="24"/>
          <w:lang w:val="en-US"/>
        </w:rPr>
        <w:t xml:space="preserve"> information to reinforce the implementation of relevant policies (Water Framework Directive), and biodiversity conservation (Flora, Fauna, Habitat Directive and Birds Directive), </w:t>
      </w:r>
      <w:proofErr w:type="spellStart"/>
      <w:r w:rsidR="001331F5" w:rsidRPr="00B749E7">
        <w:rPr>
          <w:rFonts w:eastAsia="Times New Roman"/>
          <w:szCs w:val="24"/>
          <w:lang w:val="en-US"/>
        </w:rPr>
        <w:t>organise</w:t>
      </w:r>
      <w:proofErr w:type="spellEnd"/>
      <w:r w:rsidR="001331F5" w:rsidRPr="00B749E7">
        <w:rPr>
          <w:rFonts w:eastAsia="Times New Roman"/>
          <w:szCs w:val="24"/>
          <w:lang w:val="en-US"/>
        </w:rPr>
        <w:t xml:space="preserve"> knowledge transfer, exchange of good practice examples, networking and development of innovations on protecting/preserving ecosystems </w:t>
      </w:r>
    </w:p>
    <w:p w:rsidR="001331F5" w:rsidRPr="00B749E7" w:rsidRDefault="00BB76F1" w:rsidP="001331F5">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Protecting</w:t>
      </w:r>
      <w:r w:rsidR="001331F5" w:rsidRPr="00B749E7">
        <w:rPr>
          <w:rFonts w:eastAsia="Times New Roman"/>
          <w:szCs w:val="24"/>
          <w:lang w:val="en-US"/>
        </w:rPr>
        <w:t xml:space="preserve"> ecosystems using classification, mapping and spatial planning and other structural cooperative measures in the field of nature and landscape protection</w:t>
      </w:r>
    </w:p>
    <w:p w:rsidR="001331F5" w:rsidRPr="00B749E7" w:rsidRDefault="001331F5" w:rsidP="001331F5">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Prepar</w:t>
      </w:r>
      <w:r w:rsidR="00F3538D" w:rsidRPr="00B749E7">
        <w:rPr>
          <w:rFonts w:eastAsia="Times New Roman"/>
          <w:szCs w:val="24"/>
          <w:lang w:val="en-US"/>
        </w:rPr>
        <w:t>ing</w:t>
      </w:r>
      <w:r w:rsidRPr="00B749E7">
        <w:rPr>
          <w:rFonts w:eastAsia="Times New Roman"/>
          <w:szCs w:val="24"/>
          <w:lang w:val="en-US"/>
        </w:rPr>
        <w:t xml:space="preserve"> and implement</w:t>
      </w:r>
      <w:r w:rsidR="00F3538D" w:rsidRPr="00B749E7">
        <w:rPr>
          <w:rFonts w:eastAsia="Times New Roman"/>
          <w:szCs w:val="24"/>
          <w:lang w:val="en-US"/>
        </w:rPr>
        <w:t>ing</w:t>
      </w:r>
      <w:r w:rsidR="00B27A21">
        <w:rPr>
          <w:rFonts w:eastAsia="Times New Roman"/>
          <w:szCs w:val="24"/>
          <w:lang w:val="en-US"/>
        </w:rPr>
        <w:t xml:space="preserve"> </w:t>
      </w:r>
      <w:r w:rsidRPr="00B749E7">
        <w:rPr>
          <w:rFonts w:eastAsia="Times New Roman"/>
          <w:szCs w:val="24"/>
          <w:lang w:val="en-US"/>
        </w:rPr>
        <w:t xml:space="preserve">joint researches, studies, strategies, plans related to NATURA 2000 sites  </w:t>
      </w:r>
    </w:p>
    <w:p w:rsidR="001331F5" w:rsidRPr="00B749E7" w:rsidRDefault="00E039D2" w:rsidP="001331F5">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Raising awareness</w:t>
      </w:r>
      <w:r w:rsidR="001331F5" w:rsidRPr="00B749E7">
        <w:rPr>
          <w:rFonts w:eastAsia="Times New Roman"/>
          <w:szCs w:val="24"/>
          <w:lang w:val="en-US"/>
        </w:rPr>
        <w:t xml:space="preserve"> for the general public by acknowledging and promoting the potentials related to NATURA 2000 sites  </w:t>
      </w:r>
    </w:p>
    <w:p w:rsidR="001331F5" w:rsidRPr="00B749E7" w:rsidRDefault="001331F5" w:rsidP="001331F5">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Joint designation and management of protected sites and species of the NATURA 2000 network</w:t>
      </w:r>
    </w:p>
    <w:p w:rsidR="001331F5" w:rsidRPr="00B749E7" w:rsidRDefault="001331F5" w:rsidP="002E1F5B">
      <w:pPr>
        <w:spacing w:before="0" w:after="200" w:line="276" w:lineRule="auto"/>
        <w:ind w:left="720"/>
        <w:contextualSpacing/>
        <w:rPr>
          <w:rFonts w:eastAsia="Times New Roman"/>
          <w:szCs w:val="24"/>
          <w:lang w:val="en-US"/>
        </w:rPr>
      </w:pPr>
    </w:p>
    <w:p w:rsidR="001331F5" w:rsidRPr="00B749E7" w:rsidRDefault="001331F5" w:rsidP="001331F5">
      <w:pPr>
        <w:rPr>
          <w:b/>
          <w:u w:val="single"/>
          <w:lang w:val="en-US"/>
        </w:rPr>
      </w:pPr>
      <w:r w:rsidRPr="00B749E7">
        <w:rPr>
          <w:b/>
          <w:u w:val="single"/>
          <w:lang w:val="en-US"/>
        </w:rPr>
        <w:t>Hard measures:</w:t>
      </w:r>
    </w:p>
    <w:p w:rsidR="001331F5" w:rsidRPr="00B749E7" w:rsidRDefault="001331F5" w:rsidP="002E1F5B">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Support</w:t>
      </w:r>
      <w:r w:rsidR="00E039D2" w:rsidRPr="00B749E7">
        <w:rPr>
          <w:rFonts w:eastAsia="Times New Roman"/>
          <w:szCs w:val="24"/>
          <w:lang w:val="en-US"/>
        </w:rPr>
        <w:t>ing</w:t>
      </w:r>
      <w:r w:rsidRPr="00B749E7">
        <w:rPr>
          <w:rFonts w:eastAsia="Times New Roman"/>
          <w:szCs w:val="24"/>
          <w:lang w:val="en-US"/>
        </w:rPr>
        <w:t xml:space="preserve"> and promot</w:t>
      </w:r>
      <w:r w:rsidR="00E039D2" w:rsidRPr="00B749E7">
        <w:rPr>
          <w:rFonts w:eastAsia="Times New Roman"/>
          <w:szCs w:val="24"/>
          <w:lang w:val="en-US"/>
        </w:rPr>
        <w:t>ing</w:t>
      </w:r>
      <w:r w:rsidRPr="00B749E7">
        <w:rPr>
          <w:rFonts w:eastAsia="Times New Roman"/>
          <w:szCs w:val="24"/>
          <w:lang w:val="en-US"/>
        </w:rPr>
        <w:t xml:space="preserve"> cross-border investments regarding the green infrastructure (e.g. urban tree canopy, corridors connecting habitats) </w:t>
      </w:r>
    </w:p>
    <w:p w:rsidR="001331F5" w:rsidRPr="00B749E7" w:rsidRDefault="001331F5" w:rsidP="002E1F5B">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lastRenderedPageBreak/>
        <w:t>Protecting/preserving/monitoring the ecosystems, especially in NATURA 2000 sites by purchasing the necessary equipment.</w:t>
      </w:r>
    </w:p>
    <w:p w:rsidR="001331F5" w:rsidRPr="00B749E7" w:rsidRDefault="001331F5" w:rsidP="001331F5">
      <w:pPr>
        <w:numPr>
          <w:ilvl w:val="0"/>
          <w:numId w:val="63"/>
        </w:numPr>
        <w:spacing w:before="0" w:after="200" w:line="276" w:lineRule="auto"/>
        <w:contextualSpacing/>
        <w:rPr>
          <w:rFonts w:eastAsia="Times New Roman"/>
          <w:szCs w:val="24"/>
          <w:lang w:val="en-US"/>
        </w:rPr>
      </w:pPr>
      <w:r w:rsidRPr="00B749E7">
        <w:rPr>
          <w:rFonts w:eastAsia="Times New Roman"/>
          <w:szCs w:val="24"/>
          <w:lang w:val="en-US"/>
        </w:rPr>
        <w:t>Creating/</w:t>
      </w:r>
      <w:r w:rsidR="007E7279" w:rsidRPr="00B749E7">
        <w:rPr>
          <w:rFonts w:eastAsia="Times New Roman"/>
          <w:szCs w:val="24"/>
          <w:lang w:val="en-US"/>
        </w:rPr>
        <w:t>reinforcing cross</w:t>
      </w:r>
      <w:r w:rsidRPr="00B749E7">
        <w:rPr>
          <w:rFonts w:eastAsia="Times New Roman"/>
          <w:szCs w:val="24"/>
          <w:lang w:val="en-US"/>
        </w:rPr>
        <w:t>-border coordinated infrastructure that protects/restores biodiversity/soil/promotes ecosystem services, including through NATURA 2000</w:t>
      </w:r>
    </w:p>
    <w:p w:rsidR="00E97335" w:rsidRPr="00B749E7" w:rsidRDefault="00E97335" w:rsidP="00E97335">
      <w:pPr>
        <w:spacing w:before="0" w:after="200" w:line="276" w:lineRule="auto"/>
        <w:ind w:left="720"/>
        <w:contextualSpacing/>
        <w:rPr>
          <w:rFonts w:eastAsia="Times New Roman"/>
          <w:szCs w:val="24"/>
          <w:lang w:val="en-US"/>
        </w:rPr>
      </w:pPr>
    </w:p>
    <w:p w:rsidR="001331F5" w:rsidRPr="00B749E7" w:rsidRDefault="001331F5" w:rsidP="00467E0E">
      <w:pPr>
        <w:rPr>
          <w:lang w:val="en-US"/>
        </w:rPr>
      </w:pPr>
      <w:r w:rsidRPr="00B749E7">
        <w:rPr>
          <w:lang w:val="en-US"/>
        </w:rPr>
        <w:t xml:space="preserve">The main result expected under SO </w:t>
      </w:r>
      <w:r w:rsidR="00AD5E5C" w:rsidRPr="00B749E7">
        <w:rPr>
          <w:lang w:val="en-US"/>
        </w:rPr>
        <w:t>2</w:t>
      </w:r>
      <w:r w:rsidRPr="00B749E7">
        <w:rPr>
          <w:lang w:val="en-US"/>
        </w:rPr>
        <w:t xml:space="preserve">.2 is to support the common protection of the ecosystems and the development of green infrastructure corridor in an area that includes important European ecosystem such as the Danube and the Black Sea, mainly through the better and joint management of the extensive (and interlinked on the border) NATURA 2000 network in the cross-border area. </w:t>
      </w:r>
    </w:p>
    <w:p w:rsidR="001331F5" w:rsidRPr="00B749E7" w:rsidRDefault="001331F5" w:rsidP="001331F5">
      <w:pPr>
        <w:rPr>
          <w:b/>
          <w:lang w:val="en-US"/>
        </w:rPr>
      </w:pPr>
      <w:r w:rsidRPr="00B749E7">
        <w:rPr>
          <w:b/>
          <w:lang w:val="en-US"/>
        </w:rPr>
        <w:t>Types of outputs</w:t>
      </w:r>
    </w:p>
    <w:p w:rsidR="00DA7EEB" w:rsidRPr="00B749E7" w:rsidRDefault="00A4491F" w:rsidP="00467E0E">
      <w:pPr>
        <w:rPr>
          <w:lang w:val="en-US"/>
        </w:rPr>
      </w:pPr>
      <w:r w:rsidRPr="00B749E7">
        <w:rPr>
          <w:lang w:val="en-US"/>
        </w:rPr>
        <w:t xml:space="preserve">Within the supported actions, different types of outputs can be obtained. Emphasis is put on joint strategies, common management plans for the NATURA 2000 sites and joint measures for supporting green infrastructure at cross-border level. Types of outputs (without being limited to this list) can thus be: </w:t>
      </w:r>
    </w:p>
    <w:p w:rsidR="00E43970" w:rsidRPr="00B749E7" w:rsidRDefault="00E43970" w:rsidP="00467E0E">
      <w:pPr>
        <w:pStyle w:val="ListParagraph"/>
        <w:rPr>
          <w:lang w:val="en-US"/>
        </w:rPr>
      </w:pPr>
      <w:r w:rsidRPr="00B749E7">
        <w:rPr>
          <w:lang w:val="en-US"/>
        </w:rPr>
        <w:t>Map</w:t>
      </w:r>
      <w:r w:rsidR="00A15775" w:rsidRPr="00B749E7">
        <w:rPr>
          <w:lang w:val="en-US"/>
        </w:rPr>
        <w:t>s</w:t>
      </w:r>
      <w:r w:rsidRPr="00B749E7">
        <w:rPr>
          <w:lang w:val="en-US"/>
        </w:rPr>
        <w:t xml:space="preserve"> and spatial plan</w:t>
      </w:r>
      <w:r w:rsidR="00A15775" w:rsidRPr="00B749E7">
        <w:rPr>
          <w:lang w:val="en-US"/>
        </w:rPr>
        <w:t>s</w:t>
      </w:r>
      <w:r w:rsidRPr="00B749E7">
        <w:rPr>
          <w:lang w:val="en-US"/>
        </w:rPr>
        <w:t>, exchange of information, knowledge transfer to protect/preserve ecosystems</w:t>
      </w:r>
    </w:p>
    <w:p w:rsidR="00E43970" w:rsidRPr="00B749E7" w:rsidRDefault="00E43970" w:rsidP="00467E0E">
      <w:pPr>
        <w:pStyle w:val="ListParagraph"/>
        <w:rPr>
          <w:lang w:val="en-US"/>
        </w:rPr>
      </w:pPr>
      <w:r w:rsidRPr="00B749E7">
        <w:rPr>
          <w:lang w:val="en-US"/>
        </w:rPr>
        <w:t>Awareness-raising</w:t>
      </w:r>
      <w:r w:rsidR="00A15775" w:rsidRPr="00B749E7">
        <w:rPr>
          <w:lang w:val="en-US"/>
        </w:rPr>
        <w:t xml:space="preserve"> </w:t>
      </w:r>
      <w:r w:rsidR="008F7720">
        <w:rPr>
          <w:lang w:val="en-US"/>
        </w:rPr>
        <w:t>campaigns</w:t>
      </w:r>
      <w:r w:rsidRPr="00B749E7">
        <w:rPr>
          <w:lang w:val="en-US"/>
        </w:rPr>
        <w:t xml:space="preserve">, joint researches, studies, strategies and </w:t>
      </w:r>
      <w:r w:rsidR="001E6467" w:rsidRPr="00B749E7">
        <w:rPr>
          <w:lang w:val="en-US"/>
        </w:rPr>
        <w:t xml:space="preserve">management </w:t>
      </w:r>
      <w:r w:rsidRPr="00B749E7">
        <w:rPr>
          <w:lang w:val="en-US"/>
        </w:rPr>
        <w:t xml:space="preserve">plans to preserve NATURA 2000 sites </w:t>
      </w:r>
    </w:p>
    <w:p w:rsidR="00A4491F" w:rsidRPr="00B749E7" w:rsidRDefault="00A4491F" w:rsidP="00467E0E">
      <w:pPr>
        <w:pStyle w:val="ListParagraph"/>
        <w:rPr>
          <w:lang w:val="en-US"/>
        </w:rPr>
      </w:pPr>
      <w:r w:rsidRPr="00B749E7">
        <w:rPr>
          <w:lang w:val="en-US"/>
        </w:rPr>
        <w:t>Cross-border coordinated infrastructure and g</w:t>
      </w:r>
      <w:r w:rsidR="00E43970" w:rsidRPr="00B749E7">
        <w:rPr>
          <w:lang w:val="en-US"/>
        </w:rPr>
        <w:t xml:space="preserve">reen infrastructure </w:t>
      </w:r>
      <w:r w:rsidRPr="00B749E7">
        <w:rPr>
          <w:lang w:val="en-US"/>
        </w:rPr>
        <w:t>to preserve biodiversity and NATURA 2000 sites</w:t>
      </w:r>
    </w:p>
    <w:p w:rsidR="00E43970" w:rsidRPr="00B749E7" w:rsidRDefault="00A4491F" w:rsidP="00467E0E">
      <w:pPr>
        <w:pStyle w:val="ListParagraph"/>
        <w:rPr>
          <w:lang w:val="en-US"/>
        </w:rPr>
      </w:pPr>
      <w:r w:rsidRPr="00B749E7">
        <w:rPr>
          <w:lang w:val="en-US"/>
        </w:rPr>
        <w:t>E</w:t>
      </w:r>
      <w:r w:rsidR="00E43970" w:rsidRPr="00B749E7">
        <w:rPr>
          <w:lang w:val="en-US"/>
        </w:rPr>
        <w:t xml:space="preserve">quipment to preserve biodiversity </w:t>
      </w:r>
      <w:r w:rsidRPr="00B749E7">
        <w:rPr>
          <w:lang w:val="en-US"/>
        </w:rPr>
        <w:t>and NATURA 2000 sites</w:t>
      </w:r>
    </w:p>
    <w:p w:rsidR="001331F5" w:rsidRPr="00B749E7" w:rsidRDefault="001331F5" w:rsidP="00467E0E">
      <w:pPr>
        <w:rPr>
          <w:b/>
          <w:lang w:val="en-US"/>
        </w:rPr>
      </w:pPr>
      <w:r w:rsidRPr="00B749E7">
        <w:rPr>
          <w:b/>
          <w:lang w:val="en-US"/>
        </w:rPr>
        <w:t>Main target groups and types of beneficiaries</w:t>
      </w:r>
    </w:p>
    <w:p w:rsidR="001331F5" w:rsidRPr="00B749E7" w:rsidRDefault="001331F5" w:rsidP="00467E0E">
      <w:pPr>
        <w:rPr>
          <w:lang w:val="en-US"/>
        </w:rPr>
      </w:pPr>
      <w:r w:rsidRPr="00B749E7">
        <w:rPr>
          <w:lang w:val="en-US"/>
        </w:rPr>
        <w:t>The target groups are representing virtually all stakeholders involved in the protection of cross-border environment and the promotion of ecosystem services, from public administrations to private companies registered or working in the areas and from NGOs to the resident or visiting citizens.</w:t>
      </w:r>
    </w:p>
    <w:p w:rsidR="001331F5" w:rsidRPr="00B749E7" w:rsidRDefault="001331F5" w:rsidP="00467E0E">
      <w:pPr>
        <w:rPr>
          <w:lang w:val="en-US"/>
        </w:rPr>
      </w:pPr>
      <w:r w:rsidRPr="00B749E7">
        <w:rPr>
          <w:lang w:val="en-US"/>
        </w:rPr>
        <w:t xml:space="preserve">The beneficiaries of the supported actions will be all the public or not-for-profit organizations that can contribute effectively to the improvement of management and protection of cross-border natural areas, especially the NATURA 2000 ones. They include county/district or national nature protection agencies and bodies, NGOs involved in nature protection, universities and R&amp;D institutions involved in environmental research and/or green innovations, etc.  </w:t>
      </w:r>
    </w:p>
    <w:p w:rsidR="001331F5" w:rsidRPr="00B749E7" w:rsidRDefault="001331F5" w:rsidP="001331F5">
      <w:pPr>
        <w:rPr>
          <w:b/>
          <w:lang w:val="en-US"/>
        </w:rPr>
      </w:pPr>
      <w:r w:rsidRPr="00B749E7">
        <w:rPr>
          <w:b/>
          <w:lang w:val="en-US"/>
        </w:rPr>
        <w:t>Specific territories targeted</w:t>
      </w:r>
    </w:p>
    <w:p w:rsidR="001331F5" w:rsidRPr="00B749E7" w:rsidRDefault="001331F5" w:rsidP="001331F5">
      <w:pPr>
        <w:rPr>
          <w:lang w:val="en-US"/>
        </w:rPr>
      </w:pPr>
      <w:r w:rsidRPr="00B749E7">
        <w:rPr>
          <w:lang w:val="en-US"/>
        </w:rPr>
        <w:t>Although all the cooperation area is targeted by this specific objective, a special emphasis is put on the NATURA 2000 sites included in the Romania-Bulgaria cross-border area and on natural areas that are at a particular risk due to stronger pressures generated by the human activity than in strictly protected natural areas.</w:t>
      </w:r>
    </w:p>
    <w:p w:rsidR="001331F5" w:rsidRPr="00B749E7" w:rsidRDefault="001331F5" w:rsidP="00311248">
      <w:pPr>
        <w:pStyle w:val="Heading2"/>
        <w:rPr>
          <w:lang w:val="en-US"/>
        </w:rPr>
      </w:pPr>
      <w:bookmarkStart w:id="85" w:name="_Toc389657975"/>
      <w:bookmarkStart w:id="86" w:name="_Toc389668826"/>
      <w:proofErr w:type="gramStart"/>
      <w:r w:rsidRPr="00B749E7">
        <w:rPr>
          <w:lang w:val="en-US"/>
        </w:rPr>
        <w:t>2.A.6.2</w:t>
      </w:r>
      <w:proofErr w:type="gramEnd"/>
      <w:r w:rsidRPr="00B749E7">
        <w:rPr>
          <w:lang w:val="en-US"/>
        </w:rPr>
        <w:t>. Guiding principles for the selection of operations</w:t>
      </w:r>
      <w:bookmarkEnd w:id="85"/>
      <w:bookmarkEnd w:id="86"/>
    </w:p>
    <w:p w:rsidR="001331F5" w:rsidRPr="00B749E7" w:rsidRDefault="001331F5" w:rsidP="001331F5">
      <w:pPr>
        <w:rPr>
          <w:i/>
          <w:lang w:val="en-US"/>
        </w:rPr>
      </w:pPr>
      <w:r w:rsidRPr="00B749E7">
        <w:rPr>
          <w:i/>
          <w:lang w:val="en-US"/>
        </w:rPr>
        <w:t>Investment priority 6.d</w:t>
      </w:r>
    </w:p>
    <w:p w:rsidR="00D024C8" w:rsidRPr="00B749E7" w:rsidRDefault="001331F5" w:rsidP="00467E0E">
      <w:pPr>
        <w:rPr>
          <w:rFonts w:eastAsiaTheme="minorEastAsia"/>
          <w:szCs w:val="24"/>
          <w:lang w:val="en-US" w:eastAsia="ja-JP"/>
        </w:rPr>
      </w:pPr>
      <w:r w:rsidRPr="00B749E7">
        <w:rPr>
          <w:szCs w:val="24"/>
          <w:lang w:val="en-US"/>
        </w:rPr>
        <w:t xml:space="preserve">The </w:t>
      </w:r>
      <w:r w:rsidRPr="00B749E7">
        <w:rPr>
          <w:rFonts w:eastAsiaTheme="minorEastAsia"/>
          <w:szCs w:val="24"/>
          <w:lang w:val="en-US" w:eastAsia="ja-JP"/>
        </w:rPr>
        <w:t xml:space="preserve">selection of operation shall be performed in a similar manner for all priority axes. </w:t>
      </w:r>
      <w:r w:rsidR="00D024C8" w:rsidRPr="00B749E7">
        <w:rPr>
          <w:shd w:val="clear" w:color="auto" w:fill="FFFFFF"/>
          <w:lang w:val="en-US"/>
        </w:rPr>
        <w:t>A special attention will be given to ensuring that supported investments under this SO will not overlap with any activities/outputs financed by other intervention instruments.</w:t>
      </w:r>
    </w:p>
    <w:p w:rsidR="001331F5" w:rsidRPr="00B749E7" w:rsidRDefault="001331F5" w:rsidP="00467E0E">
      <w:pPr>
        <w:rPr>
          <w:lang w:val="en-US" w:eastAsia="ja-JP"/>
        </w:rPr>
      </w:pPr>
      <w:r w:rsidRPr="00B749E7">
        <w:rPr>
          <w:lang w:val="en-US" w:eastAsia="ja-JP"/>
        </w:rPr>
        <w:lastRenderedPageBreak/>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1331F5" w:rsidRPr="00B749E7" w:rsidRDefault="001331F5" w:rsidP="00467E0E">
      <w:pPr>
        <w:rPr>
          <w:lang w:val="en-US" w:eastAsia="ja-JP"/>
        </w:rPr>
      </w:pPr>
      <w:r w:rsidRPr="00B749E7">
        <w:rPr>
          <w:lang w:val="en-US" w:eastAsia="ja-JP"/>
        </w:rPr>
        <w:t xml:space="preserve">The eligibility criteria will verify both the eligibility of operations, beneficiaries and expenditure. </w:t>
      </w:r>
    </w:p>
    <w:p w:rsidR="001331F5" w:rsidRPr="00B749E7" w:rsidRDefault="001331F5" w:rsidP="00467E0E">
      <w:pPr>
        <w:rPr>
          <w:lang w:val="en-US" w:eastAsia="ja-JP"/>
        </w:rPr>
      </w:pPr>
      <w:r w:rsidRPr="00B749E7">
        <w:rPr>
          <w:lang w:val="en-US" w:eastAsia="ja-JP"/>
        </w:rPr>
        <w:t>The operations are eligible if they fall within the programme specific objectives and if they contribute to at least one of the programme results.</w:t>
      </w:r>
    </w:p>
    <w:p w:rsidR="001331F5" w:rsidRPr="00B749E7" w:rsidRDefault="001331F5" w:rsidP="00467E0E">
      <w:pPr>
        <w:rPr>
          <w:lang w:val="en-US" w:eastAsia="ja-JP"/>
        </w:rPr>
      </w:pPr>
      <w:proofErr w:type="gramStart"/>
      <w:r w:rsidRPr="00B749E7">
        <w:rPr>
          <w:lang w:val="en-US" w:eastAsia="ja-JP"/>
        </w:rPr>
        <w:t>In case an operation does not contribute to the specific objectives and to one of the programme results it shall be rejected in the first phase (administrative and eligibility evaluation).</w:t>
      </w:r>
      <w:proofErr w:type="gramEnd"/>
      <w:r w:rsidRPr="00B749E7">
        <w:rPr>
          <w:lang w:val="en-US" w:eastAsia="ja-JP"/>
        </w:rPr>
        <w:t xml:space="preserve"> The extent to which an operation contributes to the specific objectives and results shall be scored in the technical evaluation. </w:t>
      </w:r>
    </w:p>
    <w:p w:rsidR="001331F5" w:rsidRPr="00B749E7" w:rsidRDefault="001331F5" w:rsidP="00467E0E">
      <w:pPr>
        <w:rPr>
          <w:lang w:val="en-US" w:eastAsia="ja-JP"/>
        </w:rPr>
      </w:pPr>
      <w:r w:rsidRPr="00B749E7">
        <w:rPr>
          <w:lang w:val="en-US" w:eastAsia="ja-JP"/>
        </w:rPr>
        <w:t xml:space="preserve">The eligible beneficiaries are public or private bodies responsible for initiating or initiating and implementing operations that observe the specific requirements of the call for proposals. </w:t>
      </w:r>
    </w:p>
    <w:p w:rsidR="001331F5" w:rsidRPr="00B749E7" w:rsidRDefault="001331F5" w:rsidP="00467E0E">
      <w:pPr>
        <w:rPr>
          <w:lang w:val="en-US" w:eastAsia="ja-JP"/>
        </w:rPr>
      </w:pPr>
      <w:r w:rsidRPr="00B749E7">
        <w:rPr>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1331F5" w:rsidRPr="00B749E7" w:rsidRDefault="001331F5" w:rsidP="00467E0E">
      <w:pPr>
        <w:rPr>
          <w:lang w:val="en-US" w:eastAsia="ja-JP"/>
        </w:rPr>
      </w:pPr>
      <w:r w:rsidRPr="00B749E7">
        <w:rPr>
          <w:lang w:val="en-US" w:eastAsia="ja-JP"/>
        </w:rPr>
        <w:t xml:space="preserve">After the JS ranks the projects, the list shall be submitted to the </w:t>
      </w:r>
      <w:r w:rsidR="0063366D" w:rsidRPr="00B749E7">
        <w:rPr>
          <w:lang w:val="en-US" w:eastAsia="ja-JP"/>
        </w:rPr>
        <w:t>Monitoring</w:t>
      </w:r>
      <w:r w:rsidRPr="00B749E7">
        <w:rPr>
          <w:lang w:val="en-US" w:eastAsia="ja-JP"/>
        </w:rPr>
        <w:t xml:space="preserve"> Committee for decision on selection.</w:t>
      </w:r>
    </w:p>
    <w:p w:rsidR="001331F5" w:rsidRPr="00B749E7" w:rsidRDefault="001331F5" w:rsidP="00311248">
      <w:pPr>
        <w:pStyle w:val="Heading2"/>
        <w:rPr>
          <w:lang w:val="en-US"/>
        </w:rPr>
      </w:pPr>
      <w:bookmarkStart w:id="87" w:name="_Toc389668827"/>
      <w:proofErr w:type="gramStart"/>
      <w:r w:rsidRPr="00B749E7">
        <w:rPr>
          <w:lang w:val="en-US"/>
        </w:rPr>
        <w:t>2.A.6.3</w:t>
      </w:r>
      <w:proofErr w:type="gramEnd"/>
      <w:r w:rsidRPr="00B749E7">
        <w:rPr>
          <w:lang w:val="en-US"/>
        </w:rPr>
        <w:t>. Planned use of financial instruments (where appropriate)</w:t>
      </w:r>
      <w:bookmarkEnd w:id="87"/>
    </w:p>
    <w:p w:rsidR="001331F5" w:rsidRPr="00B749E7" w:rsidRDefault="001331F5" w:rsidP="001331F5">
      <w:pPr>
        <w:keepNext/>
        <w:spacing w:after="240" w:line="276" w:lineRule="auto"/>
        <w:outlineLvl w:val="2"/>
        <w:rPr>
          <w:rFonts w:eastAsia="Times New Roman"/>
          <w:b/>
          <w:i/>
          <w:lang w:val="en-US"/>
        </w:rPr>
      </w:pPr>
      <w:bookmarkStart w:id="88" w:name="_Toc389657976"/>
      <w:r w:rsidRPr="00B749E7">
        <w:rPr>
          <w:lang w:val="en-US"/>
        </w:rPr>
        <w:t>Not applicable</w:t>
      </w:r>
      <w:bookmarkEnd w:id="88"/>
    </w:p>
    <w:p w:rsidR="001331F5" w:rsidRPr="00B749E7" w:rsidRDefault="001331F5" w:rsidP="00311248">
      <w:pPr>
        <w:pStyle w:val="Heading2"/>
        <w:rPr>
          <w:lang w:val="en-US"/>
        </w:rPr>
      </w:pPr>
      <w:bookmarkStart w:id="89" w:name="_Toc389668828"/>
      <w:proofErr w:type="gramStart"/>
      <w:r w:rsidRPr="00B749E7">
        <w:rPr>
          <w:lang w:val="en-US"/>
        </w:rPr>
        <w:t>2.A.6.4</w:t>
      </w:r>
      <w:proofErr w:type="gramEnd"/>
      <w:r w:rsidRPr="00B749E7">
        <w:rPr>
          <w:lang w:val="en-US"/>
        </w:rPr>
        <w:t>. Planned use of major projects (where appropriate)</w:t>
      </w:r>
      <w:bookmarkEnd w:id="89"/>
    </w:p>
    <w:p w:rsidR="001331F5" w:rsidRPr="00B749E7" w:rsidRDefault="001331F5" w:rsidP="001331F5">
      <w:pPr>
        <w:spacing w:after="240" w:line="276" w:lineRule="auto"/>
        <w:rPr>
          <w:lang w:val="en-US"/>
        </w:rPr>
      </w:pPr>
      <w:r w:rsidRPr="00B749E7">
        <w:rPr>
          <w:lang w:val="en-US"/>
        </w:rPr>
        <w:t>Not applicable</w:t>
      </w:r>
    </w:p>
    <w:p w:rsidR="001331F5" w:rsidRPr="00B749E7" w:rsidRDefault="001331F5" w:rsidP="00311248">
      <w:pPr>
        <w:pStyle w:val="Heading2"/>
        <w:rPr>
          <w:lang w:val="en-US"/>
        </w:rPr>
      </w:pPr>
      <w:bookmarkStart w:id="90" w:name="_Toc389657977"/>
      <w:bookmarkStart w:id="91" w:name="_Toc389668829"/>
      <w:proofErr w:type="gramStart"/>
      <w:r w:rsidRPr="00B749E7">
        <w:rPr>
          <w:lang w:val="en-US"/>
        </w:rPr>
        <w:t>2.A.6.5</w:t>
      </w:r>
      <w:proofErr w:type="gramEnd"/>
      <w:r w:rsidRPr="00B749E7">
        <w:rPr>
          <w:lang w:val="en-US"/>
        </w:rPr>
        <w:t>. Output indicators (by investment priority)</w:t>
      </w:r>
      <w:bookmarkEnd w:id="90"/>
      <w:bookmarkEnd w:id="91"/>
    </w:p>
    <w:p w:rsidR="001331F5" w:rsidRPr="00B749E7" w:rsidRDefault="001331F5" w:rsidP="00311248">
      <w:pPr>
        <w:pStyle w:val="Heading2"/>
        <w:rPr>
          <w:lang w:val="en-US"/>
        </w:rPr>
      </w:pPr>
      <w:bookmarkStart w:id="92" w:name="_Toc389668830"/>
      <w:r w:rsidRPr="00B749E7">
        <w:rPr>
          <w:lang w:val="en-US"/>
        </w:rPr>
        <w:t>Table 4: Common and progra</w:t>
      </w:r>
      <w:r w:rsidR="0063366D" w:rsidRPr="00B749E7">
        <w:rPr>
          <w:lang w:val="en-US"/>
        </w:rPr>
        <w:t>mme specific output indicators</w:t>
      </w:r>
      <w:bookmarkEnd w:id="92"/>
    </w:p>
    <w:tbl>
      <w:tblPr>
        <w:tblW w:w="55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
        <w:gridCol w:w="3708"/>
        <w:gridCol w:w="1394"/>
        <w:gridCol w:w="1162"/>
        <w:gridCol w:w="1518"/>
        <w:gridCol w:w="1510"/>
      </w:tblGrid>
      <w:tr w:rsidR="001331F5" w:rsidRPr="000B7282" w:rsidTr="0063366D">
        <w:trPr>
          <w:trHeight w:val="706"/>
          <w:jc w:val="center"/>
        </w:trPr>
        <w:tc>
          <w:tcPr>
            <w:tcW w:w="465"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ind w:left="283" w:hanging="283"/>
              <w:jc w:val="center"/>
              <w:rPr>
                <w:rFonts w:eastAsia="Times New Roman"/>
                <w:b/>
                <w:sz w:val="20"/>
                <w:lang w:val="en-US"/>
              </w:rPr>
            </w:pPr>
            <w:r w:rsidRPr="00C002F6">
              <w:rPr>
                <w:rFonts w:eastAsia="Times New Roman"/>
                <w:b/>
                <w:sz w:val="20"/>
                <w:lang w:val="en-US"/>
              </w:rPr>
              <w:t>ID</w:t>
            </w:r>
          </w:p>
        </w:tc>
        <w:tc>
          <w:tcPr>
            <w:tcW w:w="181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ind w:left="283" w:hanging="283"/>
              <w:jc w:val="center"/>
              <w:rPr>
                <w:rFonts w:eastAsia="Times New Roman"/>
                <w:b/>
                <w:sz w:val="20"/>
                <w:lang w:val="en-US"/>
              </w:rPr>
            </w:pPr>
            <w:r w:rsidRPr="00C002F6">
              <w:rPr>
                <w:rFonts w:eastAsia="Times New Roman"/>
                <w:b/>
                <w:sz w:val="20"/>
                <w:lang w:val="en-US"/>
              </w:rPr>
              <w:t xml:space="preserve">Indicator </w:t>
            </w:r>
            <w:r w:rsidRPr="00C002F6">
              <w:rPr>
                <w:rFonts w:eastAsia="Times New Roman"/>
                <w:b/>
                <w:i/>
                <w:sz w:val="20"/>
                <w:lang w:val="en-US"/>
              </w:rPr>
              <w:t>(name of indicator)</w:t>
            </w:r>
          </w:p>
        </w:tc>
        <w:tc>
          <w:tcPr>
            <w:tcW w:w="68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jc w:val="center"/>
              <w:rPr>
                <w:rFonts w:eastAsia="Times New Roman"/>
                <w:b/>
                <w:sz w:val="20"/>
                <w:lang w:val="en-US"/>
              </w:rPr>
            </w:pPr>
            <w:r w:rsidRPr="00C002F6">
              <w:rPr>
                <w:rFonts w:eastAsia="Times New Roman"/>
                <w:b/>
                <w:sz w:val="20"/>
                <w:lang w:val="en-US"/>
              </w:rPr>
              <w:t>Measurement unit</w:t>
            </w:r>
          </w:p>
        </w:tc>
        <w:tc>
          <w:tcPr>
            <w:tcW w:w="567"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jc w:val="center"/>
              <w:rPr>
                <w:rFonts w:eastAsia="Times New Roman"/>
                <w:b/>
                <w:sz w:val="20"/>
                <w:lang w:val="en-US"/>
              </w:rPr>
            </w:pPr>
            <w:r w:rsidRPr="00C002F6">
              <w:rPr>
                <w:rFonts w:eastAsia="Times New Roman"/>
                <w:b/>
                <w:sz w:val="20"/>
                <w:lang w:val="en-US"/>
              </w:rPr>
              <w:t>Target value (2023)</w:t>
            </w:r>
          </w:p>
        </w:tc>
        <w:tc>
          <w:tcPr>
            <w:tcW w:w="741"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jc w:val="center"/>
              <w:rPr>
                <w:rFonts w:eastAsia="Times New Roman"/>
                <w:b/>
                <w:sz w:val="20"/>
                <w:lang w:val="en-US"/>
              </w:rPr>
            </w:pPr>
            <w:r w:rsidRPr="00C002F6">
              <w:rPr>
                <w:rFonts w:eastAsia="Times New Roman"/>
                <w:b/>
                <w:sz w:val="20"/>
                <w:lang w:val="en-US"/>
              </w:rPr>
              <w:t>Source of data</w:t>
            </w:r>
          </w:p>
        </w:tc>
        <w:tc>
          <w:tcPr>
            <w:tcW w:w="737"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jc w:val="center"/>
              <w:rPr>
                <w:rFonts w:eastAsia="Times New Roman"/>
                <w:b/>
                <w:sz w:val="20"/>
                <w:lang w:val="en-US"/>
              </w:rPr>
            </w:pPr>
            <w:r w:rsidRPr="00C002F6">
              <w:rPr>
                <w:rFonts w:eastAsia="Times New Roman"/>
                <w:b/>
                <w:sz w:val="20"/>
                <w:lang w:val="en-US"/>
              </w:rPr>
              <w:t>Frequency of reporting</w:t>
            </w:r>
          </w:p>
        </w:tc>
      </w:tr>
      <w:tr w:rsidR="001331F5" w:rsidRPr="000B7282" w:rsidTr="00154138">
        <w:trPr>
          <w:trHeight w:val="1057"/>
          <w:jc w:val="center"/>
        </w:trPr>
        <w:tc>
          <w:tcPr>
            <w:tcW w:w="465"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jc w:val="center"/>
              <w:rPr>
                <w:rFonts w:eastAsia="Times New Roman"/>
                <w:b/>
                <w:sz w:val="20"/>
                <w:lang w:val="en-US"/>
              </w:rPr>
            </w:pPr>
            <w:r w:rsidRPr="00C002F6">
              <w:rPr>
                <w:szCs w:val="24"/>
                <w:lang w:val="en-US" w:eastAsia="en-US"/>
              </w:rPr>
              <w:t>6d.1.</w:t>
            </w:r>
          </w:p>
        </w:tc>
        <w:tc>
          <w:tcPr>
            <w:tcW w:w="1810" w:type="pct"/>
            <w:tcBorders>
              <w:top w:val="single" w:sz="4" w:space="0" w:color="000000"/>
              <w:left w:val="single" w:sz="4" w:space="0" w:color="000000"/>
              <w:bottom w:val="single" w:sz="4" w:space="0" w:color="000000"/>
              <w:right w:val="single" w:sz="4" w:space="0" w:color="000000"/>
            </w:tcBorders>
          </w:tcPr>
          <w:p w:rsidR="001331F5" w:rsidRPr="00C002F6" w:rsidRDefault="001331F5" w:rsidP="005221A8">
            <w:pPr>
              <w:spacing w:before="0" w:after="0" w:line="276" w:lineRule="auto"/>
              <w:ind w:right="-108"/>
              <w:jc w:val="left"/>
              <w:rPr>
                <w:rFonts w:eastAsia="Times New Roman"/>
                <w:szCs w:val="24"/>
                <w:lang w:val="en-US"/>
              </w:rPr>
            </w:pPr>
            <w:r w:rsidRPr="00C002F6">
              <w:rPr>
                <w:rFonts w:eastAsia="Times New Roman"/>
                <w:szCs w:val="24"/>
                <w:lang w:val="en-US"/>
              </w:rPr>
              <w:t xml:space="preserve">Surface area of habitats supported to attain a better conservation status  (ha) (COI) </w:t>
            </w:r>
          </w:p>
        </w:tc>
        <w:tc>
          <w:tcPr>
            <w:tcW w:w="68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jc w:val="center"/>
              <w:rPr>
                <w:szCs w:val="24"/>
                <w:lang w:val="en-US"/>
              </w:rPr>
            </w:pPr>
            <w:r w:rsidRPr="00C002F6">
              <w:rPr>
                <w:szCs w:val="24"/>
                <w:lang w:val="en-US"/>
              </w:rPr>
              <w:t>ha</w:t>
            </w:r>
          </w:p>
        </w:tc>
        <w:tc>
          <w:tcPr>
            <w:tcW w:w="567" w:type="pct"/>
            <w:tcBorders>
              <w:top w:val="single" w:sz="4" w:space="0" w:color="000000"/>
              <w:left w:val="single" w:sz="4" w:space="0" w:color="000000"/>
              <w:bottom w:val="single" w:sz="4" w:space="0" w:color="000000"/>
              <w:right w:val="single" w:sz="4" w:space="0" w:color="000000"/>
            </w:tcBorders>
            <w:vAlign w:val="center"/>
          </w:tcPr>
          <w:p w:rsidR="001331F5" w:rsidRPr="00C002F6" w:rsidRDefault="00154138" w:rsidP="00154138">
            <w:pPr>
              <w:spacing w:before="0" w:after="0" w:line="276" w:lineRule="auto"/>
              <w:jc w:val="center"/>
              <w:rPr>
                <w:rFonts w:eastAsia="Times New Roman"/>
                <w:sz w:val="20"/>
                <w:lang w:val="en-US"/>
              </w:rPr>
            </w:pPr>
            <w:r w:rsidRPr="00C002F6">
              <w:rPr>
                <w:color w:val="000000"/>
                <w:lang w:val="en-US"/>
              </w:rPr>
              <w:t>20 000</w:t>
            </w:r>
          </w:p>
        </w:tc>
        <w:tc>
          <w:tcPr>
            <w:tcW w:w="741" w:type="pct"/>
            <w:tcBorders>
              <w:top w:val="single" w:sz="4" w:space="0" w:color="000000"/>
              <w:left w:val="single" w:sz="4" w:space="0" w:color="000000"/>
              <w:bottom w:val="single" w:sz="4" w:space="0" w:color="000000"/>
              <w:right w:val="single" w:sz="4" w:space="0" w:color="000000"/>
            </w:tcBorders>
            <w:hideMark/>
          </w:tcPr>
          <w:p w:rsidR="001331F5" w:rsidRPr="00C002F6" w:rsidRDefault="007E7279" w:rsidP="005221A8">
            <w:pPr>
              <w:spacing w:before="0" w:after="0" w:line="276" w:lineRule="auto"/>
              <w:rPr>
                <w:szCs w:val="24"/>
                <w:lang w:val="en-US"/>
              </w:rPr>
            </w:pPr>
            <w:r w:rsidRPr="00C002F6">
              <w:rPr>
                <w:color w:val="000000"/>
                <w:lang w:val="en-US"/>
              </w:rPr>
              <w:t>Project reports</w:t>
            </w:r>
          </w:p>
        </w:tc>
        <w:tc>
          <w:tcPr>
            <w:tcW w:w="737"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5221A8">
            <w:pPr>
              <w:spacing w:before="0" w:after="0" w:line="276" w:lineRule="auto"/>
              <w:rPr>
                <w:rFonts w:eastAsia="Times New Roman"/>
                <w:i/>
                <w:color w:val="8DB3E2"/>
                <w:sz w:val="18"/>
                <w:szCs w:val="18"/>
                <w:lang w:val="en-US"/>
              </w:rPr>
            </w:pPr>
            <w:r w:rsidRPr="00C002F6">
              <w:rPr>
                <w:rFonts w:eastAsia="Times New Roman"/>
                <w:sz w:val="20"/>
                <w:lang w:val="en-US"/>
              </w:rPr>
              <w:t>Annual</w:t>
            </w:r>
          </w:p>
        </w:tc>
      </w:tr>
    </w:tbl>
    <w:p w:rsidR="009139B4" w:rsidRPr="0070649D" w:rsidRDefault="009139B4" w:rsidP="001331F5">
      <w:pPr>
        <w:spacing w:after="240" w:line="276" w:lineRule="auto"/>
        <w:rPr>
          <w:rFonts w:eastAsia="Times New Roman"/>
          <w:lang w:val="en-US"/>
        </w:rPr>
        <w:sectPr w:rsidR="009139B4" w:rsidRPr="0070649D">
          <w:pgSz w:w="11906" w:h="16838"/>
          <w:pgMar w:top="1021" w:right="1418" w:bottom="1021" w:left="1418" w:header="601" w:footer="1077" w:gutter="0"/>
          <w:cols w:space="720"/>
        </w:sectPr>
      </w:pPr>
    </w:p>
    <w:p w:rsidR="009139B4" w:rsidRPr="00B749E7" w:rsidRDefault="009139B4" w:rsidP="00311248">
      <w:pPr>
        <w:pStyle w:val="Heading2"/>
        <w:rPr>
          <w:lang w:val="en-US"/>
        </w:rPr>
      </w:pPr>
      <w:bookmarkStart w:id="93" w:name="_Toc389668831"/>
      <w:proofErr w:type="gramStart"/>
      <w:r w:rsidRPr="00B749E7">
        <w:rPr>
          <w:lang w:val="en-US"/>
        </w:rPr>
        <w:lastRenderedPageBreak/>
        <w:t>2.A.7</w:t>
      </w:r>
      <w:proofErr w:type="gramEnd"/>
      <w:r w:rsidRPr="00B749E7">
        <w:rPr>
          <w:lang w:val="en-US"/>
        </w:rPr>
        <w:t>. Performance framework</w:t>
      </w:r>
      <w:bookmarkEnd w:id="93"/>
    </w:p>
    <w:p w:rsidR="009139B4" w:rsidRPr="00B749E7" w:rsidRDefault="009139B4" w:rsidP="009139B4">
      <w:pPr>
        <w:spacing w:after="0" w:line="276" w:lineRule="auto"/>
        <w:rPr>
          <w:rFonts w:eastAsia="Times New Roman"/>
          <w:b/>
          <w:szCs w:val="24"/>
          <w:lang w:val="en-US"/>
        </w:rPr>
      </w:pPr>
      <w:r w:rsidRPr="00B749E7">
        <w:rPr>
          <w:rFonts w:eastAsia="Times New Roman"/>
          <w:b/>
          <w:szCs w:val="24"/>
          <w:lang w:val="en-US"/>
        </w:rPr>
        <w:t>(Reference: point (b</w:t>
      </w:r>
      <w:proofErr w:type="gramStart"/>
      <w:r w:rsidRPr="00B749E7">
        <w:rPr>
          <w:rFonts w:eastAsia="Times New Roman"/>
          <w:b/>
          <w:szCs w:val="24"/>
          <w:lang w:val="en-US"/>
        </w:rPr>
        <w:t>)(</w:t>
      </w:r>
      <w:proofErr w:type="gramEnd"/>
      <w:r w:rsidRPr="00B749E7">
        <w:rPr>
          <w:rFonts w:eastAsia="Times New Roman"/>
          <w:b/>
          <w:szCs w:val="24"/>
          <w:lang w:val="en-US"/>
        </w:rPr>
        <w:t>v) of Article 8(2) of the ETC Regulation and Annex II of the CPR)</w:t>
      </w:r>
    </w:p>
    <w:p w:rsidR="009139B4" w:rsidRPr="00B749E7" w:rsidRDefault="009139B4" w:rsidP="00311248">
      <w:pPr>
        <w:pStyle w:val="Heading2"/>
        <w:rPr>
          <w:lang w:val="en-US"/>
        </w:rPr>
      </w:pPr>
      <w:bookmarkStart w:id="94" w:name="_Toc389668832"/>
      <w:r w:rsidRPr="00B749E7">
        <w:rPr>
          <w:lang w:val="en-US"/>
        </w:rPr>
        <w:t xml:space="preserve">Table 5: Performance framework of the priority axis Priority Axis </w:t>
      </w:r>
      <w:r w:rsidR="00467C3C" w:rsidRPr="00B749E7">
        <w:rPr>
          <w:lang w:val="en-US"/>
        </w:rPr>
        <w:t>2</w:t>
      </w:r>
      <w:r w:rsidRPr="00B749E7">
        <w:rPr>
          <w:lang w:val="en-US"/>
        </w:rPr>
        <w:t xml:space="preserve"> – A green region</w:t>
      </w:r>
      <w:bookmarkEnd w:id="94"/>
    </w:p>
    <w:tbl>
      <w:tblPr>
        <w:tblW w:w="4563" w:type="pct"/>
        <w:jc w:val="center"/>
        <w:tblLayout w:type="fixed"/>
        <w:tblCellMar>
          <w:left w:w="10" w:type="dxa"/>
          <w:right w:w="10" w:type="dxa"/>
        </w:tblCellMar>
        <w:tblLook w:val="04A0" w:firstRow="1" w:lastRow="0" w:firstColumn="1" w:lastColumn="0" w:noHBand="0" w:noVBand="1"/>
      </w:tblPr>
      <w:tblGrid>
        <w:gridCol w:w="1155"/>
        <w:gridCol w:w="2098"/>
        <w:gridCol w:w="864"/>
        <w:gridCol w:w="1814"/>
        <w:gridCol w:w="1701"/>
        <w:gridCol w:w="1418"/>
        <w:gridCol w:w="1417"/>
        <w:gridCol w:w="1417"/>
        <w:gridCol w:w="1816"/>
      </w:tblGrid>
      <w:tr w:rsidR="009139B4" w:rsidRPr="000B7282" w:rsidTr="00467E0E">
        <w:trPr>
          <w:trHeight w:val="2064"/>
          <w:jc w:val="center"/>
        </w:trPr>
        <w:tc>
          <w:tcPr>
            <w:tcW w:w="1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Priority axis</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pacing w:before="0" w:after="0" w:line="276" w:lineRule="auto"/>
              <w:jc w:val="center"/>
              <w:rPr>
                <w:rFonts w:eastAsia="Times New Roman"/>
                <w:b/>
                <w:szCs w:val="24"/>
                <w:lang w:val="en-US"/>
              </w:rPr>
            </w:pPr>
            <w:r w:rsidRPr="00B749E7">
              <w:rPr>
                <w:rFonts w:eastAsia="Times New Roman"/>
                <w:b/>
                <w:szCs w:val="24"/>
                <w:lang w:val="en-US"/>
              </w:rPr>
              <w:t>Indicator type</w:t>
            </w:r>
          </w:p>
          <w:p w:rsidR="009139B4" w:rsidRPr="00B749E7" w:rsidRDefault="009139B4" w:rsidP="00467E0E">
            <w:pPr>
              <w:suppressAutoHyphens/>
              <w:autoSpaceDN w:val="0"/>
              <w:spacing w:before="0" w:after="0" w:line="276" w:lineRule="auto"/>
              <w:jc w:val="center"/>
              <w:rPr>
                <w:szCs w:val="24"/>
                <w:lang w:val="en-US"/>
              </w:rPr>
            </w:pPr>
            <w:r w:rsidRPr="00B749E7">
              <w:rPr>
                <w:b/>
                <w:szCs w:val="24"/>
                <w:lang w:val="en-US"/>
              </w:rPr>
              <w:t>(Key implementation step, financial, output or, where appropriate, result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ID</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szCs w:val="24"/>
                <w:lang w:val="en-US"/>
              </w:rPr>
            </w:pPr>
            <w:r w:rsidRPr="00B749E7">
              <w:rPr>
                <w:b/>
                <w:i/>
                <w:szCs w:val="24"/>
                <w:lang w:val="en-US"/>
              </w:rPr>
              <w:t>Indicator or key implementation step</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Measurement unit, where appropriate</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Milestone for 2018</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Final target (2023)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Source of data</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139B4" w:rsidRPr="00B749E7" w:rsidRDefault="009139B4" w:rsidP="00467E0E">
            <w:pPr>
              <w:suppressAutoHyphens/>
              <w:autoSpaceDN w:val="0"/>
              <w:spacing w:before="0" w:after="0" w:line="276" w:lineRule="auto"/>
              <w:jc w:val="center"/>
              <w:rPr>
                <w:rFonts w:eastAsia="Times New Roman"/>
                <w:b/>
                <w:szCs w:val="24"/>
                <w:lang w:val="en-US"/>
              </w:rPr>
            </w:pPr>
            <w:r w:rsidRPr="00B749E7">
              <w:rPr>
                <w:rFonts w:eastAsia="Times New Roman"/>
                <w:b/>
                <w:szCs w:val="24"/>
                <w:lang w:val="en-US"/>
              </w:rPr>
              <w:t>Explanation of relevance of indicator, where appropriate</w:t>
            </w:r>
          </w:p>
        </w:tc>
      </w:tr>
      <w:tr w:rsidR="00467C3C" w:rsidRPr="000B7282" w:rsidTr="00467E0E">
        <w:trPr>
          <w:jc w:val="center"/>
        </w:trPr>
        <w:tc>
          <w:tcPr>
            <w:tcW w:w="1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67C3C" w:rsidRPr="00B749E7" w:rsidRDefault="00467C3C" w:rsidP="00467E0E">
            <w:pPr>
              <w:suppressAutoHyphens/>
              <w:autoSpaceDN w:val="0"/>
              <w:spacing w:before="0" w:after="0" w:line="276" w:lineRule="auto"/>
              <w:jc w:val="center"/>
              <w:rPr>
                <w:rFonts w:eastAsia="Times New Roman"/>
                <w:szCs w:val="24"/>
                <w:lang w:val="en-US"/>
              </w:rPr>
            </w:pPr>
            <w:r w:rsidRPr="00B749E7">
              <w:rPr>
                <w:rFonts w:eastAsia="Times New Roman"/>
                <w:szCs w:val="24"/>
                <w:lang w:val="en-US"/>
              </w:rPr>
              <w:t>2</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Output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r w:rsidRPr="00B749E7">
              <w:rPr>
                <w:rFonts w:eastAsia="Times New Roman"/>
                <w:szCs w:val="24"/>
                <w:lang w:val="en-US"/>
              </w:rPr>
              <w:t>P2.1</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Increase in expected number of visits to supported sites of cultural and natural heritage and attraction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Number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20 000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100 000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Project reports</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p>
        </w:tc>
      </w:tr>
      <w:tr w:rsidR="00467C3C" w:rsidRPr="000B7282" w:rsidTr="00467E0E">
        <w:trPr>
          <w:jc w:val="center"/>
        </w:trPr>
        <w:tc>
          <w:tcPr>
            <w:tcW w:w="1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r w:rsidRPr="00B749E7">
              <w:rPr>
                <w:rFonts w:eastAsia="Times New Roman"/>
                <w:szCs w:val="24"/>
                <w:lang w:val="en-US"/>
              </w:rPr>
              <w:t>2</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Output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r w:rsidRPr="00B749E7">
              <w:rPr>
                <w:rFonts w:eastAsia="Times New Roman"/>
                <w:szCs w:val="24"/>
                <w:lang w:val="en-US"/>
              </w:rPr>
              <w:t>P2.2</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Number of integrated tourism products/ services created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Number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10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Project reports</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p>
        </w:tc>
      </w:tr>
      <w:tr w:rsidR="00467C3C" w:rsidRPr="000B7282" w:rsidTr="00467E0E">
        <w:trPr>
          <w:jc w:val="center"/>
        </w:trPr>
        <w:tc>
          <w:tcPr>
            <w:tcW w:w="1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r w:rsidRPr="00B749E7">
              <w:rPr>
                <w:rFonts w:eastAsia="Times New Roman"/>
                <w:szCs w:val="24"/>
                <w:lang w:val="en-US"/>
              </w:rPr>
              <w:t>2</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Financial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r w:rsidRPr="00B749E7">
              <w:rPr>
                <w:rFonts w:eastAsia="Times New Roman"/>
                <w:szCs w:val="24"/>
                <w:lang w:val="en-US"/>
              </w:rPr>
              <w:t>P2.3</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(Certified) Expenditure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EUR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4 500 000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F62A77">
            <w:pPr>
              <w:spacing w:before="0" w:after="0"/>
              <w:jc w:val="center"/>
              <w:rPr>
                <w:color w:val="000000"/>
                <w:szCs w:val="24"/>
                <w:lang w:val="en-US"/>
              </w:rPr>
            </w:pPr>
            <w:r w:rsidRPr="00B749E7">
              <w:rPr>
                <w:color w:val="000000"/>
                <w:szCs w:val="24"/>
                <w:lang w:val="en-US"/>
              </w:rPr>
              <w:t>5</w:t>
            </w:r>
            <w:r w:rsidR="00F62A77" w:rsidRPr="00B749E7">
              <w:rPr>
                <w:color w:val="000000"/>
                <w:szCs w:val="24"/>
                <w:lang w:val="en-US"/>
              </w:rPr>
              <w:t>2</w:t>
            </w:r>
            <w:r w:rsidR="00FF3688">
              <w:rPr>
                <w:color w:val="000000"/>
                <w:szCs w:val="24"/>
                <w:lang w:val="en-US"/>
              </w:rPr>
              <w:t xml:space="preserve"> </w:t>
            </w:r>
            <w:r w:rsidR="00F62A77" w:rsidRPr="00B749E7">
              <w:rPr>
                <w:color w:val="000000"/>
                <w:szCs w:val="24"/>
                <w:lang w:val="en-US"/>
              </w:rPr>
              <w:t>000 000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pacing w:before="0" w:after="0"/>
              <w:jc w:val="center"/>
              <w:rPr>
                <w:color w:val="000000"/>
                <w:szCs w:val="24"/>
                <w:lang w:val="en-US"/>
              </w:rPr>
            </w:pPr>
            <w:r w:rsidRPr="00B749E7">
              <w:rPr>
                <w:color w:val="000000"/>
                <w:lang w:val="en-US"/>
              </w:rPr>
              <w:t>Application for payment</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467E0E">
            <w:pPr>
              <w:suppressAutoHyphens/>
              <w:autoSpaceDN w:val="0"/>
              <w:spacing w:before="0" w:after="0" w:line="276" w:lineRule="auto"/>
              <w:jc w:val="center"/>
              <w:rPr>
                <w:rFonts w:eastAsia="Times New Roman"/>
                <w:szCs w:val="24"/>
                <w:lang w:val="en-US"/>
              </w:rPr>
            </w:pPr>
          </w:p>
        </w:tc>
      </w:tr>
    </w:tbl>
    <w:p w:rsidR="009139B4" w:rsidRPr="0070649D" w:rsidRDefault="001331F5" w:rsidP="001331F5">
      <w:pPr>
        <w:spacing w:after="240" w:line="276" w:lineRule="auto"/>
        <w:rPr>
          <w:rFonts w:eastAsia="Times New Roman"/>
          <w:lang w:val="en-US"/>
        </w:rPr>
        <w:sectPr w:rsidR="009139B4" w:rsidRPr="0070649D" w:rsidSect="009139B4">
          <w:pgSz w:w="16838" w:h="11906" w:orient="landscape"/>
          <w:pgMar w:top="1418" w:right="1021" w:bottom="1418" w:left="1021" w:header="601" w:footer="1077" w:gutter="0"/>
          <w:cols w:space="720"/>
          <w:docGrid w:linePitch="326"/>
        </w:sectPr>
      </w:pPr>
      <w:r w:rsidRPr="00B749E7">
        <w:rPr>
          <w:rFonts w:eastAsia="Times New Roman"/>
          <w:lang w:val="en-US"/>
        </w:rPr>
        <w:br w:type="page"/>
      </w:r>
    </w:p>
    <w:p w:rsidR="001331F5" w:rsidRPr="00B749E7" w:rsidRDefault="001331F5" w:rsidP="00311248">
      <w:pPr>
        <w:pStyle w:val="Heading2"/>
        <w:rPr>
          <w:lang w:val="en-US"/>
        </w:rPr>
      </w:pPr>
      <w:bookmarkStart w:id="95" w:name="_Toc389668833"/>
      <w:proofErr w:type="gramStart"/>
      <w:r w:rsidRPr="00B749E7">
        <w:rPr>
          <w:lang w:val="en-US"/>
        </w:rPr>
        <w:lastRenderedPageBreak/>
        <w:t>2.A.1</w:t>
      </w:r>
      <w:proofErr w:type="gramEnd"/>
      <w:r w:rsidRPr="00B749E7">
        <w:rPr>
          <w:lang w:val="en-US"/>
        </w:rPr>
        <w:t>. Priority axis (repeated for each priority axis)</w:t>
      </w:r>
      <w:bookmarkEnd w:id="95"/>
    </w:p>
    <w:tbl>
      <w:tblPr>
        <w:tblStyle w:val="TableGrid"/>
        <w:tblW w:w="0" w:type="auto"/>
        <w:tblLook w:val="04A0" w:firstRow="1" w:lastRow="0" w:firstColumn="1" w:lastColumn="0" w:noHBand="0" w:noVBand="1"/>
      </w:tblPr>
      <w:tblGrid>
        <w:gridCol w:w="9210"/>
      </w:tblGrid>
      <w:tr w:rsidR="001331F5" w:rsidRPr="000B7282" w:rsidTr="005221A8">
        <w:tc>
          <w:tcPr>
            <w:tcW w:w="9210" w:type="dxa"/>
          </w:tcPr>
          <w:p w:rsidR="001331F5" w:rsidRPr="00B749E7" w:rsidRDefault="001331F5" w:rsidP="00311248">
            <w:pPr>
              <w:pStyle w:val="Heading4"/>
              <w:outlineLvl w:val="3"/>
              <w:rPr>
                <w:lang w:val="en-US"/>
              </w:rPr>
            </w:pPr>
            <w:bookmarkStart w:id="96" w:name="_Toc389668834"/>
            <w:r w:rsidRPr="00B749E7">
              <w:rPr>
                <w:lang w:val="en-US"/>
              </w:rPr>
              <w:t>PRIORITY AXIS 3: A safe region</w:t>
            </w:r>
            <w:bookmarkEnd w:id="96"/>
          </w:p>
        </w:tc>
      </w:tr>
    </w:tbl>
    <w:p w:rsidR="001331F5" w:rsidRPr="00B749E7" w:rsidRDefault="001331F5" w:rsidP="001331F5">
      <w:pPr>
        <w:spacing w:after="240" w:line="276" w:lineRule="auto"/>
        <w:rPr>
          <w:rFonts w:eastAsia="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7"/>
      </w:tblGrid>
      <w:tr w:rsidR="001331F5"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1331F5" w:rsidRPr="00C002F6" w:rsidRDefault="00903221" w:rsidP="005221A8">
            <w:pPr>
              <w:spacing w:after="240" w:line="276" w:lineRule="auto"/>
              <w:ind w:left="480" w:hanging="480"/>
              <w:rPr>
                <w:rFonts w:eastAsia="Times New Roman"/>
                <w:lang w:val="en-US"/>
              </w:rPr>
            </w:pPr>
            <w:r w:rsidRPr="000B7282">
              <w:rPr>
                <w:rFonts w:eastAsia="Times New Roman"/>
                <w:lang w:val="en-US"/>
              </w:rPr>
              <w:fldChar w:fldCharType="begin">
                <w:ffData>
                  <w:name w:val="Check1"/>
                  <w:enabled/>
                  <w:calcOnExit w:val="0"/>
                  <w:checkBox>
                    <w:sizeAuto/>
                    <w:default w:val="0"/>
                  </w:checkBox>
                </w:ffData>
              </w:fldChar>
            </w:r>
            <w:r w:rsidR="00C12B77" w:rsidRPr="0070649D">
              <w:rPr>
                <w:rFonts w:eastAsia="Times New Roman"/>
                <w:lang w:val="en-US"/>
              </w:rPr>
              <w:instrText xml:space="preserve"> FORMCHECKBOX </w:instrText>
            </w:r>
            <w:r w:rsidR="001512AB">
              <w:rPr>
                <w:rFonts w:eastAsia="Times New Roman"/>
                <w:lang w:val="en-US"/>
              </w:rPr>
            </w:r>
            <w:r w:rsidR="001512AB">
              <w:rPr>
                <w:rFonts w:eastAsia="Times New Roman"/>
                <w:lang w:val="en-US"/>
              </w:rPr>
              <w:fldChar w:fldCharType="separate"/>
            </w:r>
            <w:r w:rsidRPr="000B7282">
              <w:rPr>
                <w:rFonts w:eastAsia="Times New Roman"/>
                <w:lang w:val="en-US"/>
              </w:rPr>
              <w:fldChar w:fldCharType="end"/>
            </w:r>
            <w:r w:rsidR="001331F5" w:rsidRPr="00C002F6">
              <w:rPr>
                <w:rFonts w:eastAsia="Times New Roman"/>
                <w:lang w:val="en-US"/>
              </w:rPr>
              <w:tab/>
              <w:t>The entire priority axis will be implemented solely through financial instruments</w:t>
            </w:r>
          </w:p>
        </w:tc>
      </w:tr>
      <w:tr w:rsidR="001331F5"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1331F5" w:rsidRPr="00C002F6" w:rsidRDefault="00903221" w:rsidP="005221A8">
            <w:pPr>
              <w:tabs>
                <w:tab w:val="left" w:pos="2302"/>
              </w:tabs>
              <w:spacing w:after="240" w:line="276" w:lineRule="auto"/>
              <w:ind w:left="480" w:hanging="480"/>
              <w:rPr>
                <w:rFonts w:eastAsia="Times New Roman"/>
                <w:lang w:val="en-US"/>
              </w:rPr>
            </w:pPr>
            <w:r w:rsidRPr="000B7282">
              <w:rPr>
                <w:lang w:val="en-US"/>
              </w:rPr>
              <w:fldChar w:fldCharType="begin">
                <w:ffData>
                  <w:name w:val="Check2"/>
                  <w:enabled/>
                  <w:calcOnExit w:val="0"/>
                  <w:checkBox>
                    <w:sizeAuto/>
                    <w:default w:val="1"/>
                  </w:checkBox>
                </w:ffData>
              </w:fldChar>
            </w:r>
            <w:r w:rsidR="00C12B77" w:rsidRPr="0070649D">
              <w:rPr>
                <w:rFonts w:eastAsia="Times New Roman"/>
                <w:lang w:val="en-US"/>
              </w:rPr>
              <w:instrText xml:space="preserve"> FORMCHECKBOX </w:instrText>
            </w:r>
            <w:r w:rsidR="001512AB">
              <w:rPr>
                <w:lang w:val="en-US"/>
              </w:rPr>
            </w:r>
            <w:r w:rsidR="001512AB">
              <w:rPr>
                <w:lang w:val="en-US"/>
              </w:rPr>
              <w:fldChar w:fldCharType="separate"/>
            </w:r>
            <w:r w:rsidRPr="000B7282">
              <w:rPr>
                <w:lang w:val="en-US"/>
              </w:rPr>
              <w:fldChar w:fldCharType="end"/>
            </w:r>
            <w:r w:rsidR="001331F5" w:rsidRPr="00C002F6">
              <w:rPr>
                <w:rFonts w:eastAsia="Times New Roman"/>
                <w:lang w:val="en-US"/>
              </w:rPr>
              <w:tab/>
              <w:t>The entire priority axis will be implemented solely though financial instruments set up at Union level</w:t>
            </w:r>
          </w:p>
        </w:tc>
      </w:tr>
      <w:tr w:rsidR="001331F5" w:rsidRPr="000B7282" w:rsidTr="005221A8">
        <w:trPr>
          <w:jc w:val="center"/>
        </w:trPr>
        <w:tc>
          <w:tcPr>
            <w:tcW w:w="7937" w:type="dxa"/>
            <w:tcBorders>
              <w:top w:val="single" w:sz="4" w:space="0" w:color="auto"/>
              <w:left w:val="single" w:sz="4" w:space="0" w:color="auto"/>
              <w:bottom w:val="single" w:sz="4" w:space="0" w:color="auto"/>
              <w:right w:val="single" w:sz="4" w:space="0" w:color="auto"/>
            </w:tcBorders>
            <w:hideMark/>
          </w:tcPr>
          <w:p w:rsidR="001331F5" w:rsidRPr="00C002F6" w:rsidRDefault="00903221" w:rsidP="005221A8">
            <w:pPr>
              <w:tabs>
                <w:tab w:val="left" w:pos="2302"/>
              </w:tabs>
              <w:spacing w:after="240" w:line="276" w:lineRule="auto"/>
              <w:ind w:left="480" w:hanging="480"/>
              <w:rPr>
                <w:rFonts w:eastAsia="Times New Roman"/>
                <w:lang w:val="en-US"/>
              </w:rPr>
            </w:pPr>
            <w:r w:rsidRPr="000B7282">
              <w:rPr>
                <w:rFonts w:eastAsia="Times New Roman"/>
                <w:lang w:val="en-US"/>
              </w:rPr>
              <w:fldChar w:fldCharType="begin">
                <w:ffData>
                  <w:name w:val="Check3"/>
                  <w:enabled/>
                  <w:calcOnExit w:val="0"/>
                  <w:checkBox>
                    <w:sizeAuto/>
                    <w:default w:val="0"/>
                  </w:checkBox>
                </w:ffData>
              </w:fldChar>
            </w:r>
            <w:r w:rsidR="00C12B77" w:rsidRPr="0070649D">
              <w:rPr>
                <w:rFonts w:eastAsia="Times New Roman"/>
                <w:lang w:val="en-US"/>
              </w:rPr>
              <w:instrText xml:space="preserve"> FORMCHECKBOX </w:instrText>
            </w:r>
            <w:r w:rsidR="001512AB">
              <w:rPr>
                <w:rFonts w:eastAsia="Times New Roman"/>
                <w:lang w:val="en-US"/>
              </w:rPr>
            </w:r>
            <w:r w:rsidR="001512AB">
              <w:rPr>
                <w:rFonts w:eastAsia="Times New Roman"/>
                <w:lang w:val="en-US"/>
              </w:rPr>
              <w:fldChar w:fldCharType="separate"/>
            </w:r>
            <w:r w:rsidRPr="000B7282">
              <w:rPr>
                <w:rFonts w:eastAsia="Times New Roman"/>
                <w:lang w:val="en-US"/>
              </w:rPr>
              <w:fldChar w:fldCharType="end"/>
            </w:r>
            <w:r w:rsidR="001331F5" w:rsidRPr="00C002F6">
              <w:rPr>
                <w:rFonts w:eastAsia="Times New Roman"/>
                <w:lang w:val="en-US"/>
              </w:rPr>
              <w:tab/>
              <w:t xml:space="preserve">The entire priority axis will be implemented through community-led local development </w:t>
            </w:r>
          </w:p>
        </w:tc>
      </w:tr>
    </w:tbl>
    <w:p w:rsidR="001331F5" w:rsidRPr="00C002F6" w:rsidRDefault="001331F5" w:rsidP="00311248">
      <w:pPr>
        <w:pStyle w:val="Heading2"/>
        <w:rPr>
          <w:lang w:val="en-US"/>
        </w:rPr>
      </w:pPr>
      <w:bookmarkStart w:id="97" w:name="_Toc389657978"/>
      <w:bookmarkStart w:id="98" w:name="_Toc389668835"/>
      <w:proofErr w:type="gramStart"/>
      <w:r w:rsidRPr="00C002F6">
        <w:rPr>
          <w:lang w:val="en-US"/>
        </w:rPr>
        <w:t>2.A.2</w:t>
      </w:r>
      <w:proofErr w:type="gramEnd"/>
      <w:r w:rsidRPr="00C002F6">
        <w:rPr>
          <w:lang w:val="en-US"/>
        </w:rPr>
        <w:t>. Justification for the establishment of a priority axis covering more than one thematic objective (where applicable)</w:t>
      </w:r>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331F5" w:rsidRPr="000B7282" w:rsidTr="005221A8">
        <w:trPr>
          <w:jc w:val="center"/>
        </w:trPr>
        <w:tc>
          <w:tcPr>
            <w:tcW w:w="9293"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1787"/>
              </w:tabs>
              <w:spacing w:line="276" w:lineRule="auto"/>
              <w:rPr>
                <w:i/>
                <w:lang w:val="en-US"/>
              </w:rPr>
            </w:pPr>
            <w:r w:rsidRPr="00C002F6">
              <w:rPr>
                <w:rFonts w:eastAsia="Times New Roman"/>
                <w:i/>
                <w:szCs w:val="24"/>
                <w:lang w:val="en-US"/>
              </w:rPr>
              <w:t>Not applicable</w:t>
            </w:r>
          </w:p>
        </w:tc>
      </w:tr>
    </w:tbl>
    <w:p w:rsidR="001331F5" w:rsidRPr="00C002F6" w:rsidRDefault="001331F5" w:rsidP="00311248">
      <w:pPr>
        <w:pStyle w:val="Heading2"/>
        <w:rPr>
          <w:lang w:val="en-US"/>
        </w:rPr>
      </w:pPr>
      <w:bookmarkStart w:id="99" w:name="_Toc389668836"/>
      <w:proofErr w:type="gramStart"/>
      <w:r w:rsidRPr="00C002F6">
        <w:rPr>
          <w:lang w:val="en-US"/>
        </w:rPr>
        <w:t>2.A.3</w:t>
      </w:r>
      <w:proofErr w:type="gramEnd"/>
      <w:r w:rsidRPr="00C002F6">
        <w:rPr>
          <w:lang w:val="en-US"/>
        </w:rPr>
        <w:t xml:space="preserve"> Fund and calculation basis for Union support</w:t>
      </w:r>
      <w:bookmarkEnd w:id="99"/>
    </w:p>
    <w:p w:rsidR="001331F5" w:rsidRPr="00C002F6" w:rsidRDefault="001331F5" w:rsidP="001331F5">
      <w:pPr>
        <w:spacing w:line="276" w:lineRule="auto"/>
        <w:rPr>
          <w:b/>
          <w:lang w:val="en-US"/>
        </w:rPr>
      </w:pPr>
      <w:r w:rsidRPr="00C002F6">
        <w:rPr>
          <w:lang w:val="en-US"/>
        </w:rPr>
        <w:t>(</w:t>
      </w:r>
      <w:proofErr w:type="gramStart"/>
      <w:r w:rsidRPr="00C002F6">
        <w:rPr>
          <w:lang w:val="en-US"/>
        </w:rPr>
        <w:t>repeated</w:t>
      </w:r>
      <w:proofErr w:type="gramEnd"/>
      <w:r w:rsidRPr="00C002F6">
        <w:rPr>
          <w:lang w:val="en-US"/>
        </w:rPr>
        <w:t xml:space="preserve"> for each fund under the priority axis)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962"/>
      </w:tblGrid>
      <w:tr w:rsidR="001331F5" w:rsidRPr="000B7282" w:rsidTr="005221A8">
        <w:trPr>
          <w:jc w:val="center"/>
        </w:trPr>
        <w:tc>
          <w:tcPr>
            <w:tcW w:w="2070"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lang w:val="en-US"/>
              </w:rPr>
            </w:pPr>
            <w:r w:rsidRPr="00C002F6">
              <w:rPr>
                <w:rFonts w:eastAsia="Times New Roman"/>
                <w:i/>
                <w:lang w:val="en-US"/>
              </w:rPr>
              <w:t>Fund</w:t>
            </w:r>
          </w:p>
        </w:tc>
        <w:tc>
          <w:tcPr>
            <w:tcW w:w="4962"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szCs w:val="24"/>
                <w:lang w:val="en-US"/>
              </w:rPr>
            </w:pPr>
            <w:r w:rsidRPr="00C002F6">
              <w:rPr>
                <w:rFonts w:eastAsia="Times New Roman"/>
                <w:i/>
                <w:szCs w:val="24"/>
                <w:lang w:val="en-US"/>
              </w:rPr>
              <w:t>ERDF</w:t>
            </w:r>
          </w:p>
        </w:tc>
      </w:tr>
      <w:tr w:rsidR="001331F5" w:rsidRPr="000B7282" w:rsidTr="005221A8">
        <w:trPr>
          <w:jc w:val="center"/>
        </w:trPr>
        <w:tc>
          <w:tcPr>
            <w:tcW w:w="2070"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lang w:val="en-US"/>
              </w:rPr>
            </w:pPr>
            <w:r w:rsidRPr="00C002F6">
              <w:rPr>
                <w:rFonts w:eastAsia="Times New Roman"/>
                <w:i/>
                <w:lang w:val="en-US"/>
              </w:rPr>
              <w:t>Calculation basis (total  eligible expenditure or eligible public expenditure )</w:t>
            </w:r>
          </w:p>
        </w:tc>
        <w:tc>
          <w:tcPr>
            <w:tcW w:w="4962" w:type="dxa"/>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pacing w:after="240" w:line="276" w:lineRule="auto"/>
              <w:rPr>
                <w:rFonts w:eastAsia="Times New Roman"/>
                <w:i/>
                <w:color w:val="8DB3E2"/>
                <w:sz w:val="18"/>
                <w:szCs w:val="18"/>
                <w:lang w:val="en-US"/>
              </w:rPr>
            </w:pPr>
            <w:r w:rsidRPr="00C002F6">
              <w:rPr>
                <w:rFonts w:eastAsia="Times New Roman"/>
                <w:i/>
                <w:szCs w:val="24"/>
                <w:lang w:val="en-US"/>
              </w:rPr>
              <w:t>Total eligible expenditure</w:t>
            </w:r>
          </w:p>
        </w:tc>
      </w:tr>
    </w:tbl>
    <w:p w:rsidR="00467E0E" w:rsidRPr="00C002F6" w:rsidRDefault="00467E0E" w:rsidP="001331F5">
      <w:pPr>
        <w:rPr>
          <w:b/>
          <w:lang w:val="en-US"/>
        </w:rPr>
      </w:pPr>
    </w:p>
    <w:p w:rsidR="001331F5" w:rsidRPr="00C002F6" w:rsidRDefault="001331F5" w:rsidP="00311248">
      <w:pPr>
        <w:pStyle w:val="Heading2"/>
        <w:rPr>
          <w:lang w:val="en-US"/>
        </w:rPr>
      </w:pPr>
      <w:bookmarkStart w:id="100" w:name="_Toc389668837"/>
      <w:proofErr w:type="gramStart"/>
      <w:r w:rsidRPr="00C002F6">
        <w:rPr>
          <w:lang w:val="en-US"/>
        </w:rPr>
        <w:t>2.A.4</w:t>
      </w:r>
      <w:proofErr w:type="gramEnd"/>
      <w:r w:rsidRPr="00C002F6">
        <w:rPr>
          <w:lang w:val="en-US"/>
        </w:rPr>
        <w:t>. Investment priority</w:t>
      </w:r>
      <w:bookmarkEnd w:id="100"/>
    </w:p>
    <w:p w:rsidR="001331F5" w:rsidRPr="00C002F6" w:rsidRDefault="001331F5" w:rsidP="00311248">
      <w:pPr>
        <w:pStyle w:val="Heading4"/>
        <w:rPr>
          <w:i/>
          <w:szCs w:val="24"/>
          <w:lang w:val="en-US"/>
        </w:rPr>
      </w:pPr>
      <w:bookmarkStart w:id="101" w:name="_Toc389668838"/>
      <w:r w:rsidRPr="00C002F6">
        <w:rPr>
          <w:color w:val="365F91"/>
          <w:lang w:val="en-US"/>
        </w:rPr>
        <w:t xml:space="preserve">Investment Priority 5b </w:t>
      </w:r>
      <w:r w:rsidRPr="00C002F6">
        <w:rPr>
          <w:lang w:val="en-US" w:eastAsia="fr-FR"/>
        </w:rPr>
        <w:t>Promoting investment to address specific risks, ensuring disaster resilience and developing disaster management systems</w:t>
      </w:r>
      <w:bookmarkEnd w:id="101"/>
    </w:p>
    <w:p w:rsidR="001331F5" w:rsidRDefault="001331F5" w:rsidP="00311248">
      <w:pPr>
        <w:pStyle w:val="Heading2"/>
        <w:rPr>
          <w:lang w:val="en-US"/>
        </w:rPr>
      </w:pPr>
      <w:bookmarkStart w:id="102" w:name="_Toc389668839"/>
      <w:proofErr w:type="gramStart"/>
      <w:r w:rsidRPr="00C002F6">
        <w:rPr>
          <w:lang w:val="en-US"/>
        </w:rPr>
        <w:t>2.A.5</w:t>
      </w:r>
      <w:proofErr w:type="gramEnd"/>
      <w:r w:rsidRPr="00C002F6">
        <w:rPr>
          <w:lang w:val="en-US"/>
        </w:rPr>
        <w:t>. Specific objectives corresponding to the investment priority and expected results</w:t>
      </w:r>
      <w:bookmarkEnd w:id="102"/>
    </w:p>
    <w:tbl>
      <w:tblPr>
        <w:tblStyle w:val="TableGrid2"/>
        <w:tblW w:w="10944" w:type="dxa"/>
        <w:jc w:val="center"/>
        <w:tblLook w:val="04A0" w:firstRow="1" w:lastRow="0" w:firstColumn="1" w:lastColumn="0" w:noHBand="0" w:noVBand="1"/>
      </w:tblPr>
      <w:tblGrid>
        <w:gridCol w:w="2736"/>
        <w:gridCol w:w="8208"/>
      </w:tblGrid>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sidRPr="00C002F6">
              <w:rPr>
                <w:rFonts w:eastAsia="Times New Roman"/>
                <w:b/>
                <w:i/>
                <w:lang w:val="en-US" w:eastAsia="en-US"/>
              </w:rPr>
              <w:t>ID</w:t>
            </w:r>
          </w:p>
        </w:tc>
        <w:tc>
          <w:tcPr>
            <w:tcW w:w="8208" w:type="dxa"/>
          </w:tcPr>
          <w:p w:rsidR="00736205" w:rsidRPr="00C002F6"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C002F6" w:rsidRDefault="00736205" w:rsidP="00736205">
            <w:pPr>
              <w:spacing w:before="60" w:after="0"/>
              <w:rPr>
                <w:rFonts w:eastAsia="Times New Roman"/>
                <w:b/>
                <w:i/>
                <w:lang w:val="en-US" w:eastAsia="en-US"/>
              </w:rPr>
            </w:pPr>
            <w:r w:rsidRPr="00C002F6">
              <w:rPr>
                <w:rFonts w:eastAsia="Times New Roman"/>
                <w:b/>
                <w:i/>
                <w:lang w:val="en-US" w:eastAsia="en-US"/>
              </w:rPr>
              <w:t xml:space="preserve">Specific Objective </w:t>
            </w:r>
            <w:r>
              <w:rPr>
                <w:rFonts w:eastAsia="Times New Roman"/>
                <w:b/>
                <w:i/>
                <w:lang w:val="en-US" w:eastAsia="en-US"/>
              </w:rPr>
              <w:t>3</w:t>
            </w:r>
            <w:r w:rsidRPr="00C002F6">
              <w:rPr>
                <w:rFonts w:eastAsia="Times New Roman"/>
                <w:b/>
                <w:i/>
                <w:lang w:val="en-US" w:eastAsia="en-US"/>
              </w:rPr>
              <w:t>.1</w:t>
            </w:r>
          </w:p>
        </w:tc>
        <w:tc>
          <w:tcPr>
            <w:tcW w:w="8208" w:type="dxa"/>
          </w:tcPr>
          <w:p w:rsidR="00736205" w:rsidRPr="00003FEA" w:rsidRDefault="00736205" w:rsidP="00BC5673">
            <w:pPr>
              <w:spacing w:before="60" w:after="0"/>
              <w:rPr>
                <w:rFonts w:eastAsia="Times New Roman"/>
                <w:b/>
                <w:lang w:val="en-US" w:eastAsia="en-US"/>
              </w:rPr>
            </w:pPr>
            <w:r w:rsidRPr="00C002F6">
              <w:rPr>
                <w:b/>
                <w:lang w:val="en-US"/>
              </w:rPr>
              <w:t>To improve joint risk management in the cross-border area</w:t>
            </w:r>
          </w:p>
        </w:tc>
      </w:tr>
      <w:tr w:rsidR="00736205" w:rsidRPr="000B7282" w:rsidTr="00BC5673">
        <w:trPr>
          <w:jc w:val="center"/>
        </w:trPr>
        <w:tc>
          <w:tcPr>
            <w:tcW w:w="2736" w:type="dxa"/>
          </w:tcPr>
          <w:p w:rsidR="00736205" w:rsidRPr="00B27A21" w:rsidRDefault="00736205" w:rsidP="00BC5673">
            <w:pPr>
              <w:spacing w:before="60" w:after="0"/>
              <w:rPr>
                <w:rFonts w:eastAsia="Times New Roman"/>
                <w:b/>
                <w:i/>
                <w:sz w:val="24"/>
                <w:szCs w:val="24"/>
                <w:lang w:val="en-US" w:eastAsia="en-US"/>
              </w:rPr>
            </w:pPr>
            <w:r w:rsidRPr="00B27A21">
              <w:rPr>
                <w:rFonts w:eastAsia="Times New Roman"/>
                <w:b/>
                <w:i/>
                <w:sz w:val="24"/>
                <w:szCs w:val="24"/>
                <w:lang w:val="en-US" w:eastAsia="en-US"/>
              </w:rPr>
              <w:t xml:space="preserve">The result that the Member States seek to achieve with Union </w:t>
            </w:r>
            <w:r w:rsidRPr="00B27A21">
              <w:rPr>
                <w:rFonts w:eastAsia="Times New Roman"/>
                <w:b/>
                <w:i/>
                <w:sz w:val="24"/>
                <w:szCs w:val="24"/>
                <w:lang w:val="en-US" w:eastAsia="en-US"/>
              </w:rPr>
              <w:lastRenderedPageBreak/>
              <w:t>support</w:t>
            </w:r>
          </w:p>
        </w:tc>
        <w:tc>
          <w:tcPr>
            <w:tcW w:w="8208" w:type="dxa"/>
          </w:tcPr>
          <w:p w:rsidR="00736205" w:rsidRPr="00C002F6" w:rsidRDefault="00736205" w:rsidP="00736205">
            <w:pPr>
              <w:rPr>
                <w:lang w:val="en-US"/>
              </w:rPr>
            </w:pPr>
            <w:r w:rsidRPr="00C002F6">
              <w:rPr>
                <w:szCs w:val="24"/>
                <w:lang w:val="en-US"/>
              </w:rPr>
              <w:lastRenderedPageBreak/>
              <w:t xml:space="preserve">The effects of climate change are being felt in the cross border area: dry, hot summers and </w:t>
            </w:r>
            <w:r w:rsidRPr="00C002F6">
              <w:rPr>
                <w:lang w:val="en-US"/>
              </w:rPr>
              <w:t xml:space="preserve">winters with high volumes of snow; areas with desertification tendencies or floods, landslides. The lack of strategic interventions and investments in the last decades in many areas (river bank management, </w:t>
            </w:r>
            <w:r w:rsidRPr="00C002F6">
              <w:rPr>
                <w:lang w:val="en-US"/>
              </w:rPr>
              <w:lastRenderedPageBreak/>
              <w:t xml:space="preserve">land improvement, wetland restoration, urban planning for areas with high degree of natural and anthropic risks) has led to an ever increasing impact of the above indicated natural hazards on the cross-border communities and environment. These face today an increased risk towards natural disasters generated by climate change. In addition even though industrial pollution has declined, the abandoned historically polluted sites and the multiplication of small polluting sources represent anthropic risk factors that are only marginally managed and become almost hazards given the climate change effects in the area (anthropic risks become hazards, </w:t>
            </w:r>
            <w:proofErr w:type="spellStart"/>
            <w:r w:rsidRPr="00C002F6">
              <w:rPr>
                <w:lang w:val="en-US"/>
              </w:rPr>
              <w:t>e.g</w:t>
            </w:r>
            <w:proofErr w:type="spellEnd"/>
            <w:r w:rsidRPr="00C002F6">
              <w:rPr>
                <w:lang w:val="en-US"/>
              </w:rPr>
              <w:t xml:space="preserve"> a big steel plant site that is abandoned represents a risk of pollution for the water table that is difficult to manage on the short term, becoming thus a partial hazard). </w:t>
            </w:r>
          </w:p>
          <w:p w:rsidR="00736205" w:rsidRPr="00C002F6" w:rsidRDefault="00736205" w:rsidP="00736205">
            <w:pPr>
              <w:rPr>
                <w:lang w:val="en-US"/>
              </w:rPr>
            </w:pPr>
            <w:r w:rsidRPr="00C002F6">
              <w:rPr>
                <w:lang w:val="en-US"/>
              </w:rPr>
              <w:t xml:space="preserve">Given that, associated to the situation presented above, there is an overall low mitigation capacity (infrastructures, equipment, norms, administrative capacity, </w:t>
            </w:r>
            <w:proofErr w:type="gramStart"/>
            <w:r w:rsidRPr="00C002F6">
              <w:rPr>
                <w:lang w:val="en-US"/>
              </w:rPr>
              <w:t>cross</w:t>
            </w:r>
            <w:proofErr w:type="gramEnd"/>
            <w:r w:rsidRPr="00C002F6">
              <w:rPr>
                <w:lang w:val="en-US"/>
              </w:rPr>
              <w:t xml:space="preserve">-border cooperation for environmental hazard management) the need to strengthen both the hazard management and the current rescue service situation is obvious and pressing. The continuation of the implementation of previous programming period projects </w:t>
            </w:r>
            <w:r w:rsidRPr="00C002F6">
              <w:rPr>
                <w:lang w:val="en-US" w:eastAsia="fr-FR"/>
              </w:rPr>
              <w:t xml:space="preserve">(such as </w:t>
            </w:r>
            <w:r w:rsidRPr="00C002F6">
              <w:rPr>
                <w:lang w:val="en-US"/>
              </w:rPr>
              <w:t xml:space="preserve">flood prevention measures and hazard zoning, development of risk management system and cross border rescue services / system) is a great opportunity for a cost-effective and rapid improvement of some key aspects in the field of hazard management and emergency response. </w:t>
            </w:r>
          </w:p>
          <w:p w:rsidR="00736205" w:rsidRPr="00C002F6" w:rsidRDefault="00736205" w:rsidP="00736205">
            <w:pPr>
              <w:rPr>
                <w:lang w:val="en-US"/>
              </w:rPr>
            </w:pPr>
            <w:r w:rsidRPr="00C002F6">
              <w:rPr>
                <w:lang w:val="en-US"/>
              </w:rPr>
              <w:t>Therefore, joint disaster risk prevention and management is one of the main cross border priorities. Cross border public and private stakeholders as well as the civil society has already, through the results of the previous programming period, a direct view of the benefits of cross border collaboration in this field and promote the implementation of common measures and projects that ensure an effective management of common issues. Indeed, the RO-BG cross border region is extremely susceptible to climate change and natural disasters such as droughts and flooding, seacoast and river bank erosion, landslides, earthquakes, fires, etc</w:t>
            </w:r>
            <w:proofErr w:type="gramStart"/>
            <w:r w:rsidRPr="00C002F6">
              <w:rPr>
                <w:lang w:val="en-US"/>
              </w:rPr>
              <w:t>..</w:t>
            </w:r>
            <w:proofErr w:type="gramEnd"/>
            <w:r w:rsidRPr="00C002F6">
              <w:rPr>
                <w:lang w:val="en-US"/>
              </w:rPr>
              <w:t xml:space="preserve"> A higher level of disaster risk prevention can come from cooperation and coordination of cross-sectorial responses, technological developments and norms agreed upon by both countries at local and national public level. Moreover, as the ETC regulation mentioned it several time, it is highly recommendable to enhance the shared management of common risks at a cross border level. This will require, amongst others, support to develop cross-border context-specific strategic planning and rescue service delivery. </w:t>
            </w:r>
          </w:p>
          <w:p w:rsidR="00736205" w:rsidRPr="00C002F6" w:rsidRDefault="00736205" w:rsidP="00736205">
            <w:pPr>
              <w:rPr>
                <w:lang w:val="en-US"/>
              </w:rPr>
            </w:pPr>
            <w:r w:rsidRPr="00C002F6">
              <w:rPr>
                <w:lang w:val="en-US"/>
              </w:rPr>
              <w:t xml:space="preserve">Given the above considerations, the Member States intend to achieve, through this Axis, a two-fold result: support the identification of those common measures that can best tackle common hazards and risks and support some investments/measures for joint hazard management and risk prevention. </w:t>
            </w:r>
          </w:p>
          <w:p w:rsidR="00736205" w:rsidRPr="00C002F6" w:rsidRDefault="00736205" w:rsidP="00736205">
            <w:pPr>
              <w:rPr>
                <w:sz w:val="32"/>
                <w:lang w:val="en-US"/>
              </w:rPr>
            </w:pPr>
            <w:r w:rsidRPr="00C002F6">
              <w:rPr>
                <w:lang w:val="en-US"/>
              </w:rPr>
              <w:t>The result that the Member States seek to achieve under this specific objective is a better-prepared and integrated cross-border region in terms of prevention and management capacity of disaster risks.</w:t>
            </w:r>
          </w:p>
          <w:p w:rsidR="00736205" w:rsidRPr="00B27A21" w:rsidRDefault="00736205" w:rsidP="00BC5673">
            <w:pPr>
              <w:spacing w:before="60" w:after="0"/>
              <w:ind w:left="864" w:hanging="432"/>
              <w:rPr>
                <w:rFonts w:eastAsia="Times New Roman"/>
                <w:sz w:val="24"/>
                <w:szCs w:val="24"/>
                <w:lang w:val="en-US"/>
              </w:rPr>
            </w:pPr>
          </w:p>
        </w:tc>
      </w:tr>
    </w:tbl>
    <w:p w:rsidR="00736205" w:rsidRDefault="00736205" w:rsidP="00736205">
      <w:pPr>
        <w:rPr>
          <w:lang w:val="en-US"/>
        </w:rPr>
      </w:pPr>
    </w:p>
    <w:p w:rsidR="00736205" w:rsidRPr="00736205" w:rsidRDefault="00736205" w:rsidP="00736205">
      <w:pPr>
        <w:rPr>
          <w:lang w:val="en-US"/>
        </w:rPr>
      </w:pPr>
    </w:p>
    <w:p w:rsidR="001331F5" w:rsidRPr="00C002F6" w:rsidRDefault="001331F5" w:rsidP="001331F5">
      <w:pPr>
        <w:spacing w:before="0" w:after="0" w:line="276" w:lineRule="auto"/>
        <w:jc w:val="left"/>
        <w:rPr>
          <w:rFonts w:eastAsia="Times New Roman"/>
          <w:sz w:val="32"/>
          <w:szCs w:val="24"/>
          <w:lang w:val="en-US" w:eastAsia="ar-SA"/>
        </w:rPr>
        <w:sectPr w:rsidR="001331F5" w:rsidRPr="00C002F6">
          <w:pgSz w:w="11906" w:h="16838"/>
          <w:pgMar w:top="1021" w:right="1418" w:bottom="1021" w:left="1418" w:header="601" w:footer="1077" w:gutter="0"/>
          <w:cols w:space="720"/>
        </w:sectPr>
      </w:pPr>
    </w:p>
    <w:p w:rsidR="001331F5" w:rsidRPr="00C002F6" w:rsidRDefault="001331F5" w:rsidP="00311248">
      <w:pPr>
        <w:pStyle w:val="Heading2"/>
        <w:rPr>
          <w:lang w:val="en-US"/>
        </w:rPr>
      </w:pPr>
      <w:bookmarkStart w:id="103" w:name="_Toc389668840"/>
      <w:r w:rsidRPr="00C002F6">
        <w:rPr>
          <w:lang w:val="en-US"/>
        </w:rPr>
        <w:lastRenderedPageBreak/>
        <w:t>Table 3: Programme specific result indicators (by specific objective)</w:t>
      </w:r>
      <w:bookmarkEnd w:id="103"/>
    </w:p>
    <w:p w:rsidR="001331F5" w:rsidRPr="00C002F6" w:rsidRDefault="001331F5" w:rsidP="001331F5">
      <w:pPr>
        <w:rPr>
          <w:lang w:val="en-US"/>
        </w:rPr>
      </w:pP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280"/>
        <w:gridCol w:w="1905"/>
        <w:gridCol w:w="1670"/>
        <w:gridCol w:w="1393"/>
        <w:gridCol w:w="2117"/>
        <w:gridCol w:w="1694"/>
        <w:gridCol w:w="1273"/>
      </w:tblGrid>
      <w:tr w:rsidR="00DB4676" w:rsidRPr="000B7282" w:rsidTr="005221A8">
        <w:trPr>
          <w:trHeight w:val="531"/>
          <w:jc w:val="center"/>
        </w:trPr>
        <w:tc>
          <w:tcPr>
            <w:tcW w:w="486"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ID</w:t>
            </w:r>
          </w:p>
        </w:tc>
        <w:tc>
          <w:tcPr>
            <w:tcW w:w="834"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 xml:space="preserve">Indicator </w:t>
            </w:r>
          </w:p>
        </w:tc>
        <w:tc>
          <w:tcPr>
            <w:tcW w:w="697"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napToGrid w:val="0"/>
              <w:spacing w:line="276" w:lineRule="auto"/>
              <w:rPr>
                <w:rFonts w:eastAsia="Times New Roman"/>
                <w:b/>
                <w:sz w:val="18"/>
                <w:szCs w:val="18"/>
                <w:lang w:val="en-US"/>
              </w:rPr>
            </w:pPr>
            <w:r w:rsidRPr="00C002F6">
              <w:rPr>
                <w:rFonts w:eastAsia="Times New Roman"/>
                <w:b/>
                <w:sz w:val="18"/>
                <w:szCs w:val="18"/>
                <w:lang w:val="en-US"/>
              </w:rPr>
              <w:t>Measurement unit</w:t>
            </w:r>
          </w:p>
        </w:tc>
        <w:tc>
          <w:tcPr>
            <w:tcW w:w="611"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 xml:space="preserve">Baseline value </w:t>
            </w:r>
          </w:p>
        </w:tc>
        <w:tc>
          <w:tcPr>
            <w:tcW w:w="510"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snapToGrid w:val="0"/>
              <w:spacing w:line="276" w:lineRule="auto"/>
              <w:rPr>
                <w:rFonts w:eastAsia="Times New Roman"/>
                <w:b/>
                <w:sz w:val="18"/>
                <w:szCs w:val="18"/>
                <w:lang w:val="en-US"/>
              </w:rPr>
            </w:pPr>
            <w:r w:rsidRPr="00C002F6">
              <w:rPr>
                <w:rFonts w:eastAsia="Times New Roman"/>
                <w:b/>
                <w:sz w:val="18"/>
                <w:szCs w:val="18"/>
                <w:lang w:val="en-US"/>
              </w:rPr>
              <w:t>Baseline year</w:t>
            </w:r>
          </w:p>
        </w:tc>
        <w:tc>
          <w:tcPr>
            <w:tcW w:w="775"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Target value (2023)</w:t>
            </w:r>
            <w:r w:rsidRPr="00B749E7">
              <w:rPr>
                <w:rFonts w:eastAsia="Times New Roman"/>
                <w:b/>
                <w:sz w:val="18"/>
                <w:szCs w:val="18"/>
                <w:vertAlign w:val="superscript"/>
                <w:lang w:val="en-US"/>
              </w:rPr>
              <w:footnoteReference w:id="11"/>
            </w:r>
          </w:p>
        </w:tc>
        <w:tc>
          <w:tcPr>
            <w:tcW w:w="620"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Source of data</w:t>
            </w:r>
          </w:p>
        </w:tc>
        <w:tc>
          <w:tcPr>
            <w:tcW w:w="466" w:type="pct"/>
            <w:tcBorders>
              <w:top w:val="single" w:sz="4" w:space="0" w:color="auto"/>
              <w:left w:val="single" w:sz="4" w:space="0" w:color="auto"/>
              <w:bottom w:val="single" w:sz="4" w:space="0" w:color="auto"/>
              <w:right w:val="single" w:sz="4" w:space="0" w:color="auto"/>
            </w:tcBorders>
            <w:hideMark/>
          </w:tcPr>
          <w:p w:rsidR="001331F5" w:rsidRPr="00C002F6" w:rsidRDefault="001331F5" w:rsidP="005221A8">
            <w:pPr>
              <w:tabs>
                <w:tab w:val="left" w:pos="720"/>
              </w:tabs>
              <w:spacing w:line="276" w:lineRule="auto"/>
              <w:rPr>
                <w:rFonts w:eastAsia="Times New Roman"/>
                <w:b/>
                <w:sz w:val="18"/>
                <w:szCs w:val="18"/>
                <w:lang w:val="en-US"/>
              </w:rPr>
            </w:pPr>
            <w:r w:rsidRPr="00C002F6">
              <w:rPr>
                <w:rFonts w:eastAsia="Times New Roman"/>
                <w:b/>
                <w:sz w:val="18"/>
                <w:szCs w:val="18"/>
                <w:lang w:val="en-US"/>
              </w:rPr>
              <w:t>Frequency of reporting</w:t>
            </w:r>
          </w:p>
        </w:tc>
      </w:tr>
      <w:tr w:rsidR="00DB4676" w:rsidRPr="000B7282" w:rsidTr="005221A8">
        <w:trPr>
          <w:trHeight w:val="870"/>
          <w:jc w:val="center"/>
        </w:trPr>
        <w:tc>
          <w:tcPr>
            <w:tcW w:w="486" w:type="pct"/>
            <w:tcBorders>
              <w:top w:val="single" w:sz="4" w:space="0" w:color="auto"/>
              <w:left w:val="single" w:sz="4" w:space="0" w:color="auto"/>
              <w:bottom w:val="single" w:sz="4" w:space="0" w:color="auto"/>
              <w:right w:val="single" w:sz="4" w:space="0" w:color="auto"/>
            </w:tcBorders>
            <w:hideMark/>
          </w:tcPr>
          <w:p w:rsidR="001331F5" w:rsidRPr="00B749E7" w:rsidRDefault="00AD5E5C" w:rsidP="005221A8">
            <w:pPr>
              <w:tabs>
                <w:tab w:val="left" w:pos="720"/>
              </w:tabs>
              <w:spacing w:line="276" w:lineRule="auto"/>
              <w:rPr>
                <w:rFonts w:eastAsia="Times New Roman"/>
                <w:b/>
                <w:sz w:val="18"/>
                <w:szCs w:val="18"/>
                <w:lang w:val="en-US"/>
              </w:rPr>
            </w:pPr>
            <w:r w:rsidRPr="00B749E7">
              <w:rPr>
                <w:szCs w:val="24"/>
                <w:lang w:val="en-US"/>
              </w:rPr>
              <w:t>3</w:t>
            </w:r>
            <w:r w:rsidR="001331F5" w:rsidRPr="00B749E7">
              <w:rPr>
                <w:szCs w:val="24"/>
                <w:lang w:val="en-US"/>
              </w:rPr>
              <w:t>.1</w:t>
            </w:r>
          </w:p>
        </w:tc>
        <w:tc>
          <w:tcPr>
            <w:tcW w:w="834" w:type="pct"/>
            <w:tcBorders>
              <w:top w:val="single" w:sz="4" w:space="0" w:color="auto"/>
              <w:left w:val="single" w:sz="4" w:space="0" w:color="auto"/>
              <w:bottom w:val="single" w:sz="4" w:space="0" w:color="auto"/>
              <w:right w:val="single" w:sz="4" w:space="0" w:color="auto"/>
            </w:tcBorders>
            <w:hideMark/>
          </w:tcPr>
          <w:p w:rsidR="001331F5" w:rsidRPr="00B749E7" w:rsidRDefault="00F62A77" w:rsidP="00F62A77">
            <w:pPr>
              <w:tabs>
                <w:tab w:val="left" w:pos="720"/>
              </w:tabs>
              <w:spacing w:line="276" w:lineRule="auto"/>
              <w:rPr>
                <w:rFonts w:eastAsia="Times New Roman"/>
                <w:b/>
                <w:sz w:val="18"/>
                <w:szCs w:val="18"/>
                <w:lang w:val="en-US"/>
              </w:rPr>
            </w:pPr>
            <w:r w:rsidRPr="00B749E7">
              <w:rPr>
                <w:szCs w:val="24"/>
                <w:lang w:val="en-US"/>
              </w:rPr>
              <w:t>T</w:t>
            </w:r>
            <w:r w:rsidR="001331F5" w:rsidRPr="00B749E7">
              <w:rPr>
                <w:szCs w:val="24"/>
                <w:lang w:val="en-US"/>
              </w:rPr>
              <w:t>he quality of the joint risk management in the CBC area</w:t>
            </w:r>
          </w:p>
        </w:tc>
        <w:tc>
          <w:tcPr>
            <w:tcW w:w="697" w:type="pct"/>
            <w:tcBorders>
              <w:top w:val="single" w:sz="4" w:space="0" w:color="auto"/>
              <w:left w:val="single" w:sz="4" w:space="0" w:color="auto"/>
              <w:bottom w:val="single" w:sz="4" w:space="0" w:color="auto"/>
              <w:right w:val="single" w:sz="4" w:space="0" w:color="auto"/>
            </w:tcBorders>
            <w:hideMark/>
          </w:tcPr>
          <w:p w:rsidR="001331F5" w:rsidRPr="00B749E7" w:rsidRDefault="001331F5" w:rsidP="000B23DA">
            <w:pPr>
              <w:tabs>
                <w:tab w:val="left" w:pos="720"/>
              </w:tabs>
              <w:spacing w:line="276" w:lineRule="auto"/>
              <w:rPr>
                <w:rFonts w:eastAsia="Times New Roman"/>
                <w:b/>
                <w:sz w:val="18"/>
                <w:szCs w:val="18"/>
                <w:lang w:val="en-US"/>
              </w:rPr>
            </w:pPr>
            <w:r w:rsidRPr="00B749E7">
              <w:rPr>
                <w:szCs w:val="24"/>
                <w:lang w:val="en-US"/>
              </w:rPr>
              <w:t xml:space="preserve">the satisfaction </w:t>
            </w:r>
            <w:r w:rsidR="000B23DA">
              <w:rPr>
                <w:szCs w:val="24"/>
                <w:lang w:val="en-US"/>
              </w:rPr>
              <w:t>degree</w:t>
            </w:r>
            <w:r w:rsidR="000B23DA" w:rsidRPr="00B749E7">
              <w:rPr>
                <w:szCs w:val="24"/>
                <w:lang w:val="en-US"/>
              </w:rPr>
              <w:t xml:space="preserve"> </w:t>
            </w:r>
            <w:r w:rsidRPr="00B749E7">
              <w:rPr>
                <w:szCs w:val="24"/>
                <w:lang w:val="en-US"/>
              </w:rPr>
              <w:t xml:space="preserve">of the </w:t>
            </w:r>
            <w:r w:rsidR="00DB4676">
              <w:rPr>
                <w:szCs w:val="24"/>
                <w:lang w:val="en-US"/>
              </w:rPr>
              <w:t>stakeholders</w:t>
            </w:r>
            <w:r w:rsidRPr="00B749E7">
              <w:rPr>
                <w:szCs w:val="24"/>
                <w:lang w:val="en-US"/>
              </w:rPr>
              <w:t xml:space="preserve"> in the area</w:t>
            </w:r>
          </w:p>
        </w:tc>
        <w:tc>
          <w:tcPr>
            <w:tcW w:w="611" w:type="pct"/>
            <w:tcBorders>
              <w:top w:val="single" w:sz="4" w:space="0" w:color="auto"/>
              <w:left w:val="single" w:sz="4" w:space="0" w:color="auto"/>
              <w:bottom w:val="single" w:sz="4" w:space="0" w:color="auto"/>
              <w:right w:val="single" w:sz="4" w:space="0" w:color="auto"/>
            </w:tcBorders>
          </w:tcPr>
          <w:p w:rsidR="001331F5" w:rsidRPr="00B749E7" w:rsidRDefault="00794E09" w:rsidP="005221A8">
            <w:pPr>
              <w:tabs>
                <w:tab w:val="left" w:pos="720"/>
              </w:tabs>
              <w:spacing w:line="276" w:lineRule="auto"/>
              <w:rPr>
                <w:szCs w:val="24"/>
                <w:lang w:val="en-US"/>
              </w:rPr>
            </w:pPr>
            <w:r>
              <w:rPr>
                <w:szCs w:val="24"/>
                <w:lang w:val="en-US"/>
              </w:rPr>
              <w:t>2</w:t>
            </w:r>
          </w:p>
          <w:p w:rsidR="001331F5" w:rsidRPr="00B749E7" w:rsidRDefault="001331F5" w:rsidP="005221A8">
            <w:pPr>
              <w:tabs>
                <w:tab w:val="left" w:pos="720"/>
              </w:tabs>
              <w:spacing w:line="276" w:lineRule="auto"/>
              <w:rPr>
                <w:rFonts w:eastAsia="Times New Roman"/>
                <w:b/>
                <w:sz w:val="18"/>
                <w:szCs w:val="18"/>
                <w:lang w:val="en-US"/>
              </w:rPr>
            </w:pPr>
          </w:p>
        </w:tc>
        <w:tc>
          <w:tcPr>
            <w:tcW w:w="510" w:type="pct"/>
            <w:tcBorders>
              <w:top w:val="single" w:sz="4" w:space="0" w:color="auto"/>
              <w:left w:val="single" w:sz="4" w:space="0" w:color="auto"/>
              <w:bottom w:val="single" w:sz="4" w:space="0" w:color="auto"/>
              <w:right w:val="single" w:sz="4" w:space="0" w:color="auto"/>
            </w:tcBorders>
            <w:hideMark/>
          </w:tcPr>
          <w:p w:rsidR="001331F5" w:rsidRPr="00B749E7" w:rsidRDefault="00FB5B6D" w:rsidP="005221A8">
            <w:pPr>
              <w:tabs>
                <w:tab w:val="left" w:pos="720"/>
              </w:tabs>
              <w:spacing w:line="276" w:lineRule="auto"/>
              <w:rPr>
                <w:szCs w:val="24"/>
                <w:lang w:val="en-US"/>
              </w:rPr>
            </w:pPr>
            <w:r>
              <w:rPr>
                <w:szCs w:val="24"/>
                <w:lang w:val="en-US"/>
              </w:rPr>
              <w:t>2</w:t>
            </w:r>
            <w:r w:rsidR="004838B3">
              <w:rPr>
                <w:szCs w:val="24"/>
                <w:lang w:val="en-US"/>
              </w:rPr>
              <w:t>0</w:t>
            </w:r>
            <w:r>
              <w:rPr>
                <w:szCs w:val="24"/>
                <w:lang w:val="en-US"/>
              </w:rPr>
              <w:t>14</w:t>
            </w:r>
          </w:p>
        </w:tc>
        <w:tc>
          <w:tcPr>
            <w:tcW w:w="775" w:type="pct"/>
            <w:tcBorders>
              <w:top w:val="single" w:sz="4" w:space="0" w:color="auto"/>
              <w:left w:val="single" w:sz="4" w:space="0" w:color="auto"/>
              <w:bottom w:val="single" w:sz="4" w:space="0" w:color="auto"/>
              <w:right w:val="single" w:sz="4" w:space="0" w:color="auto"/>
            </w:tcBorders>
            <w:hideMark/>
          </w:tcPr>
          <w:p w:rsidR="001331F5" w:rsidRPr="00B749E7" w:rsidRDefault="00794E09" w:rsidP="005221A8">
            <w:pPr>
              <w:tabs>
                <w:tab w:val="left" w:pos="720"/>
              </w:tabs>
              <w:spacing w:line="276" w:lineRule="auto"/>
              <w:rPr>
                <w:szCs w:val="24"/>
                <w:lang w:val="en-US"/>
              </w:rPr>
            </w:pPr>
            <w:r>
              <w:rPr>
                <w:szCs w:val="24"/>
                <w:lang w:val="en-US"/>
              </w:rPr>
              <w:t>3</w:t>
            </w:r>
          </w:p>
        </w:tc>
        <w:tc>
          <w:tcPr>
            <w:tcW w:w="620"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after="240" w:line="276" w:lineRule="auto"/>
              <w:rPr>
                <w:szCs w:val="24"/>
                <w:lang w:val="en-US"/>
              </w:rPr>
            </w:pPr>
            <w:r w:rsidRPr="00B749E7">
              <w:rPr>
                <w:szCs w:val="24"/>
                <w:lang w:val="en-US"/>
              </w:rPr>
              <w:t>Survey</w:t>
            </w:r>
          </w:p>
        </w:tc>
        <w:tc>
          <w:tcPr>
            <w:tcW w:w="466" w:type="pct"/>
            <w:tcBorders>
              <w:top w:val="single" w:sz="4" w:space="0" w:color="auto"/>
              <w:left w:val="single" w:sz="4" w:space="0" w:color="auto"/>
              <w:bottom w:val="single" w:sz="4" w:space="0" w:color="auto"/>
              <w:right w:val="single" w:sz="4" w:space="0" w:color="auto"/>
            </w:tcBorders>
            <w:hideMark/>
          </w:tcPr>
          <w:p w:rsidR="001331F5" w:rsidRPr="00B749E7" w:rsidRDefault="001331F5" w:rsidP="005221A8">
            <w:pPr>
              <w:tabs>
                <w:tab w:val="left" w:pos="720"/>
              </w:tabs>
              <w:spacing w:after="240" w:line="276" w:lineRule="auto"/>
              <w:rPr>
                <w:szCs w:val="24"/>
                <w:lang w:val="en-US"/>
              </w:rPr>
            </w:pPr>
            <w:r w:rsidRPr="00B749E7">
              <w:rPr>
                <w:szCs w:val="24"/>
                <w:lang w:val="en-US"/>
              </w:rPr>
              <w:t>2018 and 2023</w:t>
            </w:r>
          </w:p>
        </w:tc>
      </w:tr>
    </w:tbl>
    <w:p w:rsidR="001331F5" w:rsidRPr="00B749E7" w:rsidRDefault="001331F5" w:rsidP="001331F5">
      <w:pPr>
        <w:spacing w:before="0" w:after="0" w:line="276" w:lineRule="auto"/>
        <w:jc w:val="left"/>
        <w:rPr>
          <w:rFonts w:eastAsia="Times New Roman"/>
          <w:b/>
          <w:lang w:val="en-US"/>
        </w:rPr>
        <w:sectPr w:rsidR="001331F5" w:rsidRPr="00B749E7">
          <w:pgSz w:w="16838" w:h="11906" w:orient="landscape"/>
          <w:pgMar w:top="1418" w:right="1021" w:bottom="1418" w:left="1021" w:header="601" w:footer="1077" w:gutter="0"/>
          <w:cols w:space="720"/>
        </w:sectPr>
      </w:pPr>
    </w:p>
    <w:p w:rsidR="001331F5" w:rsidRPr="00B749E7" w:rsidRDefault="001331F5" w:rsidP="00311248">
      <w:pPr>
        <w:pStyle w:val="Heading2"/>
        <w:rPr>
          <w:lang w:val="en-US"/>
        </w:rPr>
      </w:pPr>
      <w:bookmarkStart w:id="104" w:name="_Toc389668841"/>
      <w:proofErr w:type="gramStart"/>
      <w:r w:rsidRPr="00B749E7">
        <w:rPr>
          <w:lang w:val="en-US"/>
        </w:rPr>
        <w:lastRenderedPageBreak/>
        <w:t>2.A.6</w:t>
      </w:r>
      <w:proofErr w:type="gramEnd"/>
      <w:r w:rsidRPr="00B749E7">
        <w:rPr>
          <w:lang w:val="en-US"/>
        </w:rPr>
        <w:t>. Actions to be supported under the investment priority (by investment priority)</w:t>
      </w:r>
      <w:bookmarkEnd w:id="104"/>
    </w:p>
    <w:p w:rsidR="001331F5" w:rsidRPr="00B749E7" w:rsidRDefault="001331F5" w:rsidP="00311248">
      <w:pPr>
        <w:pStyle w:val="Heading2"/>
        <w:rPr>
          <w:lang w:val="en-US"/>
        </w:rPr>
      </w:pPr>
      <w:bookmarkStart w:id="105" w:name="_Toc389657979"/>
      <w:bookmarkStart w:id="106" w:name="_Toc389668842"/>
      <w:proofErr w:type="gramStart"/>
      <w:r w:rsidRPr="00B749E7">
        <w:rPr>
          <w:lang w:val="en-US"/>
        </w:rPr>
        <w:t>2.A.6.1.5.b</w:t>
      </w:r>
      <w:proofErr w:type="gramEnd"/>
      <w:r w:rsidRPr="00B749E7">
        <w:rPr>
          <w:lang w:val="en-US"/>
        </w:rPr>
        <w:t xml:space="preserve"> A description of the type and examples of actions to be supported and their expected contribution to the specific objectives, including, where appropriate, identification of the main target groups, specific territories targeted and types of beneficiaries</w:t>
      </w:r>
      <w:bookmarkEnd w:id="105"/>
      <w:bookmarkEnd w:id="106"/>
    </w:p>
    <w:p w:rsidR="000D7F71" w:rsidRPr="00B749E7" w:rsidRDefault="001331F5" w:rsidP="001331F5">
      <w:pPr>
        <w:rPr>
          <w:b/>
          <w:lang w:val="en-US"/>
        </w:rPr>
      </w:pPr>
      <w:r w:rsidRPr="00B749E7">
        <w:rPr>
          <w:b/>
          <w:lang w:val="en-US"/>
        </w:rPr>
        <w:t>Actions</w:t>
      </w:r>
      <w:r w:rsidR="000D7F71" w:rsidRPr="00B749E7">
        <w:rPr>
          <w:b/>
          <w:lang w:val="en-US"/>
        </w:rPr>
        <w:t xml:space="preserve"> to</w:t>
      </w:r>
      <w:r w:rsidRPr="00B749E7">
        <w:rPr>
          <w:b/>
          <w:lang w:val="en-US"/>
        </w:rPr>
        <w:t xml:space="preserve"> improve joint risk management in the cross-border area</w:t>
      </w:r>
    </w:p>
    <w:p w:rsidR="004B48B1" w:rsidRPr="00B749E7" w:rsidRDefault="001331F5" w:rsidP="001331F5">
      <w:pPr>
        <w:rPr>
          <w:lang w:val="en-US"/>
        </w:rPr>
      </w:pPr>
      <w:r w:rsidRPr="00B749E7">
        <w:rPr>
          <w:lang w:val="en-US"/>
        </w:rPr>
        <w:t>The supported actions will use the cross-border cooperation framework to contribute to higher disaster resilience and higher mitigation capacity regarding the impacts of the climate change. The supported actions focus on both the joint planning and joint implementation of measures to monitor, prevent and mitigate the disaster risks. The cooperation in this field is essential as the geography of the cross-border area and the associated disaster risks (big river floods and landslides, heat waves and fires, earthquakes and industrial disaster risk) indicates a clear added-value in tackling together both the planning and the implementation of mitigation and disaster resilience measures.</w:t>
      </w:r>
    </w:p>
    <w:p w:rsidR="001331F5" w:rsidRPr="00B749E7" w:rsidRDefault="001331F5" w:rsidP="001331F5">
      <w:pPr>
        <w:rPr>
          <w:b/>
          <w:u w:val="single"/>
          <w:lang w:val="en-US"/>
        </w:rPr>
      </w:pPr>
      <w:r w:rsidRPr="00B749E7">
        <w:rPr>
          <w:b/>
          <w:u w:val="single"/>
          <w:lang w:val="en-US"/>
        </w:rPr>
        <w:t>Soft measures:</w:t>
      </w:r>
    </w:p>
    <w:p w:rsidR="001331F5" w:rsidRPr="00B749E7" w:rsidRDefault="00DB1909" w:rsidP="001331F5">
      <w:pPr>
        <w:numPr>
          <w:ilvl w:val="0"/>
          <w:numId w:val="64"/>
        </w:numPr>
        <w:spacing w:before="60" w:after="0"/>
        <w:rPr>
          <w:rFonts w:eastAsia="Times New Roman"/>
          <w:szCs w:val="24"/>
          <w:lang w:val="en-US" w:eastAsia="ar-SA"/>
        </w:rPr>
      </w:pPr>
      <w:r w:rsidRPr="00B749E7">
        <w:rPr>
          <w:szCs w:val="24"/>
          <w:lang w:val="en-US" w:eastAsia="ar-SA"/>
        </w:rPr>
        <w:t>Increasing</w:t>
      </w:r>
      <w:r w:rsidR="001331F5" w:rsidRPr="00B749E7">
        <w:rPr>
          <w:szCs w:val="24"/>
          <w:lang w:val="en-US" w:eastAsia="ar-SA"/>
        </w:rPr>
        <w:t xml:space="preserve"> co-ordination and efficient reactions of the authorities in the emergency situations caused by natural disasters (flood, fire, heat waves, earthquakes, storms), as well as setting up common rules/legislation on deforesting and construction in the areas affected by natural and anthropic hazards</w:t>
      </w:r>
    </w:p>
    <w:p w:rsidR="001331F5" w:rsidRPr="00B749E7" w:rsidRDefault="001331F5" w:rsidP="001331F5">
      <w:pPr>
        <w:numPr>
          <w:ilvl w:val="0"/>
          <w:numId w:val="64"/>
        </w:numPr>
        <w:spacing w:before="60" w:after="0"/>
        <w:rPr>
          <w:szCs w:val="24"/>
          <w:lang w:val="en-US" w:eastAsia="ar-SA"/>
        </w:rPr>
      </w:pPr>
      <w:r w:rsidRPr="00B749E7">
        <w:rPr>
          <w:szCs w:val="24"/>
          <w:lang w:val="en-US" w:eastAsia="ar-SA"/>
        </w:rPr>
        <w:t>Set</w:t>
      </w:r>
      <w:r w:rsidR="001371FD" w:rsidRPr="00B749E7">
        <w:rPr>
          <w:szCs w:val="24"/>
          <w:lang w:val="en-US" w:eastAsia="ar-SA"/>
        </w:rPr>
        <w:t>ting</w:t>
      </w:r>
      <w:r w:rsidRPr="00B749E7">
        <w:rPr>
          <w:szCs w:val="24"/>
          <w:lang w:val="en-US" w:eastAsia="ar-SA"/>
        </w:rPr>
        <w:t xml:space="preserve">-up and </w:t>
      </w:r>
      <w:r w:rsidR="005C78D7" w:rsidRPr="00B749E7">
        <w:rPr>
          <w:szCs w:val="24"/>
          <w:lang w:val="en-US" w:eastAsia="ar-SA"/>
        </w:rPr>
        <w:t>integrating</w:t>
      </w:r>
      <w:r w:rsidRPr="00B749E7">
        <w:rPr>
          <w:szCs w:val="24"/>
          <w:lang w:val="en-US" w:eastAsia="ar-SA"/>
        </w:rPr>
        <w:t xml:space="preserve"> harmonized standards and systems for better forecasting and managing natural and anthropic hazards in the CBC area (flood, earthquake, fire, storms), including preparing/updating hazard maps and ecosystem-based solutions(for floodplains, wetland preservation, forest management)</w:t>
      </w:r>
    </w:p>
    <w:p w:rsidR="001331F5" w:rsidRPr="00B749E7" w:rsidRDefault="001331F5" w:rsidP="001331F5">
      <w:pPr>
        <w:numPr>
          <w:ilvl w:val="0"/>
          <w:numId w:val="64"/>
        </w:numPr>
        <w:spacing w:before="60" w:after="0"/>
        <w:rPr>
          <w:color w:val="000000"/>
          <w:szCs w:val="24"/>
          <w:lang w:val="en-US" w:eastAsia="ar-SA"/>
        </w:rPr>
      </w:pPr>
      <w:r w:rsidRPr="00B749E7">
        <w:rPr>
          <w:rFonts w:eastAsia="Times New Roman"/>
          <w:color w:val="000000"/>
          <w:szCs w:val="24"/>
          <w:lang w:val="en-US" w:eastAsia="ar-SA"/>
        </w:rPr>
        <w:t xml:space="preserve">Setting up of </w:t>
      </w:r>
      <w:proofErr w:type="spellStart"/>
      <w:r w:rsidRPr="00B749E7">
        <w:rPr>
          <w:rFonts w:eastAsia="Times New Roman"/>
          <w:color w:val="000000"/>
          <w:szCs w:val="24"/>
          <w:lang w:val="en-US" w:eastAsia="ar-SA"/>
        </w:rPr>
        <w:t>harmonised</w:t>
      </w:r>
      <w:proofErr w:type="spellEnd"/>
      <w:r w:rsidRPr="00B749E7">
        <w:rPr>
          <w:rFonts w:eastAsia="Times New Roman"/>
          <w:color w:val="000000"/>
          <w:szCs w:val="24"/>
          <w:lang w:val="en-US" w:eastAsia="ar-SA"/>
        </w:rPr>
        <w:t xml:space="preserve"> integrated tools for risk prevention and mitigation (including </w:t>
      </w:r>
      <w:r w:rsidRPr="00B749E7">
        <w:rPr>
          <w:szCs w:val="24"/>
          <w:lang w:val="en-US" w:eastAsia="ar-SA"/>
        </w:rPr>
        <w:t>detection, early warning and alert systems, risk mapping and assessment</w:t>
      </w:r>
      <w:r w:rsidRPr="00B749E7">
        <w:rPr>
          <w:rFonts w:eastAsia="Times New Roman"/>
          <w:color w:val="000000"/>
          <w:szCs w:val="24"/>
          <w:lang w:val="en-US" w:eastAsia="ar-SA"/>
        </w:rPr>
        <w:t>) - c</w:t>
      </w:r>
      <w:r w:rsidRPr="00B749E7">
        <w:rPr>
          <w:color w:val="000000"/>
          <w:szCs w:val="24"/>
          <w:lang w:val="en-US" w:eastAsia="ar-SA"/>
        </w:rPr>
        <w:t>reation of joint structures for urgent, unexpected situations (including highly specialized response units/civil protection modules),</w:t>
      </w:r>
      <w:r w:rsidRPr="00B749E7">
        <w:rPr>
          <w:rFonts w:eastAsia="Times New Roman"/>
          <w:color w:val="000000"/>
          <w:szCs w:val="24"/>
          <w:lang w:val="en-US" w:eastAsia="ar-SA"/>
        </w:rPr>
        <w:t xml:space="preserve"> and development of small-scale regional level cross-border </w:t>
      </w:r>
      <w:r w:rsidRPr="00B749E7">
        <w:rPr>
          <w:color w:val="000000"/>
          <w:szCs w:val="24"/>
          <w:lang w:val="en-US" w:eastAsia="ar-SA"/>
        </w:rPr>
        <w:t xml:space="preserve">infrastructure in the field of emergency preparedness (e.g. transport accidents, disasters, etc.), including in cases of </w:t>
      </w:r>
      <w:r w:rsidRPr="00B749E7">
        <w:rPr>
          <w:szCs w:val="24"/>
          <w:lang w:val="en-US" w:eastAsia="ar-SA"/>
        </w:rPr>
        <w:t>weather-related risks (such as storms, extreme temperature events, forest fires, droughts, floods) and geophysical risks (such as landslides, earthquakes)</w:t>
      </w:r>
      <w:r w:rsidRPr="00B749E7">
        <w:rPr>
          <w:color w:val="000000"/>
          <w:szCs w:val="24"/>
          <w:lang w:val="en-US" w:eastAsia="ar-SA"/>
        </w:rPr>
        <w:t>.</w:t>
      </w:r>
    </w:p>
    <w:p w:rsidR="001331F5" w:rsidRPr="00B749E7" w:rsidRDefault="001331F5" w:rsidP="001331F5">
      <w:pPr>
        <w:numPr>
          <w:ilvl w:val="0"/>
          <w:numId w:val="64"/>
        </w:numPr>
        <w:spacing w:before="60" w:after="0"/>
        <w:rPr>
          <w:szCs w:val="24"/>
          <w:lang w:val="en-US" w:eastAsia="ar-SA"/>
        </w:rPr>
      </w:pPr>
      <w:r w:rsidRPr="00B749E7">
        <w:rPr>
          <w:szCs w:val="24"/>
          <w:lang w:val="en-US" w:eastAsia="ar-SA"/>
        </w:rPr>
        <w:t>Elaborati</w:t>
      </w:r>
      <w:r w:rsidR="001E6467" w:rsidRPr="00B749E7">
        <w:rPr>
          <w:szCs w:val="24"/>
          <w:lang w:val="en-US" w:eastAsia="ar-SA"/>
        </w:rPr>
        <w:t>ng</w:t>
      </w:r>
      <w:r w:rsidRPr="00B749E7">
        <w:rPr>
          <w:szCs w:val="24"/>
          <w:lang w:val="en-US" w:eastAsia="ar-SA"/>
        </w:rPr>
        <w:t xml:space="preserve"> of joint detailed maps and data bases indicating natural and technological risks, and land use for regional planning authorities, environmental agencies and emergency services;</w:t>
      </w:r>
    </w:p>
    <w:p w:rsidR="001331F5" w:rsidRPr="00B749E7" w:rsidRDefault="001331F5" w:rsidP="001331F5">
      <w:pPr>
        <w:numPr>
          <w:ilvl w:val="0"/>
          <w:numId w:val="64"/>
        </w:numPr>
        <w:spacing w:before="60" w:after="0"/>
        <w:rPr>
          <w:rFonts w:eastAsia="Times New Roman"/>
          <w:szCs w:val="24"/>
          <w:lang w:val="en-US" w:eastAsia="ar-SA"/>
        </w:rPr>
      </w:pPr>
      <w:r w:rsidRPr="00B749E7">
        <w:rPr>
          <w:color w:val="000000"/>
          <w:szCs w:val="24"/>
          <w:lang w:val="en-US" w:eastAsia="ar-SA"/>
        </w:rPr>
        <w:t>Exchang</w:t>
      </w:r>
      <w:r w:rsidR="001371FD" w:rsidRPr="00B749E7">
        <w:rPr>
          <w:color w:val="000000"/>
          <w:szCs w:val="24"/>
          <w:lang w:val="en-US" w:eastAsia="ar-SA"/>
        </w:rPr>
        <w:t>ing</w:t>
      </w:r>
      <w:r w:rsidRPr="00B749E7">
        <w:rPr>
          <w:color w:val="000000"/>
          <w:szCs w:val="24"/>
          <w:lang w:val="en-US" w:eastAsia="ar-SA"/>
        </w:rPr>
        <w:t xml:space="preserve"> exp</w:t>
      </w:r>
      <w:r w:rsidRPr="00B749E7">
        <w:rPr>
          <w:szCs w:val="24"/>
          <w:lang w:val="en-US" w:eastAsia="ar-SA"/>
        </w:rPr>
        <w:t>erience and knowledge, including raising awareness in the field of efficient risk prevention and management in the cross-border area (including training and learning programmes, community-based training initiatives, bilingual maps, information sheets, brochures about natural and anthropic hazards) targeted at specific target groups (</w:t>
      </w:r>
      <w:r w:rsidRPr="00B749E7">
        <w:rPr>
          <w:color w:val="000000"/>
          <w:szCs w:val="24"/>
          <w:lang w:val="en-US" w:eastAsia="ar-SA"/>
        </w:rPr>
        <w:t>children/youth, development planners</w:t>
      </w:r>
      <w:r w:rsidRPr="00B749E7">
        <w:rPr>
          <w:szCs w:val="24"/>
          <w:lang w:val="en-US" w:eastAsia="ar-SA"/>
        </w:rPr>
        <w:t>, emergency managers, local government officials, etc.)</w:t>
      </w:r>
    </w:p>
    <w:p w:rsidR="001331F5" w:rsidRPr="00B749E7" w:rsidRDefault="001331F5" w:rsidP="00B749E7">
      <w:pPr>
        <w:spacing w:before="60" w:after="0"/>
        <w:rPr>
          <w:b/>
          <w:szCs w:val="24"/>
          <w:u w:val="single"/>
          <w:lang w:val="en-US" w:eastAsia="ar-SA"/>
        </w:rPr>
      </w:pPr>
      <w:r w:rsidRPr="00B749E7">
        <w:rPr>
          <w:b/>
          <w:szCs w:val="24"/>
          <w:u w:val="single"/>
          <w:lang w:val="en-US" w:eastAsia="ar-SA"/>
        </w:rPr>
        <w:t xml:space="preserve">Hard </w:t>
      </w:r>
      <w:proofErr w:type="gramStart"/>
      <w:r w:rsidR="007C6B0D" w:rsidRPr="00B749E7">
        <w:rPr>
          <w:b/>
          <w:szCs w:val="24"/>
          <w:u w:val="single"/>
          <w:lang w:val="en-US" w:eastAsia="ar-SA"/>
        </w:rPr>
        <w:t>me</w:t>
      </w:r>
      <w:r w:rsidR="003F0DBA" w:rsidRPr="00B749E7">
        <w:rPr>
          <w:b/>
          <w:szCs w:val="24"/>
          <w:u w:val="single"/>
          <w:lang w:val="en-US" w:eastAsia="ar-SA"/>
        </w:rPr>
        <w:t>a</w:t>
      </w:r>
      <w:r w:rsidR="007C6B0D" w:rsidRPr="00B749E7">
        <w:rPr>
          <w:b/>
          <w:szCs w:val="24"/>
          <w:u w:val="single"/>
          <w:lang w:val="en-US" w:eastAsia="ar-SA"/>
        </w:rPr>
        <w:t>sures</w:t>
      </w:r>
      <w:r w:rsidRPr="00B749E7">
        <w:rPr>
          <w:b/>
          <w:szCs w:val="24"/>
          <w:u w:val="single"/>
          <w:lang w:val="en-US" w:eastAsia="ar-SA"/>
        </w:rPr>
        <w:t> :</w:t>
      </w:r>
      <w:proofErr w:type="gramEnd"/>
    </w:p>
    <w:p w:rsidR="00F152C8" w:rsidRPr="00B749E7" w:rsidRDefault="001331F5" w:rsidP="001331F5">
      <w:pPr>
        <w:numPr>
          <w:ilvl w:val="0"/>
          <w:numId w:val="64"/>
        </w:numPr>
        <w:spacing w:before="60" w:after="0"/>
        <w:rPr>
          <w:rFonts w:eastAsia="Times New Roman"/>
          <w:szCs w:val="24"/>
          <w:lang w:val="en-US" w:eastAsia="ar-SA"/>
        </w:rPr>
      </w:pPr>
      <w:r w:rsidRPr="00B749E7">
        <w:rPr>
          <w:color w:val="000000"/>
          <w:szCs w:val="24"/>
          <w:lang w:val="en-US" w:eastAsia="ar-SA"/>
        </w:rPr>
        <w:t>Land improv</w:t>
      </w:r>
      <w:r w:rsidR="001371FD" w:rsidRPr="00B749E7">
        <w:rPr>
          <w:color w:val="000000"/>
          <w:szCs w:val="24"/>
          <w:lang w:val="en-US" w:eastAsia="ar-SA"/>
        </w:rPr>
        <w:t>ing</w:t>
      </w:r>
      <w:r w:rsidRPr="00B749E7">
        <w:rPr>
          <w:color w:val="000000"/>
          <w:szCs w:val="24"/>
          <w:lang w:val="en-US" w:eastAsia="ar-SA"/>
        </w:rPr>
        <w:t xml:space="preserve"> for regions with high and medium hazard risk level (including: sanitation and reforestation of river banks, </w:t>
      </w:r>
      <w:r w:rsidRPr="00B749E7">
        <w:rPr>
          <w:szCs w:val="24"/>
          <w:lang w:val="en-US" w:eastAsia="ar-SA"/>
        </w:rPr>
        <w:t xml:space="preserve">building flood and coastal </w:t>
      </w:r>
      <w:proofErr w:type="spellStart"/>
      <w:r w:rsidRPr="00B749E7">
        <w:rPr>
          <w:szCs w:val="24"/>
          <w:lang w:val="en-US" w:eastAsia="ar-SA"/>
        </w:rPr>
        <w:t>defence</w:t>
      </w:r>
      <w:proofErr w:type="spellEnd"/>
      <w:r w:rsidRPr="00B749E7">
        <w:rPr>
          <w:szCs w:val="24"/>
          <w:lang w:val="en-US" w:eastAsia="ar-SA"/>
        </w:rPr>
        <w:t xml:space="preserve"> (dikes, reservoirs),</w:t>
      </w:r>
      <w:r w:rsidRPr="00B749E7">
        <w:rPr>
          <w:color w:val="000000"/>
          <w:szCs w:val="24"/>
          <w:lang w:val="en-US" w:eastAsia="ar-SA"/>
        </w:rPr>
        <w:t xml:space="preserve"> forestation/reforestation of non-permanent vulnerable land to torrential </w:t>
      </w:r>
      <w:r w:rsidRPr="00B749E7">
        <w:rPr>
          <w:color w:val="000000"/>
          <w:szCs w:val="24"/>
          <w:lang w:val="en-US" w:eastAsia="ar-SA"/>
        </w:rPr>
        <w:lastRenderedPageBreak/>
        <w:t>formations, reducing desertification tendencies and high drought risks</w:t>
      </w:r>
      <w:r w:rsidR="00F152C8" w:rsidRPr="00B749E7">
        <w:rPr>
          <w:color w:val="000000"/>
          <w:szCs w:val="24"/>
          <w:lang w:val="en-US" w:eastAsia="ar-SA"/>
        </w:rPr>
        <w:t>, replanting floodplain forests)</w:t>
      </w:r>
    </w:p>
    <w:p w:rsidR="001331F5" w:rsidRPr="00C002F6" w:rsidRDefault="00870169" w:rsidP="001331F5">
      <w:pPr>
        <w:numPr>
          <w:ilvl w:val="0"/>
          <w:numId w:val="64"/>
        </w:numPr>
        <w:spacing w:before="60" w:after="0"/>
        <w:rPr>
          <w:rFonts w:eastAsia="Times New Roman"/>
          <w:szCs w:val="24"/>
          <w:lang w:val="en-US" w:eastAsia="ar-SA"/>
        </w:rPr>
      </w:pPr>
      <w:r w:rsidRPr="00B749E7">
        <w:rPr>
          <w:rFonts w:eastAsia="Times New Roman"/>
          <w:szCs w:val="24"/>
          <w:lang w:val="en-US"/>
        </w:rPr>
        <w:t>Support</w:t>
      </w:r>
      <w:r w:rsidR="001371FD" w:rsidRPr="00B749E7">
        <w:rPr>
          <w:rFonts w:eastAsia="Times New Roman"/>
          <w:szCs w:val="24"/>
          <w:lang w:val="en-US"/>
        </w:rPr>
        <w:t>ing</w:t>
      </w:r>
      <w:r w:rsidRPr="00B749E7">
        <w:rPr>
          <w:rFonts w:eastAsia="Times New Roman"/>
          <w:szCs w:val="24"/>
          <w:lang w:val="en-US"/>
        </w:rPr>
        <w:t xml:space="preserve"> and promot</w:t>
      </w:r>
      <w:r w:rsidR="001371FD" w:rsidRPr="00B749E7">
        <w:rPr>
          <w:rFonts w:eastAsia="Times New Roman"/>
          <w:szCs w:val="24"/>
          <w:lang w:val="en-US"/>
        </w:rPr>
        <w:t>ing</w:t>
      </w:r>
      <w:r w:rsidRPr="00B749E7">
        <w:rPr>
          <w:rFonts w:eastAsia="Times New Roman"/>
          <w:szCs w:val="24"/>
          <w:lang w:val="en-US"/>
        </w:rPr>
        <w:t xml:space="preserve"> cross-border investments </w:t>
      </w:r>
      <w:r w:rsidR="00F152C8" w:rsidRPr="00B749E7">
        <w:rPr>
          <w:rFonts w:eastAsia="Times New Roman"/>
          <w:szCs w:val="24"/>
          <w:lang w:val="en-US"/>
        </w:rPr>
        <w:t>into</w:t>
      </w:r>
      <w:r w:rsidRPr="00B749E7">
        <w:rPr>
          <w:rFonts w:eastAsia="Times New Roman"/>
          <w:szCs w:val="24"/>
          <w:lang w:val="en-US"/>
        </w:rPr>
        <w:t xml:space="preserve"> the green infrastructure</w:t>
      </w:r>
      <w:r w:rsidR="00486095">
        <w:rPr>
          <w:rFonts w:eastAsia="Times New Roman"/>
          <w:szCs w:val="24"/>
          <w:lang w:val="en-US"/>
        </w:rPr>
        <w:t xml:space="preserve"> </w:t>
      </w:r>
      <w:r w:rsidR="00F152C8" w:rsidRPr="00B749E7">
        <w:rPr>
          <w:color w:val="000000"/>
          <w:szCs w:val="24"/>
          <w:lang w:val="en-US" w:eastAsia="ar-SA"/>
        </w:rPr>
        <w:t xml:space="preserve">that helps reduce the risk and mitigate disasters (like systems for rainwater harvesting, </w:t>
      </w:r>
      <w:r w:rsidR="00F840F0" w:rsidRPr="00B749E7">
        <w:rPr>
          <w:color w:val="000000"/>
          <w:szCs w:val="24"/>
          <w:lang w:val="en-US" w:eastAsia="ar-SA"/>
        </w:rPr>
        <w:t>reforestation)</w:t>
      </w:r>
    </w:p>
    <w:p w:rsidR="00BB76F1" w:rsidRPr="00C002F6" w:rsidRDefault="00BB76F1" w:rsidP="00BB76F1">
      <w:pPr>
        <w:spacing w:before="60" w:after="0"/>
        <w:rPr>
          <w:color w:val="000000"/>
          <w:szCs w:val="24"/>
          <w:lang w:val="en-US" w:eastAsia="ar-SA"/>
        </w:rPr>
      </w:pPr>
    </w:p>
    <w:p w:rsidR="00BB76F1" w:rsidRPr="00C002F6" w:rsidRDefault="00BB76F1" w:rsidP="00B749E7">
      <w:pPr>
        <w:spacing w:before="60" w:after="0"/>
        <w:rPr>
          <w:b/>
          <w:color w:val="000000"/>
          <w:szCs w:val="24"/>
          <w:u w:val="single"/>
          <w:lang w:val="en-US" w:eastAsia="ar-SA"/>
        </w:rPr>
      </w:pPr>
      <w:r w:rsidRPr="00C002F6">
        <w:rPr>
          <w:b/>
          <w:color w:val="000000"/>
          <w:szCs w:val="24"/>
          <w:u w:val="single"/>
          <w:lang w:val="en-US" w:eastAsia="ar-SA"/>
        </w:rPr>
        <w:t>In</w:t>
      </w:r>
      <w:r w:rsidR="007C6B0D" w:rsidRPr="00C002F6">
        <w:rPr>
          <w:b/>
          <w:color w:val="000000"/>
          <w:szCs w:val="24"/>
          <w:u w:val="single"/>
          <w:lang w:val="en-US" w:eastAsia="ar-SA"/>
        </w:rPr>
        <w:t>tegrated measures:</w:t>
      </w:r>
    </w:p>
    <w:p w:rsidR="007C6B0D" w:rsidRPr="00C002F6" w:rsidRDefault="007C6B0D" w:rsidP="007C6B0D">
      <w:pPr>
        <w:numPr>
          <w:ilvl w:val="0"/>
          <w:numId w:val="64"/>
        </w:numPr>
        <w:spacing w:before="60" w:after="0"/>
        <w:rPr>
          <w:szCs w:val="24"/>
          <w:lang w:val="en-US" w:eastAsia="ar-SA"/>
        </w:rPr>
      </w:pPr>
      <w:r w:rsidRPr="00C002F6">
        <w:rPr>
          <w:szCs w:val="24"/>
          <w:lang w:val="en-US" w:eastAsia="ar-SA"/>
        </w:rPr>
        <w:t>Measuring/monitoring environmental parameters that are important for early warning and effective mitigation measures (e.g. emission levels, water purity, analysis of soil and water samples etc.), through the purchasing of common equipment and joint assessment of results;</w:t>
      </w:r>
    </w:p>
    <w:p w:rsidR="001331F5" w:rsidRPr="00C002F6" w:rsidRDefault="001331F5" w:rsidP="00E6595E">
      <w:pPr>
        <w:spacing w:before="60" w:after="0"/>
        <w:rPr>
          <w:rFonts w:eastAsia="Times New Roman"/>
          <w:szCs w:val="24"/>
          <w:lang w:val="en-US" w:eastAsia="ar-SA"/>
        </w:rPr>
      </w:pPr>
    </w:p>
    <w:p w:rsidR="001331F5" w:rsidRPr="00C002F6" w:rsidRDefault="001331F5" w:rsidP="001331F5">
      <w:pPr>
        <w:rPr>
          <w:b/>
          <w:lang w:val="en-US"/>
        </w:rPr>
      </w:pPr>
      <w:r w:rsidRPr="00C002F6">
        <w:rPr>
          <w:b/>
          <w:lang w:val="en-US"/>
        </w:rPr>
        <w:t>Types of outputs</w:t>
      </w:r>
    </w:p>
    <w:p w:rsidR="001331F5" w:rsidRPr="00C002F6" w:rsidRDefault="001331F5" w:rsidP="001331F5">
      <w:pPr>
        <w:rPr>
          <w:lang w:val="en-US"/>
        </w:rPr>
      </w:pPr>
      <w:r w:rsidRPr="00C002F6">
        <w:rPr>
          <w:lang w:val="en-US"/>
        </w:rPr>
        <w:t>Within the supported actions, different types of outputs can be obtained</w:t>
      </w:r>
      <w:proofErr w:type="gramStart"/>
      <w:r w:rsidRPr="00C002F6">
        <w:rPr>
          <w:lang w:val="en-US"/>
        </w:rPr>
        <w:t>..</w:t>
      </w:r>
      <w:proofErr w:type="gramEnd"/>
      <w:r w:rsidRPr="00C002F6">
        <w:rPr>
          <w:lang w:val="en-US"/>
        </w:rPr>
        <w:t xml:space="preserve"> A special emphasis is nevertheless present on joint systems and tools as well as co-ordination of strategies and investments at cross-border level for tackling risk prevention and hazard management. Types of outputs (without being limited to this list) can thus be:</w:t>
      </w:r>
    </w:p>
    <w:p w:rsidR="001331F5" w:rsidRPr="00C002F6" w:rsidRDefault="001331F5" w:rsidP="00467E0E">
      <w:pPr>
        <w:pStyle w:val="ListParagraph"/>
        <w:rPr>
          <w:lang w:val="en-US"/>
        </w:rPr>
      </w:pPr>
      <w:r w:rsidRPr="00C002F6">
        <w:rPr>
          <w:lang w:val="en-US"/>
        </w:rPr>
        <w:t>Common strategies for hazard management and risk prevention including joint action plans</w:t>
      </w:r>
    </w:p>
    <w:p w:rsidR="001331F5" w:rsidRPr="00C002F6" w:rsidRDefault="001331F5" w:rsidP="00467E0E">
      <w:pPr>
        <w:pStyle w:val="ListParagraph"/>
        <w:rPr>
          <w:lang w:val="en-US"/>
        </w:rPr>
      </w:pPr>
      <w:r w:rsidRPr="00C002F6">
        <w:rPr>
          <w:lang w:val="en-US"/>
        </w:rPr>
        <w:t xml:space="preserve">Action plans for disaster resilience and mitigation </w:t>
      </w:r>
    </w:p>
    <w:p w:rsidR="001331F5" w:rsidRPr="00C002F6" w:rsidRDefault="00B57299" w:rsidP="00467E0E">
      <w:pPr>
        <w:pStyle w:val="ListParagraph"/>
        <w:rPr>
          <w:lang w:val="en-US"/>
        </w:rPr>
      </w:pPr>
      <w:r w:rsidRPr="00C002F6">
        <w:rPr>
          <w:lang w:val="en-US"/>
        </w:rPr>
        <w:t>I</w:t>
      </w:r>
      <w:r w:rsidR="001331F5" w:rsidRPr="00C002F6">
        <w:rPr>
          <w:lang w:val="en-US"/>
        </w:rPr>
        <w:t>ntegrated and common standards for the urban planning and risk management</w:t>
      </w:r>
    </w:p>
    <w:p w:rsidR="001331F5" w:rsidRPr="00C002F6" w:rsidRDefault="00A15775" w:rsidP="00A15775">
      <w:pPr>
        <w:pStyle w:val="ListParagraph"/>
        <w:rPr>
          <w:lang w:val="en-US"/>
        </w:rPr>
      </w:pPr>
      <w:r w:rsidRPr="00C002F6">
        <w:rPr>
          <w:lang w:val="en-US"/>
        </w:rPr>
        <w:t>E</w:t>
      </w:r>
      <w:r w:rsidR="001331F5" w:rsidRPr="00C002F6">
        <w:rPr>
          <w:lang w:val="en-US"/>
        </w:rPr>
        <w:t xml:space="preserve">quipment in the field </w:t>
      </w:r>
      <w:r w:rsidR="00EF201A">
        <w:rPr>
          <w:lang w:val="en-US"/>
        </w:rPr>
        <w:t xml:space="preserve">of </w:t>
      </w:r>
      <w:r w:rsidR="001331F5" w:rsidRPr="00C002F6">
        <w:rPr>
          <w:lang w:val="en-US"/>
        </w:rPr>
        <w:t>environmental parameters monitoring</w:t>
      </w:r>
      <w:r w:rsidRPr="00C002F6">
        <w:rPr>
          <w:lang w:val="en-US"/>
        </w:rPr>
        <w:t xml:space="preserve">, </w:t>
      </w:r>
      <w:r w:rsidR="001331F5" w:rsidRPr="00C002F6">
        <w:rPr>
          <w:lang w:val="en-US"/>
        </w:rPr>
        <w:t>equipment in the field of hazard management and disaster resilience</w:t>
      </w:r>
    </w:p>
    <w:p w:rsidR="001331F5" w:rsidRPr="00C002F6" w:rsidRDefault="001331F5" w:rsidP="00467E0E">
      <w:pPr>
        <w:pStyle w:val="ListParagraph"/>
        <w:rPr>
          <w:lang w:val="en-US"/>
        </w:rPr>
      </w:pPr>
      <w:r w:rsidRPr="00C002F6">
        <w:rPr>
          <w:lang w:val="en-US"/>
        </w:rPr>
        <w:t>Awareness raising campaigns for the cross-border population on the hazards and risk and on the measures for their mitigation, management, reduction</w:t>
      </w:r>
    </w:p>
    <w:p w:rsidR="001331F5" w:rsidRPr="00C002F6" w:rsidRDefault="001331F5" w:rsidP="00467E0E">
      <w:pPr>
        <w:pStyle w:val="ListParagraph"/>
        <w:rPr>
          <w:lang w:val="en-US"/>
        </w:rPr>
      </w:pPr>
      <w:r w:rsidRPr="00C002F6">
        <w:rPr>
          <w:lang w:val="en-US"/>
        </w:rPr>
        <w:t>Exchanges of experiences</w:t>
      </w:r>
    </w:p>
    <w:p w:rsidR="001331F5" w:rsidRPr="00C002F6" w:rsidRDefault="001331F5" w:rsidP="001331F5">
      <w:pPr>
        <w:rPr>
          <w:b/>
          <w:lang w:val="en-US"/>
        </w:rPr>
      </w:pPr>
      <w:r w:rsidRPr="00C002F6">
        <w:rPr>
          <w:b/>
          <w:lang w:val="en-US"/>
        </w:rPr>
        <w:t>Main target groups and types of beneficiaries</w:t>
      </w:r>
    </w:p>
    <w:p w:rsidR="001331F5" w:rsidRPr="00C002F6" w:rsidRDefault="001331F5" w:rsidP="001331F5">
      <w:pPr>
        <w:rPr>
          <w:lang w:val="en-US"/>
        </w:rPr>
      </w:pPr>
      <w:r w:rsidRPr="00C002F6">
        <w:rPr>
          <w:lang w:val="en-US"/>
        </w:rPr>
        <w:t xml:space="preserve">The main target groups of this measure are the decision makers at national, regional, county and local level in the area of disaster risk and emergency, the general resident population of the cross-border area and the institutions that are legally in charge of monitoring, assessing and addressing hazards, disaster risk and emergency. </w:t>
      </w:r>
    </w:p>
    <w:p w:rsidR="001331F5" w:rsidRPr="00C002F6" w:rsidRDefault="001331F5" w:rsidP="001331F5">
      <w:pPr>
        <w:tabs>
          <w:tab w:val="left" w:pos="2127"/>
        </w:tabs>
        <w:rPr>
          <w:lang w:val="en-US"/>
        </w:rPr>
      </w:pPr>
      <w:r w:rsidRPr="00C002F6">
        <w:rPr>
          <w:lang w:val="en-US"/>
        </w:rPr>
        <w:t xml:space="preserve">The beneficiaries of the supported actions are in the first place the national and/or local/district/county institutions in charge, according to the law, of managing emergency situations. Any other public or non-profit organization that can actively and effectively contribute to the reduction of disaster risk and help in the process of mitigation of disaster effects are also important potential beneficiaries: local public administrations, NGOs that can involve and train local communities, universities and R&amp;D organizations involved in research on different risk factors (industrial pollution, local effects of climate change, etc.).  </w:t>
      </w:r>
    </w:p>
    <w:p w:rsidR="001331F5" w:rsidRPr="00C002F6" w:rsidRDefault="001331F5" w:rsidP="001331F5">
      <w:pPr>
        <w:rPr>
          <w:b/>
          <w:lang w:val="en-US"/>
        </w:rPr>
      </w:pPr>
      <w:r w:rsidRPr="00C002F6">
        <w:rPr>
          <w:b/>
          <w:lang w:val="en-US"/>
        </w:rPr>
        <w:t>Specific territories targeted</w:t>
      </w:r>
    </w:p>
    <w:p w:rsidR="001331F5" w:rsidRPr="00C002F6" w:rsidRDefault="001331F5" w:rsidP="001331F5">
      <w:pPr>
        <w:rPr>
          <w:lang w:val="en-US"/>
        </w:rPr>
      </w:pPr>
      <w:r w:rsidRPr="00C002F6">
        <w:rPr>
          <w:lang w:val="en-US"/>
        </w:rPr>
        <w:t>The whole Romania-Bulgaria cross border area is targeted.</w:t>
      </w:r>
    </w:p>
    <w:p w:rsidR="001331F5" w:rsidRPr="00C002F6" w:rsidRDefault="001331F5" w:rsidP="001331F5">
      <w:pPr>
        <w:rPr>
          <w:lang w:val="en-US"/>
        </w:rPr>
      </w:pPr>
      <w:r w:rsidRPr="00C002F6">
        <w:rPr>
          <w:lang w:val="en-US"/>
        </w:rPr>
        <w:t xml:space="preserve">A special attention will be given to Danube flood risks and land and </w:t>
      </w:r>
      <w:r w:rsidR="00DB4676" w:rsidRPr="00DB4676">
        <w:rPr>
          <w:lang w:val="en-US"/>
        </w:rPr>
        <w:t>coastal</w:t>
      </w:r>
      <w:r w:rsidRPr="00C002F6">
        <w:rPr>
          <w:lang w:val="en-US"/>
        </w:rPr>
        <w:t xml:space="preserve"> erosion issues on one side and to industrial disaster risk on the other. As such the territories most affected by these types of risk can be readily identified as targeted territories (areas in vicinity of important industrial sites, the Danube flood plain, </w:t>
      </w:r>
      <w:proofErr w:type="gramStart"/>
      <w:r w:rsidRPr="00C002F6">
        <w:rPr>
          <w:lang w:val="en-US"/>
        </w:rPr>
        <w:t>the</w:t>
      </w:r>
      <w:proofErr w:type="gramEnd"/>
      <w:r w:rsidRPr="00C002F6">
        <w:rPr>
          <w:lang w:val="en-US"/>
        </w:rPr>
        <w:t xml:space="preserve"> areas exposed to coastal erosion, etc.). </w:t>
      </w:r>
    </w:p>
    <w:p w:rsidR="001331F5" w:rsidRPr="00C002F6" w:rsidRDefault="001331F5" w:rsidP="00311248">
      <w:pPr>
        <w:pStyle w:val="Heading2"/>
        <w:rPr>
          <w:lang w:val="en-US"/>
        </w:rPr>
      </w:pPr>
      <w:bookmarkStart w:id="107" w:name="_Toc389657980"/>
      <w:bookmarkStart w:id="108" w:name="_Toc389668843"/>
      <w:proofErr w:type="gramStart"/>
      <w:r w:rsidRPr="00C002F6">
        <w:rPr>
          <w:lang w:val="en-US"/>
        </w:rPr>
        <w:lastRenderedPageBreak/>
        <w:t>2.A.6.2</w:t>
      </w:r>
      <w:proofErr w:type="gramEnd"/>
      <w:r w:rsidRPr="00C002F6">
        <w:rPr>
          <w:lang w:val="en-US"/>
        </w:rPr>
        <w:t>. Guiding principles for the selection of operations</w:t>
      </w:r>
      <w:bookmarkEnd w:id="107"/>
      <w:bookmarkEnd w:id="108"/>
    </w:p>
    <w:p w:rsidR="001331F5" w:rsidRPr="00C002F6" w:rsidRDefault="001331F5" w:rsidP="001331F5">
      <w:pPr>
        <w:rPr>
          <w:i/>
          <w:lang w:val="en-US"/>
        </w:rPr>
      </w:pPr>
      <w:r w:rsidRPr="00C002F6">
        <w:rPr>
          <w:i/>
          <w:lang w:val="en-US"/>
        </w:rPr>
        <w:t>Investment priority 5.b</w:t>
      </w:r>
    </w:p>
    <w:p w:rsidR="005F5983" w:rsidRPr="00B749E7" w:rsidRDefault="001331F5" w:rsidP="00467E0E">
      <w:pPr>
        <w:rPr>
          <w:shd w:val="clear" w:color="auto" w:fill="FFFFFF"/>
          <w:lang w:val="en-US"/>
        </w:rPr>
      </w:pPr>
      <w:r w:rsidRPr="00C002F6">
        <w:rPr>
          <w:szCs w:val="24"/>
          <w:lang w:val="en-US"/>
        </w:rPr>
        <w:t xml:space="preserve">The </w:t>
      </w:r>
      <w:r w:rsidRPr="00C002F6">
        <w:rPr>
          <w:rFonts w:eastAsiaTheme="minorEastAsia"/>
          <w:szCs w:val="24"/>
          <w:lang w:val="en-US" w:eastAsia="ja-JP"/>
        </w:rPr>
        <w:t xml:space="preserve">selection of operation shall be performed in a similar manner for all priority axes. </w:t>
      </w:r>
      <w:r w:rsidR="00D024C8" w:rsidRPr="00C002F6">
        <w:rPr>
          <w:shd w:val="clear" w:color="auto" w:fill="FFFFFF"/>
          <w:lang w:val="en-US"/>
        </w:rPr>
        <w:t>A special attention will be given to ensuring that supported investments under this SO will not overlap with any activities/outputs financed by other intervention instruments.</w:t>
      </w:r>
    </w:p>
    <w:p w:rsidR="001331F5" w:rsidRPr="00C002F6" w:rsidRDefault="001331F5" w:rsidP="00467E0E">
      <w:pPr>
        <w:rPr>
          <w:rFonts w:eastAsiaTheme="minorEastAsia"/>
          <w:szCs w:val="24"/>
          <w:lang w:val="en-US" w:eastAsia="ja-JP"/>
        </w:rPr>
      </w:pPr>
      <w:r w:rsidRPr="00C002F6">
        <w:rPr>
          <w:rFonts w:eastAsiaTheme="minorEastAsia"/>
          <w:szCs w:val="24"/>
          <w:lang w:val="en-US" w:eastAsia="ja-JP"/>
        </w:rPr>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1331F5" w:rsidRPr="00C002F6" w:rsidRDefault="001331F5" w:rsidP="00467E0E">
      <w:pPr>
        <w:rPr>
          <w:rFonts w:eastAsiaTheme="minorEastAsia"/>
          <w:szCs w:val="24"/>
          <w:lang w:val="en-US" w:eastAsia="ja-JP"/>
        </w:rPr>
      </w:pPr>
      <w:r w:rsidRPr="00C002F6">
        <w:rPr>
          <w:rFonts w:eastAsiaTheme="minorEastAsia"/>
          <w:szCs w:val="24"/>
          <w:lang w:val="en-US" w:eastAsia="ja-JP"/>
        </w:rPr>
        <w:t xml:space="preserve">The eligibility criteria will verify both the eligibility of operations, beneficiaries and expenditure. </w:t>
      </w:r>
    </w:p>
    <w:p w:rsidR="001331F5" w:rsidRPr="00C002F6" w:rsidRDefault="001331F5" w:rsidP="00467E0E">
      <w:pPr>
        <w:rPr>
          <w:rFonts w:eastAsiaTheme="minorEastAsia"/>
          <w:szCs w:val="24"/>
          <w:lang w:val="en-US" w:eastAsia="ja-JP"/>
        </w:rPr>
      </w:pPr>
      <w:r w:rsidRPr="00C002F6">
        <w:rPr>
          <w:rFonts w:eastAsiaTheme="minorEastAsia"/>
          <w:szCs w:val="24"/>
          <w:lang w:val="en-US" w:eastAsia="ja-JP"/>
        </w:rPr>
        <w:t>The operations are eligible if they fall within the programme specific objectives and if they contribute to at least one of the programme results.</w:t>
      </w:r>
    </w:p>
    <w:p w:rsidR="001331F5" w:rsidRPr="00C002F6" w:rsidRDefault="001331F5" w:rsidP="00467E0E">
      <w:pPr>
        <w:rPr>
          <w:rFonts w:eastAsiaTheme="minorEastAsia"/>
          <w:szCs w:val="24"/>
          <w:lang w:val="en-US" w:eastAsia="ja-JP"/>
        </w:rPr>
      </w:pPr>
      <w:proofErr w:type="gramStart"/>
      <w:r w:rsidRPr="00C002F6">
        <w:rPr>
          <w:rFonts w:eastAsiaTheme="minorEastAsia"/>
          <w:szCs w:val="24"/>
          <w:lang w:val="en-US" w:eastAsia="ja-JP"/>
        </w:rPr>
        <w:t>In case an operation does not contribute to the specific objectives and to one of the programme results it shall be rejected in the first phase (administrative and eligibility evaluation).</w:t>
      </w:r>
      <w:proofErr w:type="gramEnd"/>
      <w:r w:rsidRPr="00C002F6">
        <w:rPr>
          <w:rFonts w:eastAsiaTheme="minorEastAsia"/>
          <w:szCs w:val="24"/>
          <w:lang w:val="en-US" w:eastAsia="ja-JP"/>
        </w:rPr>
        <w:t xml:space="preserve"> The extent to which an operation contributes to the specific objectives and results shall be scored in the technical evaluation. </w:t>
      </w:r>
    </w:p>
    <w:p w:rsidR="001331F5" w:rsidRPr="00C002F6" w:rsidRDefault="001331F5" w:rsidP="00467E0E">
      <w:pPr>
        <w:rPr>
          <w:rFonts w:eastAsiaTheme="minorEastAsia"/>
          <w:szCs w:val="24"/>
          <w:lang w:val="en-US" w:eastAsia="ja-JP"/>
        </w:rPr>
      </w:pPr>
      <w:r w:rsidRPr="00C002F6">
        <w:rPr>
          <w:rFonts w:eastAsiaTheme="minorEastAsia"/>
          <w:szCs w:val="24"/>
          <w:lang w:val="en-US" w:eastAsia="ja-JP"/>
        </w:rPr>
        <w:t xml:space="preserve">The eligible beneficiaries are public or private bodies responsible for initiating or initiating and implementing operations that observe the specific requirements of the call for proposals. </w:t>
      </w:r>
    </w:p>
    <w:p w:rsidR="001331F5" w:rsidRPr="00C002F6" w:rsidRDefault="001331F5" w:rsidP="00467E0E">
      <w:pPr>
        <w:rPr>
          <w:rFonts w:eastAsiaTheme="minorEastAsia"/>
          <w:szCs w:val="24"/>
          <w:lang w:val="en-US" w:eastAsia="ja-JP"/>
        </w:rPr>
      </w:pPr>
      <w:r w:rsidRPr="00C002F6">
        <w:rPr>
          <w:rFonts w:eastAsiaTheme="minorEastAsia"/>
          <w:szCs w:val="24"/>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1331F5" w:rsidRPr="00C002F6" w:rsidRDefault="001331F5" w:rsidP="00467E0E">
      <w:pPr>
        <w:rPr>
          <w:rFonts w:eastAsiaTheme="minorEastAsia"/>
          <w:szCs w:val="24"/>
          <w:lang w:val="en-US" w:eastAsia="ja-JP"/>
        </w:rPr>
      </w:pPr>
      <w:r w:rsidRPr="00C002F6">
        <w:rPr>
          <w:rFonts w:eastAsiaTheme="minorEastAsia"/>
          <w:szCs w:val="24"/>
          <w:lang w:val="en-US" w:eastAsia="ja-JP"/>
        </w:rPr>
        <w:t xml:space="preserve">After the JS ranks the projects, the list shall be submitted to the </w:t>
      </w:r>
      <w:r w:rsidR="0063366D" w:rsidRPr="00C002F6">
        <w:rPr>
          <w:rFonts w:eastAsiaTheme="minorEastAsia"/>
          <w:szCs w:val="24"/>
          <w:lang w:val="en-US" w:eastAsia="ja-JP"/>
        </w:rPr>
        <w:t>Monitoring</w:t>
      </w:r>
      <w:r w:rsidRPr="00C002F6">
        <w:rPr>
          <w:rFonts w:eastAsiaTheme="minorEastAsia"/>
          <w:szCs w:val="24"/>
          <w:lang w:val="en-US" w:eastAsia="ja-JP"/>
        </w:rPr>
        <w:t xml:space="preserve"> Committee for decision on selection.</w:t>
      </w:r>
    </w:p>
    <w:p w:rsidR="001331F5" w:rsidRPr="00C002F6" w:rsidRDefault="001331F5" w:rsidP="00311248">
      <w:pPr>
        <w:pStyle w:val="Heading2"/>
        <w:rPr>
          <w:lang w:val="en-US"/>
        </w:rPr>
      </w:pPr>
      <w:bookmarkStart w:id="109" w:name="_Toc389668844"/>
      <w:proofErr w:type="gramStart"/>
      <w:r w:rsidRPr="00C002F6">
        <w:rPr>
          <w:lang w:val="en-US"/>
        </w:rPr>
        <w:t>2.A.6.3</w:t>
      </w:r>
      <w:proofErr w:type="gramEnd"/>
      <w:r w:rsidRPr="00C002F6">
        <w:rPr>
          <w:lang w:val="en-US"/>
        </w:rPr>
        <w:t>. Planned use of financial instruments (where appropriate)</w:t>
      </w:r>
      <w:bookmarkEnd w:id="109"/>
    </w:p>
    <w:p w:rsidR="001331F5" w:rsidRPr="00C002F6" w:rsidRDefault="001331F5" w:rsidP="001331F5">
      <w:pPr>
        <w:spacing w:line="276" w:lineRule="auto"/>
        <w:rPr>
          <w:rFonts w:eastAsia="Times New Roman"/>
          <w:b/>
          <w:i/>
          <w:lang w:val="en-US"/>
        </w:rPr>
      </w:pPr>
      <w:r w:rsidRPr="00C002F6">
        <w:rPr>
          <w:lang w:val="en-US"/>
        </w:rPr>
        <w:t>Not applicable</w:t>
      </w:r>
    </w:p>
    <w:p w:rsidR="001331F5" w:rsidRPr="00C002F6" w:rsidRDefault="001331F5" w:rsidP="00311248">
      <w:pPr>
        <w:pStyle w:val="Heading2"/>
        <w:rPr>
          <w:lang w:val="en-US"/>
        </w:rPr>
      </w:pPr>
      <w:bookmarkStart w:id="110" w:name="_Toc389668845"/>
      <w:proofErr w:type="gramStart"/>
      <w:r w:rsidRPr="00C002F6">
        <w:rPr>
          <w:lang w:val="en-US"/>
        </w:rPr>
        <w:t>2.A.6.4</w:t>
      </w:r>
      <w:proofErr w:type="gramEnd"/>
      <w:r w:rsidRPr="00C002F6">
        <w:rPr>
          <w:lang w:val="en-US"/>
        </w:rPr>
        <w:t>. Planned use of major projects (where appropriate)</w:t>
      </w:r>
      <w:bookmarkEnd w:id="110"/>
    </w:p>
    <w:p w:rsidR="001331F5" w:rsidRPr="00C002F6" w:rsidRDefault="001331F5" w:rsidP="001331F5">
      <w:pPr>
        <w:spacing w:after="240" w:line="276" w:lineRule="auto"/>
        <w:rPr>
          <w:lang w:val="en-US"/>
        </w:rPr>
      </w:pPr>
      <w:r w:rsidRPr="00C002F6">
        <w:rPr>
          <w:lang w:val="en-US"/>
        </w:rPr>
        <w:t>Not applicable</w:t>
      </w:r>
    </w:p>
    <w:p w:rsidR="001331F5" w:rsidRPr="00C002F6" w:rsidRDefault="001331F5" w:rsidP="00311248">
      <w:pPr>
        <w:pStyle w:val="Heading2"/>
        <w:rPr>
          <w:lang w:val="en-US"/>
        </w:rPr>
      </w:pPr>
      <w:bookmarkStart w:id="111" w:name="_Toc389657981"/>
      <w:bookmarkStart w:id="112" w:name="_Toc389668846"/>
      <w:proofErr w:type="gramStart"/>
      <w:r w:rsidRPr="00C002F6">
        <w:rPr>
          <w:lang w:val="en-US"/>
        </w:rPr>
        <w:t>2.A.6.5</w:t>
      </w:r>
      <w:proofErr w:type="gramEnd"/>
      <w:r w:rsidRPr="00C002F6">
        <w:rPr>
          <w:lang w:val="en-US"/>
        </w:rPr>
        <w:t>. Output indicators (by investment priority)</w:t>
      </w:r>
      <w:bookmarkEnd w:id="111"/>
      <w:bookmarkEnd w:id="112"/>
    </w:p>
    <w:p w:rsidR="001331F5" w:rsidRPr="00C002F6" w:rsidRDefault="001331F5" w:rsidP="00311248">
      <w:pPr>
        <w:pStyle w:val="Heading2"/>
        <w:rPr>
          <w:lang w:val="en-US"/>
        </w:rPr>
      </w:pPr>
      <w:bookmarkStart w:id="113" w:name="_Toc389668847"/>
      <w:r w:rsidRPr="00C002F6">
        <w:rPr>
          <w:lang w:val="en-US"/>
        </w:rPr>
        <w:t>Table 4: Common and programme specific output indicators</w:t>
      </w:r>
      <w:bookmarkEnd w:id="113"/>
    </w:p>
    <w:tbl>
      <w:tblPr>
        <w:tblW w:w="52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5"/>
        <w:gridCol w:w="2211"/>
        <w:gridCol w:w="1585"/>
        <w:gridCol w:w="1365"/>
        <w:gridCol w:w="1718"/>
        <w:gridCol w:w="1716"/>
      </w:tblGrid>
      <w:tr w:rsidR="001F5A56" w:rsidRPr="000B7282" w:rsidTr="001F5A56">
        <w:trPr>
          <w:trHeight w:val="706"/>
          <w:jc w:val="center"/>
        </w:trPr>
        <w:tc>
          <w:tcPr>
            <w:tcW w:w="592"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ind w:left="283" w:hanging="283"/>
              <w:jc w:val="center"/>
              <w:rPr>
                <w:rFonts w:eastAsia="Times New Roman"/>
                <w:b/>
                <w:sz w:val="20"/>
                <w:lang w:val="en-US"/>
              </w:rPr>
            </w:pPr>
            <w:r w:rsidRPr="00C002F6">
              <w:rPr>
                <w:rFonts w:eastAsia="Times New Roman"/>
                <w:b/>
                <w:sz w:val="20"/>
                <w:lang w:val="en-US"/>
              </w:rPr>
              <w:t>ID</w:t>
            </w:r>
          </w:p>
        </w:tc>
        <w:tc>
          <w:tcPr>
            <w:tcW w:w="1134"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ind w:left="283" w:hanging="283"/>
              <w:jc w:val="center"/>
              <w:rPr>
                <w:rFonts w:eastAsia="Times New Roman"/>
                <w:b/>
                <w:sz w:val="20"/>
                <w:lang w:val="en-US"/>
              </w:rPr>
            </w:pPr>
            <w:r w:rsidRPr="00C002F6">
              <w:rPr>
                <w:rFonts w:eastAsia="Times New Roman"/>
                <w:b/>
                <w:sz w:val="20"/>
                <w:lang w:val="en-US"/>
              </w:rPr>
              <w:t xml:space="preserve">Indicator </w:t>
            </w:r>
            <w:r w:rsidRPr="00C002F6">
              <w:rPr>
                <w:rFonts w:eastAsia="Times New Roman"/>
                <w:b/>
                <w:i/>
                <w:sz w:val="20"/>
                <w:lang w:val="en-US"/>
              </w:rPr>
              <w:t>(name of indicator)</w:t>
            </w:r>
          </w:p>
        </w:tc>
        <w:tc>
          <w:tcPr>
            <w:tcW w:w="813"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Measurement unit</w:t>
            </w:r>
          </w:p>
        </w:tc>
        <w:tc>
          <w:tcPr>
            <w:tcW w:w="70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Target value (2023)</w:t>
            </w:r>
          </w:p>
        </w:tc>
        <w:tc>
          <w:tcPr>
            <w:tcW w:w="881"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Source of data</w:t>
            </w:r>
          </w:p>
        </w:tc>
        <w:tc>
          <w:tcPr>
            <w:tcW w:w="880"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rFonts w:eastAsia="Times New Roman"/>
                <w:b/>
                <w:sz w:val="20"/>
                <w:lang w:val="en-US"/>
              </w:rPr>
              <w:t>Frequency of reporting</w:t>
            </w:r>
          </w:p>
        </w:tc>
      </w:tr>
      <w:tr w:rsidR="001F5A56" w:rsidRPr="000B7282" w:rsidTr="003C6F03">
        <w:trPr>
          <w:trHeight w:val="706"/>
          <w:jc w:val="center"/>
        </w:trPr>
        <w:tc>
          <w:tcPr>
            <w:tcW w:w="592" w:type="pct"/>
            <w:tcBorders>
              <w:top w:val="single" w:sz="4" w:space="0" w:color="000000"/>
              <w:left w:val="single" w:sz="4" w:space="0" w:color="000000"/>
              <w:bottom w:val="single" w:sz="4" w:space="0" w:color="000000"/>
              <w:right w:val="single" w:sz="4" w:space="0" w:color="000000"/>
            </w:tcBorders>
            <w:hideMark/>
          </w:tcPr>
          <w:p w:rsidR="001331F5" w:rsidRPr="00C002F6" w:rsidRDefault="001331F5" w:rsidP="00467E0E">
            <w:pPr>
              <w:spacing w:before="0" w:after="0" w:line="276" w:lineRule="auto"/>
              <w:jc w:val="center"/>
              <w:rPr>
                <w:rFonts w:eastAsia="Times New Roman"/>
                <w:b/>
                <w:sz w:val="20"/>
                <w:lang w:val="en-US"/>
              </w:rPr>
            </w:pPr>
            <w:r w:rsidRPr="00C002F6">
              <w:rPr>
                <w:szCs w:val="24"/>
                <w:lang w:val="en-US" w:eastAsia="en-US"/>
              </w:rPr>
              <w:t>5b.1</w:t>
            </w:r>
          </w:p>
        </w:tc>
        <w:tc>
          <w:tcPr>
            <w:tcW w:w="1134" w:type="pct"/>
            <w:tcBorders>
              <w:top w:val="single" w:sz="4" w:space="0" w:color="000000"/>
              <w:left w:val="single" w:sz="4" w:space="0" w:color="000000"/>
              <w:bottom w:val="single" w:sz="4" w:space="0" w:color="000000"/>
              <w:right w:val="single" w:sz="4" w:space="0" w:color="000000"/>
            </w:tcBorders>
            <w:hideMark/>
          </w:tcPr>
          <w:p w:rsidR="001331F5" w:rsidRPr="00C002F6" w:rsidRDefault="001371FD" w:rsidP="00467E0E">
            <w:pPr>
              <w:spacing w:before="0" w:after="0" w:line="276" w:lineRule="auto"/>
              <w:jc w:val="center"/>
              <w:rPr>
                <w:szCs w:val="24"/>
                <w:lang w:val="en-US" w:eastAsia="en-US"/>
              </w:rPr>
            </w:pPr>
            <w:r w:rsidRPr="00C002F6">
              <w:rPr>
                <w:szCs w:val="24"/>
                <w:lang w:val="en-US" w:eastAsia="en-US"/>
              </w:rPr>
              <w:t>Population</w:t>
            </w:r>
            <w:r w:rsidR="001331F5" w:rsidRPr="00C002F6">
              <w:rPr>
                <w:szCs w:val="24"/>
                <w:lang w:val="en-US" w:eastAsia="en-US"/>
              </w:rPr>
              <w:t xml:space="preserve"> benefiting from actions of risk management </w:t>
            </w:r>
          </w:p>
        </w:tc>
        <w:tc>
          <w:tcPr>
            <w:tcW w:w="813" w:type="pct"/>
            <w:tcBorders>
              <w:top w:val="single" w:sz="4" w:space="0" w:color="000000"/>
              <w:left w:val="single" w:sz="4" w:space="0" w:color="000000"/>
              <w:bottom w:val="single" w:sz="4" w:space="0" w:color="000000"/>
              <w:right w:val="single" w:sz="4" w:space="0" w:color="000000"/>
            </w:tcBorders>
            <w:vAlign w:val="center"/>
            <w:hideMark/>
          </w:tcPr>
          <w:p w:rsidR="001331F5" w:rsidRPr="00C002F6" w:rsidRDefault="001331F5" w:rsidP="003C6F03">
            <w:pPr>
              <w:spacing w:before="0" w:after="0" w:line="276" w:lineRule="auto"/>
              <w:jc w:val="center"/>
              <w:rPr>
                <w:szCs w:val="24"/>
                <w:lang w:val="en-US"/>
              </w:rPr>
            </w:pPr>
            <w:r w:rsidRPr="00C002F6">
              <w:rPr>
                <w:szCs w:val="24"/>
                <w:lang w:val="en-US"/>
              </w:rPr>
              <w:t>Number</w:t>
            </w:r>
          </w:p>
        </w:tc>
        <w:tc>
          <w:tcPr>
            <w:tcW w:w="700" w:type="pct"/>
            <w:tcBorders>
              <w:top w:val="single" w:sz="4" w:space="0" w:color="000000"/>
              <w:left w:val="single" w:sz="4" w:space="0" w:color="000000"/>
              <w:bottom w:val="single" w:sz="4" w:space="0" w:color="000000"/>
              <w:right w:val="single" w:sz="4" w:space="0" w:color="000000"/>
            </w:tcBorders>
            <w:vAlign w:val="center"/>
          </w:tcPr>
          <w:p w:rsidR="001331F5" w:rsidRPr="00C002F6" w:rsidRDefault="003C6F03" w:rsidP="003C6F03">
            <w:pPr>
              <w:spacing w:before="0" w:after="0" w:line="276" w:lineRule="auto"/>
              <w:jc w:val="center"/>
              <w:rPr>
                <w:rFonts w:eastAsia="Times New Roman"/>
                <w:lang w:val="en-US"/>
              </w:rPr>
            </w:pPr>
            <w:r w:rsidRPr="00C002F6">
              <w:rPr>
                <w:rFonts w:eastAsia="Times New Roman"/>
                <w:lang w:val="en-US"/>
              </w:rPr>
              <w:t>2 500 000</w:t>
            </w:r>
          </w:p>
        </w:tc>
        <w:tc>
          <w:tcPr>
            <w:tcW w:w="881" w:type="pct"/>
            <w:tcBorders>
              <w:top w:val="single" w:sz="4" w:space="0" w:color="000000"/>
              <w:left w:val="single" w:sz="4" w:space="0" w:color="000000"/>
              <w:bottom w:val="single" w:sz="4" w:space="0" w:color="000000"/>
              <w:right w:val="single" w:sz="4" w:space="0" w:color="000000"/>
            </w:tcBorders>
            <w:vAlign w:val="center"/>
          </w:tcPr>
          <w:p w:rsidR="001331F5" w:rsidRPr="00C002F6" w:rsidRDefault="005362D8" w:rsidP="003C6F03">
            <w:pPr>
              <w:spacing w:before="0" w:after="0" w:line="276" w:lineRule="auto"/>
              <w:jc w:val="center"/>
              <w:rPr>
                <w:rFonts w:eastAsia="Times New Roman"/>
                <w:b/>
                <w:lang w:val="en-US"/>
              </w:rPr>
            </w:pPr>
            <w:r w:rsidRPr="00C002F6">
              <w:rPr>
                <w:color w:val="000000"/>
                <w:lang w:val="en-US"/>
              </w:rPr>
              <w:t>Project reports</w:t>
            </w:r>
          </w:p>
        </w:tc>
        <w:tc>
          <w:tcPr>
            <w:tcW w:w="880" w:type="pct"/>
            <w:tcBorders>
              <w:top w:val="single" w:sz="4" w:space="0" w:color="000000"/>
              <w:left w:val="single" w:sz="4" w:space="0" w:color="000000"/>
              <w:bottom w:val="single" w:sz="4" w:space="0" w:color="000000"/>
              <w:right w:val="single" w:sz="4" w:space="0" w:color="000000"/>
            </w:tcBorders>
            <w:vAlign w:val="center"/>
            <w:hideMark/>
          </w:tcPr>
          <w:p w:rsidR="001331F5" w:rsidRPr="00C002F6" w:rsidRDefault="001331F5" w:rsidP="003C6F03">
            <w:pPr>
              <w:spacing w:before="0" w:after="0" w:line="276" w:lineRule="auto"/>
              <w:jc w:val="center"/>
              <w:rPr>
                <w:rFonts w:eastAsia="Times New Roman"/>
                <w:i/>
                <w:color w:val="8DB3E2"/>
                <w:sz w:val="18"/>
                <w:szCs w:val="18"/>
                <w:lang w:val="en-US"/>
              </w:rPr>
            </w:pPr>
            <w:r w:rsidRPr="00C002F6">
              <w:rPr>
                <w:szCs w:val="24"/>
                <w:lang w:val="en-US" w:eastAsia="en-US"/>
              </w:rPr>
              <w:t>Annual</w:t>
            </w:r>
          </w:p>
        </w:tc>
      </w:tr>
      <w:tr w:rsidR="001371FD" w:rsidRPr="000B7282" w:rsidTr="003C6F03">
        <w:trPr>
          <w:trHeight w:val="79"/>
          <w:jc w:val="center"/>
        </w:trPr>
        <w:tc>
          <w:tcPr>
            <w:tcW w:w="592" w:type="pct"/>
            <w:tcBorders>
              <w:top w:val="single" w:sz="4" w:space="0" w:color="000000"/>
              <w:left w:val="single" w:sz="4" w:space="0" w:color="000000"/>
              <w:bottom w:val="single" w:sz="4" w:space="0" w:color="000000"/>
              <w:right w:val="single" w:sz="4" w:space="0" w:color="000000"/>
            </w:tcBorders>
          </w:tcPr>
          <w:p w:rsidR="001371FD" w:rsidRPr="00C002F6" w:rsidRDefault="001371FD" w:rsidP="00467E0E">
            <w:pPr>
              <w:spacing w:before="0" w:after="0" w:line="276" w:lineRule="auto"/>
              <w:jc w:val="center"/>
              <w:rPr>
                <w:szCs w:val="24"/>
                <w:lang w:val="en-US" w:eastAsia="en-US"/>
              </w:rPr>
            </w:pPr>
            <w:r w:rsidRPr="00C002F6">
              <w:rPr>
                <w:szCs w:val="24"/>
                <w:lang w:val="en-US" w:eastAsia="en-US"/>
              </w:rPr>
              <w:t>5b.2</w:t>
            </w:r>
          </w:p>
        </w:tc>
        <w:tc>
          <w:tcPr>
            <w:tcW w:w="1134" w:type="pct"/>
            <w:tcBorders>
              <w:top w:val="single" w:sz="4" w:space="0" w:color="000000"/>
              <w:left w:val="single" w:sz="4" w:space="0" w:color="000000"/>
              <w:bottom w:val="single" w:sz="4" w:space="0" w:color="000000"/>
              <w:right w:val="single" w:sz="4" w:space="0" w:color="000000"/>
            </w:tcBorders>
          </w:tcPr>
          <w:p w:rsidR="001371FD" w:rsidRPr="00C002F6" w:rsidRDefault="001371FD" w:rsidP="00467E0E">
            <w:pPr>
              <w:spacing w:before="0" w:after="0" w:line="276" w:lineRule="auto"/>
              <w:jc w:val="center"/>
              <w:rPr>
                <w:szCs w:val="24"/>
                <w:lang w:val="en-US" w:eastAsia="en-US"/>
              </w:rPr>
            </w:pPr>
            <w:r w:rsidRPr="00C002F6">
              <w:rPr>
                <w:szCs w:val="24"/>
                <w:lang w:val="en-US" w:eastAsia="en-US"/>
              </w:rPr>
              <w:t>Population benefiting from flood protection measures</w:t>
            </w:r>
          </w:p>
        </w:tc>
        <w:tc>
          <w:tcPr>
            <w:tcW w:w="813"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szCs w:val="24"/>
                <w:lang w:val="en-US"/>
              </w:rPr>
            </w:pPr>
            <w:r w:rsidRPr="00C002F6">
              <w:rPr>
                <w:szCs w:val="24"/>
                <w:lang w:val="en-US"/>
              </w:rPr>
              <w:t>Number</w:t>
            </w:r>
          </w:p>
        </w:tc>
        <w:tc>
          <w:tcPr>
            <w:tcW w:w="700"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rFonts w:eastAsia="Times New Roman"/>
                <w:lang w:val="en-US"/>
              </w:rPr>
            </w:pPr>
            <w:r w:rsidRPr="00C002F6">
              <w:rPr>
                <w:rFonts w:eastAsia="Times New Roman"/>
                <w:lang w:val="en-US"/>
              </w:rPr>
              <w:t>1 250 000</w:t>
            </w:r>
          </w:p>
        </w:tc>
        <w:tc>
          <w:tcPr>
            <w:tcW w:w="881"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color w:val="000000"/>
                <w:lang w:val="en-US"/>
              </w:rPr>
            </w:pPr>
            <w:r w:rsidRPr="00C002F6">
              <w:rPr>
                <w:color w:val="000000"/>
                <w:lang w:val="en-US"/>
              </w:rPr>
              <w:t>Project reports</w:t>
            </w:r>
          </w:p>
        </w:tc>
        <w:tc>
          <w:tcPr>
            <w:tcW w:w="880"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szCs w:val="24"/>
                <w:lang w:val="en-US" w:eastAsia="en-US"/>
              </w:rPr>
            </w:pPr>
            <w:r w:rsidRPr="00C002F6">
              <w:rPr>
                <w:szCs w:val="24"/>
                <w:lang w:val="en-US" w:eastAsia="en-US"/>
              </w:rPr>
              <w:t>Annual</w:t>
            </w:r>
          </w:p>
        </w:tc>
      </w:tr>
      <w:tr w:rsidR="001371FD" w:rsidRPr="000B7282" w:rsidTr="003C6F03">
        <w:trPr>
          <w:trHeight w:val="79"/>
          <w:jc w:val="center"/>
        </w:trPr>
        <w:tc>
          <w:tcPr>
            <w:tcW w:w="592" w:type="pct"/>
            <w:tcBorders>
              <w:top w:val="single" w:sz="4" w:space="0" w:color="000000"/>
              <w:left w:val="single" w:sz="4" w:space="0" w:color="000000"/>
              <w:bottom w:val="single" w:sz="4" w:space="0" w:color="000000"/>
              <w:right w:val="single" w:sz="4" w:space="0" w:color="000000"/>
            </w:tcBorders>
          </w:tcPr>
          <w:p w:rsidR="001371FD" w:rsidRPr="00C002F6" w:rsidRDefault="001371FD" w:rsidP="00467E0E">
            <w:pPr>
              <w:spacing w:before="0" w:after="0" w:line="276" w:lineRule="auto"/>
              <w:jc w:val="center"/>
              <w:rPr>
                <w:szCs w:val="24"/>
                <w:lang w:val="en-US" w:eastAsia="en-US"/>
              </w:rPr>
            </w:pPr>
            <w:r w:rsidRPr="00C002F6">
              <w:rPr>
                <w:szCs w:val="24"/>
                <w:lang w:val="en-US" w:eastAsia="en-US"/>
              </w:rPr>
              <w:lastRenderedPageBreak/>
              <w:t>5b.3</w:t>
            </w:r>
          </w:p>
        </w:tc>
        <w:tc>
          <w:tcPr>
            <w:tcW w:w="1134" w:type="pct"/>
            <w:tcBorders>
              <w:top w:val="single" w:sz="4" w:space="0" w:color="000000"/>
              <w:left w:val="single" w:sz="4" w:space="0" w:color="000000"/>
              <w:bottom w:val="single" w:sz="4" w:space="0" w:color="000000"/>
              <w:right w:val="single" w:sz="4" w:space="0" w:color="000000"/>
            </w:tcBorders>
          </w:tcPr>
          <w:p w:rsidR="001371FD" w:rsidRPr="00C002F6" w:rsidRDefault="001371FD" w:rsidP="00467E0E">
            <w:pPr>
              <w:spacing w:before="0" w:after="0" w:line="276" w:lineRule="auto"/>
              <w:jc w:val="center"/>
              <w:rPr>
                <w:szCs w:val="24"/>
                <w:lang w:val="en-US" w:eastAsia="en-US"/>
              </w:rPr>
            </w:pPr>
            <w:r w:rsidRPr="00C002F6">
              <w:rPr>
                <w:szCs w:val="24"/>
                <w:lang w:val="en-US" w:eastAsia="en-US"/>
              </w:rPr>
              <w:t>Population benefiting from forest fire protection measures</w:t>
            </w:r>
          </w:p>
        </w:tc>
        <w:tc>
          <w:tcPr>
            <w:tcW w:w="813"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szCs w:val="24"/>
                <w:lang w:val="en-US"/>
              </w:rPr>
            </w:pPr>
            <w:r w:rsidRPr="00C002F6">
              <w:rPr>
                <w:szCs w:val="24"/>
                <w:lang w:val="en-US"/>
              </w:rPr>
              <w:t>Number</w:t>
            </w:r>
          </w:p>
        </w:tc>
        <w:tc>
          <w:tcPr>
            <w:tcW w:w="700"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rFonts w:eastAsia="Times New Roman"/>
                <w:lang w:val="en-US"/>
              </w:rPr>
            </w:pPr>
            <w:r w:rsidRPr="00C002F6">
              <w:rPr>
                <w:rFonts w:eastAsia="Times New Roman"/>
                <w:lang w:val="en-US"/>
              </w:rPr>
              <w:t>1 250 000</w:t>
            </w:r>
          </w:p>
        </w:tc>
        <w:tc>
          <w:tcPr>
            <w:tcW w:w="881"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color w:val="000000"/>
                <w:lang w:val="en-US"/>
              </w:rPr>
            </w:pPr>
            <w:r w:rsidRPr="00C002F6">
              <w:rPr>
                <w:color w:val="000000"/>
                <w:lang w:val="en-US"/>
              </w:rPr>
              <w:t>Project reports</w:t>
            </w:r>
          </w:p>
        </w:tc>
        <w:tc>
          <w:tcPr>
            <w:tcW w:w="880"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szCs w:val="24"/>
                <w:lang w:val="en-US" w:eastAsia="en-US"/>
              </w:rPr>
            </w:pPr>
            <w:r w:rsidRPr="00C002F6">
              <w:rPr>
                <w:szCs w:val="24"/>
                <w:lang w:val="en-US" w:eastAsia="en-US"/>
              </w:rPr>
              <w:t>Annual</w:t>
            </w:r>
          </w:p>
        </w:tc>
      </w:tr>
      <w:tr w:rsidR="001371FD" w:rsidRPr="000B7282" w:rsidTr="003C6F03">
        <w:trPr>
          <w:trHeight w:val="79"/>
          <w:jc w:val="center"/>
        </w:trPr>
        <w:tc>
          <w:tcPr>
            <w:tcW w:w="592" w:type="pct"/>
            <w:tcBorders>
              <w:top w:val="single" w:sz="4" w:space="0" w:color="000000"/>
              <w:left w:val="single" w:sz="4" w:space="0" w:color="000000"/>
              <w:bottom w:val="single" w:sz="4" w:space="0" w:color="000000"/>
              <w:right w:val="single" w:sz="4" w:space="0" w:color="000000"/>
            </w:tcBorders>
            <w:hideMark/>
          </w:tcPr>
          <w:p w:rsidR="001371FD" w:rsidRPr="00C002F6" w:rsidRDefault="001371FD" w:rsidP="00467E0E">
            <w:pPr>
              <w:spacing w:before="0" w:after="0" w:line="276" w:lineRule="auto"/>
              <w:jc w:val="center"/>
              <w:rPr>
                <w:szCs w:val="24"/>
                <w:lang w:val="en-US" w:eastAsia="en-US"/>
              </w:rPr>
            </w:pPr>
            <w:r w:rsidRPr="00C002F6">
              <w:rPr>
                <w:szCs w:val="24"/>
                <w:lang w:val="en-US" w:eastAsia="en-US"/>
              </w:rPr>
              <w:t>5b.4</w:t>
            </w:r>
          </w:p>
        </w:tc>
        <w:tc>
          <w:tcPr>
            <w:tcW w:w="1134" w:type="pct"/>
            <w:tcBorders>
              <w:top w:val="single" w:sz="4" w:space="0" w:color="000000"/>
              <w:left w:val="single" w:sz="4" w:space="0" w:color="000000"/>
              <w:bottom w:val="single" w:sz="4" w:space="0" w:color="000000"/>
              <w:right w:val="single" w:sz="4" w:space="0" w:color="000000"/>
            </w:tcBorders>
            <w:hideMark/>
          </w:tcPr>
          <w:p w:rsidR="001371FD" w:rsidRPr="00C002F6" w:rsidRDefault="001371FD" w:rsidP="00467E0E">
            <w:pPr>
              <w:spacing w:before="0" w:after="0" w:line="276" w:lineRule="auto"/>
              <w:jc w:val="center"/>
              <w:rPr>
                <w:szCs w:val="24"/>
                <w:lang w:val="en-US" w:eastAsia="en-US"/>
              </w:rPr>
            </w:pPr>
            <w:r w:rsidRPr="00C002F6">
              <w:rPr>
                <w:szCs w:val="24"/>
                <w:lang w:val="en-US" w:eastAsia="en-US"/>
              </w:rPr>
              <w:t>Number of joint partnerships in the field of joint early warning and emergency response</w:t>
            </w:r>
          </w:p>
        </w:tc>
        <w:tc>
          <w:tcPr>
            <w:tcW w:w="813" w:type="pct"/>
            <w:tcBorders>
              <w:top w:val="single" w:sz="4" w:space="0" w:color="000000"/>
              <w:left w:val="single" w:sz="4" w:space="0" w:color="000000"/>
              <w:bottom w:val="single" w:sz="4" w:space="0" w:color="000000"/>
              <w:right w:val="single" w:sz="4" w:space="0" w:color="000000"/>
            </w:tcBorders>
            <w:vAlign w:val="center"/>
            <w:hideMark/>
          </w:tcPr>
          <w:p w:rsidR="001371FD" w:rsidRPr="00C002F6" w:rsidRDefault="001371FD" w:rsidP="003C6F03">
            <w:pPr>
              <w:spacing w:before="0" w:after="0" w:line="276" w:lineRule="auto"/>
              <w:jc w:val="center"/>
              <w:rPr>
                <w:szCs w:val="24"/>
                <w:lang w:val="en-US"/>
              </w:rPr>
            </w:pPr>
            <w:r w:rsidRPr="00C002F6">
              <w:rPr>
                <w:szCs w:val="24"/>
                <w:lang w:val="en-US"/>
              </w:rPr>
              <w:t>Number</w:t>
            </w:r>
          </w:p>
        </w:tc>
        <w:tc>
          <w:tcPr>
            <w:tcW w:w="700"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rFonts w:eastAsia="Times New Roman"/>
                <w:i/>
                <w:sz w:val="20"/>
                <w:lang w:val="en-US"/>
              </w:rPr>
            </w:pPr>
            <w:r w:rsidRPr="00C002F6">
              <w:rPr>
                <w:rFonts w:eastAsia="Times New Roman"/>
                <w:lang w:val="en-US"/>
              </w:rPr>
              <w:t>50</w:t>
            </w:r>
          </w:p>
        </w:tc>
        <w:tc>
          <w:tcPr>
            <w:tcW w:w="881" w:type="pct"/>
            <w:tcBorders>
              <w:top w:val="single" w:sz="4" w:space="0" w:color="000000"/>
              <w:left w:val="single" w:sz="4" w:space="0" w:color="000000"/>
              <w:bottom w:val="single" w:sz="4" w:space="0" w:color="000000"/>
              <w:right w:val="single" w:sz="4" w:space="0" w:color="000000"/>
            </w:tcBorders>
            <w:vAlign w:val="center"/>
          </w:tcPr>
          <w:p w:rsidR="001371FD" w:rsidRPr="00C002F6" w:rsidRDefault="001371FD" w:rsidP="003C6F03">
            <w:pPr>
              <w:spacing w:before="0" w:after="0" w:line="276" w:lineRule="auto"/>
              <w:jc w:val="center"/>
              <w:rPr>
                <w:rFonts w:eastAsia="Times New Roman"/>
                <w:sz w:val="20"/>
                <w:lang w:val="en-US"/>
              </w:rPr>
            </w:pPr>
            <w:r w:rsidRPr="00C002F6">
              <w:rPr>
                <w:color w:val="000000"/>
                <w:lang w:val="en-US"/>
              </w:rPr>
              <w:t>Project reports</w:t>
            </w:r>
          </w:p>
        </w:tc>
        <w:tc>
          <w:tcPr>
            <w:tcW w:w="880" w:type="pct"/>
            <w:tcBorders>
              <w:top w:val="single" w:sz="4" w:space="0" w:color="000000"/>
              <w:left w:val="single" w:sz="4" w:space="0" w:color="000000"/>
              <w:bottom w:val="single" w:sz="4" w:space="0" w:color="000000"/>
              <w:right w:val="single" w:sz="4" w:space="0" w:color="000000"/>
            </w:tcBorders>
            <w:vAlign w:val="center"/>
            <w:hideMark/>
          </w:tcPr>
          <w:p w:rsidR="001371FD" w:rsidRPr="00C002F6" w:rsidRDefault="001371FD" w:rsidP="003C6F03">
            <w:pPr>
              <w:spacing w:before="0" w:after="0" w:line="276" w:lineRule="auto"/>
              <w:jc w:val="center"/>
              <w:rPr>
                <w:rFonts w:eastAsia="Times New Roman"/>
                <w:sz w:val="20"/>
                <w:lang w:val="en-US"/>
              </w:rPr>
            </w:pPr>
            <w:r w:rsidRPr="00C002F6">
              <w:rPr>
                <w:szCs w:val="24"/>
                <w:lang w:val="en-US" w:eastAsia="en-US"/>
              </w:rPr>
              <w:t>Annual</w:t>
            </w:r>
          </w:p>
        </w:tc>
      </w:tr>
    </w:tbl>
    <w:p w:rsidR="009139B4" w:rsidRPr="0070649D" w:rsidRDefault="009139B4" w:rsidP="001331F5">
      <w:pPr>
        <w:spacing w:before="0" w:after="0" w:line="276" w:lineRule="auto"/>
        <w:jc w:val="left"/>
        <w:rPr>
          <w:rFonts w:eastAsia="Times New Roman"/>
          <w:b/>
          <w:lang w:val="en-US"/>
        </w:rPr>
        <w:sectPr w:rsidR="009139B4" w:rsidRPr="0070649D">
          <w:pgSz w:w="11906" w:h="16838"/>
          <w:pgMar w:top="1021" w:right="1418" w:bottom="1021" w:left="1418" w:header="601" w:footer="1077" w:gutter="0"/>
          <w:cols w:space="720"/>
        </w:sectPr>
      </w:pPr>
    </w:p>
    <w:p w:rsidR="009139B4" w:rsidRPr="00B749E7" w:rsidRDefault="009139B4" w:rsidP="00311248">
      <w:pPr>
        <w:pStyle w:val="Heading2"/>
        <w:rPr>
          <w:lang w:val="en-US"/>
        </w:rPr>
      </w:pPr>
      <w:bookmarkStart w:id="114" w:name="_Toc389668848"/>
      <w:proofErr w:type="gramStart"/>
      <w:r w:rsidRPr="00B749E7">
        <w:rPr>
          <w:lang w:val="en-US"/>
        </w:rPr>
        <w:lastRenderedPageBreak/>
        <w:t>2.A.7</w:t>
      </w:r>
      <w:proofErr w:type="gramEnd"/>
      <w:r w:rsidRPr="00B749E7">
        <w:rPr>
          <w:lang w:val="en-US"/>
        </w:rPr>
        <w:t>. Performance framework</w:t>
      </w:r>
      <w:bookmarkEnd w:id="114"/>
    </w:p>
    <w:p w:rsidR="009139B4" w:rsidRPr="00B749E7" w:rsidRDefault="009139B4" w:rsidP="009139B4">
      <w:pPr>
        <w:spacing w:after="0" w:line="276" w:lineRule="auto"/>
        <w:rPr>
          <w:rFonts w:eastAsia="Times New Roman"/>
          <w:b/>
          <w:szCs w:val="24"/>
          <w:lang w:val="en-US"/>
        </w:rPr>
      </w:pPr>
      <w:r w:rsidRPr="00B749E7">
        <w:rPr>
          <w:rFonts w:eastAsia="Times New Roman"/>
          <w:b/>
          <w:szCs w:val="24"/>
          <w:lang w:val="en-US"/>
        </w:rPr>
        <w:t>(Reference: point (b</w:t>
      </w:r>
      <w:proofErr w:type="gramStart"/>
      <w:r w:rsidRPr="00B749E7">
        <w:rPr>
          <w:rFonts w:eastAsia="Times New Roman"/>
          <w:b/>
          <w:szCs w:val="24"/>
          <w:lang w:val="en-US"/>
        </w:rPr>
        <w:t>)(</w:t>
      </w:r>
      <w:proofErr w:type="gramEnd"/>
      <w:r w:rsidRPr="00B749E7">
        <w:rPr>
          <w:rFonts w:eastAsia="Times New Roman"/>
          <w:b/>
          <w:szCs w:val="24"/>
          <w:lang w:val="en-US"/>
        </w:rPr>
        <w:t>v) of Article 8(2) of the ETC Regulation and Annex II of the CPR)</w:t>
      </w:r>
    </w:p>
    <w:p w:rsidR="009139B4" w:rsidRPr="00B749E7" w:rsidRDefault="009139B4" w:rsidP="00311248">
      <w:pPr>
        <w:pStyle w:val="Heading2"/>
        <w:rPr>
          <w:lang w:val="en-US"/>
        </w:rPr>
      </w:pPr>
      <w:bookmarkStart w:id="115" w:name="_Toc389668849"/>
      <w:r w:rsidRPr="00B749E7">
        <w:rPr>
          <w:lang w:val="en-US"/>
        </w:rPr>
        <w:t>Table 5: Performance framework of the priority axis Priority Axis 3 – A safe region</w:t>
      </w:r>
      <w:bookmarkEnd w:id="115"/>
    </w:p>
    <w:tbl>
      <w:tblPr>
        <w:tblW w:w="4337" w:type="pct"/>
        <w:jc w:val="center"/>
        <w:tblLayout w:type="fixed"/>
        <w:tblCellMar>
          <w:left w:w="10" w:type="dxa"/>
          <w:right w:w="10" w:type="dxa"/>
        </w:tblCellMar>
        <w:tblLook w:val="04A0" w:firstRow="1" w:lastRow="0" w:firstColumn="1" w:lastColumn="0" w:noHBand="0" w:noVBand="1"/>
      </w:tblPr>
      <w:tblGrid>
        <w:gridCol w:w="1151"/>
        <w:gridCol w:w="1678"/>
        <w:gridCol w:w="864"/>
        <w:gridCol w:w="1516"/>
        <w:gridCol w:w="1701"/>
        <w:gridCol w:w="1349"/>
        <w:gridCol w:w="1404"/>
        <w:gridCol w:w="1542"/>
        <w:gridCol w:w="1816"/>
      </w:tblGrid>
      <w:tr w:rsidR="009139B4" w:rsidRPr="000B7282" w:rsidTr="004F75D4">
        <w:trPr>
          <w:trHeight w:val="2064"/>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Priority axis</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pacing w:before="0" w:after="0" w:line="276" w:lineRule="auto"/>
              <w:jc w:val="left"/>
              <w:rPr>
                <w:rFonts w:eastAsia="Times New Roman"/>
                <w:b/>
                <w:szCs w:val="24"/>
                <w:lang w:val="en-US"/>
              </w:rPr>
            </w:pPr>
            <w:r w:rsidRPr="00B749E7">
              <w:rPr>
                <w:rFonts w:eastAsia="Times New Roman"/>
                <w:b/>
                <w:szCs w:val="24"/>
                <w:lang w:val="en-US"/>
              </w:rPr>
              <w:t>Indicator type</w:t>
            </w:r>
          </w:p>
          <w:p w:rsidR="009139B4" w:rsidRPr="00B749E7" w:rsidRDefault="009139B4" w:rsidP="001F5A56">
            <w:pPr>
              <w:suppressAutoHyphens/>
              <w:autoSpaceDN w:val="0"/>
              <w:spacing w:before="0" w:after="0" w:line="276" w:lineRule="auto"/>
              <w:jc w:val="left"/>
              <w:rPr>
                <w:szCs w:val="24"/>
                <w:lang w:val="en-US"/>
              </w:rPr>
            </w:pPr>
            <w:r w:rsidRPr="00B749E7">
              <w:rPr>
                <w:b/>
                <w:szCs w:val="24"/>
                <w:lang w:val="en-US"/>
              </w:rPr>
              <w:t>(Key implementation step, financial, output or, where appropriate, result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ID</w:t>
            </w:r>
          </w:p>
        </w:tc>
        <w:tc>
          <w:tcPr>
            <w:tcW w:w="1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szCs w:val="24"/>
                <w:lang w:val="en-US"/>
              </w:rPr>
            </w:pPr>
            <w:r w:rsidRPr="00B749E7">
              <w:rPr>
                <w:b/>
                <w:i/>
                <w:szCs w:val="24"/>
                <w:lang w:val="en-US"/>
              </w:rPr>
              <w:t>Indicator or key implementation step</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 xml:space="preserve">Measurement unit, where appropriate </w:t>
            </w:r>
          </w:p>
        </w:tc>
        <w:tc>
          <w:tcPr>
            <w:tcW w:w="13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Milestone for 2018</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Final target (2023)</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Source of data</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749E7" w:rsidRDefault="009139B4" w:rsidP="001F5A56">
            <w:pPr>
              <w:suppressAutoHyphens/>
              <w:autoSpaceDN w:val="0"/>
              <w:spacing w:before="0" w:after="0" w:line="276" w:lineRule="auto"/>
              <w:jc w:val="left"/>
              <w:rPr>
                <w:rFonts w:eastAsia="Times New Roman"/>
                <w:b/>
                <w:szCs w:val="24"/>
                <w:lang w:val="en-US"/>
              </w:rPr>
            </w:pPr>
            <w:r w:rsidRPr="00B749E7">
              <w:rPr>
                <w:rFonts w:eastAsia="Times New Roman"/>
                <w:b/>
                <w:szCs w:val="24"/>
                <w:lang w:val="en-US"/>
              </w:rPr>
              <w:t>Explanation of relevance of indicator, where appropriate</w:t>
            </w:r>
          </w:p>
        </w:tc>
      </w:tr>
      <w:tr w:rsidR="00467C3C" w:rsidRPr="000B7282" w:rsidTr="004F75D4">
        <w:trPr>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67C3C" w:rsidRPr="00B749E7" w:rsidRDefault="00467C3C" w:rsidP="001F5A56">
            <w:pPr>
              <w:suppressAutoHyphens/>
              <w:autoSpaceDN w:val="0"/>
              <w:spacing w:before="0" w:after="0" w:line="276" w:lineRule="auto"/>
              <w:jc w:val="center"/>
              <w:rPr>
                <w:rFonts w:eastAsia="Times New Roman"/>
                <w:szCs w:val="24"/>
                <w:lang w:val="en-US"/>
              </w:rPr>
            </w:pPr>
            <w:r w:rsidRPr="00B749E7">
              <w:rPr>
                <w:rFonts w:eastAsia="Times New Roman"/>
                <w:szCs w:val="24"/>
                <w:lang w:val="en-US"/>
              </w:rPr>
              <w:t>3</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rPr>
                <w:color w:val="000000"/>
                <w:szCs w:val="24"/>
                <w:lang w:val="en-US"/>
              </w:rPr>
            </w:pPr>
            <w:r w:rsidRPr="00B749E7">
              <w:rPr>
                <w:color w:val="000000"/>
                <w:lang w:val="en-US"/>
              </w:rPr>
              <w:t>Output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uppressAutoHyphens/>
              <w:autoSpaceDN w:val="0"/>
              <w:spacing w:before="0" w:after="0" w:line="276" w:lineRule="auto"/>
              <w:jc w:val="center"/>
              <w:rPr>
                <w:rFonts w:eastAsia="Times New Roman"/>
                <w:szCs w:val="24"/>
                <w:lang w:val="en-US"/>
              </w:rPr>
            </w:pPr>
            <w:r w:rsidRPr="00B749E7">
              <w:rPr>
                <w:rFonts w:eastAsia="Times New Roman"/>
                <w:szCs w:val="24"/>
                <w:lang w:val="en-US"/>
              </w:rPr>
              <w:t>P3.1</w:t>
            </w:r>
          </w:p>
        </w:tc>
        <w:tc>
          <w:tcPr>
            <w:tcW w:w="1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C3C" w:rsidRPr="00B749E7" w:rsidRDefault="00467C3C" w:rsidP="001F5A56">
            <w:pPr>
              <w:spacing w:before="0" w:after="0" w:line="276" w:lineRule="auto"/>
              <w:rPr>
                <w:color w:val="000000"/>
                <w:szCs w:val="24"/>
                <w:lang w:val="en-US"/>
              </w:rPr>
            </w:pPr>
            <w:r w:rsidRPr="00B749E7">
              <w:rPr>
                <w:color w:val="000000"/>
                <w:lang w:val="en-US"/>
              </w:rPr>
              <w:t>Number of joint partnerships in the field of joint early warning and emergency response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Number</w:t>
            </w:r>
          </w:p>
        </w:tc>
        <w:tc>
          <w:tcPr>
            <w:tcW w:w="13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10</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50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Project reports</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rPr>
                <w:color w:val="000000"/>
                <w:szCs w:val="24"/>
                <w:lang w:val="en-US"/>
              </w:rPr>
            </w:pPr>
            <w:r w:rsidRPr="00B749E7">
              <w:rPr>
                <w:color w:val="000000"/>
                <w:lang w:val="en-US"/>
              </w:rPr>
              <w:t>Output Indicator</w:t>
            </w:r>
          </w:p>
        </w:tc>
      </w:tr>
      <w:tr w:rsidR="00467C3C" w:rsidRPr="000B7282" w:rsidTr="004F75D4">
        <w:trPr>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uppressAutoHyphens/>
              <w:autoSpaceDN w:val="0"/>
              <w:spacing w:before="0" w:after="0" w:line="276" w:lineRule="auto"/>
              <w:jc w:val="center"/>
              <w:rPr>
                <w:rFonts w:eastAsia="Times New Roman"/>
                <w:szCs w:val="24"/>
                <w:lang w:val="en-US"/>
              </w:rPr>
            </w:pPr>
            <w:r w:rsidRPr="00B749E7">
              <w:rPr>
                <w:rFonts w:eastAsia="Times New Roman"/>
                <w:szCs w:val="24"/>
                <w:lang w:val="en-US"/>
              </w:rPr>
              <w:t>3</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rPr>
                <w:color w:val="000000"/>
                <w:szCs w:val="24"/>
                <w:lang w:val="en-US"/>
              </w:rPr>
            </w:pPr>
            <w:r w:rsidRPr="00B749E7">
              <w:rPr>
                <w:color w:val="000000"/>
                <w:lang w:val="en-US"/>
              </w:rPr>
              <w:t>Financial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uppressAutoHyphens/>
              <w:autoSpaceDN w:val="0"/>
              <w:spacing w:before="0" w:after="0" w:line="276" w:lineRule="auto"/>
              <w:jc w:val="center"/>
              <w:rPr>
                <w:rFonts w:eastAsia="Times New Roman"/>
                <w:szCs w:val="24"/>
                <w:lang w:val="en-US"/>
              </w:rPr>
            </w:pPr>
            <w:r w:rsidRPr="00B749E7">
              <w:rPr>
                <w:rFonts w:eastAsia="Times New Roman"/>
                <w:szCs w:val="24"/>
                <w:lang w:val="en-US"/>
              </w:rPr>
              <w:t>P3.2</w:t>
            </w:r>
          </w:p>
        </w:tc>
        <w:tc>
          <w:tcPr>
            <w:tcW w:w="1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C3C" w:rsidRPr="00B749E7" w:rsidRDefault="00467C3C" w:rsidP="001F5A56">
            <w:pPr>
              <w:spacing w:before="0" w:after="0" w:line="276" w:lineRule="auto"/>
              <w:rPr>
                <w:color w:val="000000"/>
                <w:szCs w:val="24"/>
                <w:lang w:val="en-US"/>
              </w:rPr>
            </w:pPr>
            <w:r w:rsidRPr="00B749E7">
              <w:rPr>
                <w:color w:val="000000"/>
                <w:lang w:val="en-US"/>
              </w:rPr>
              <w:t>(Certified) Expenditure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EUR</w:t>
            </w:r>
          </w:p>
        </w:tc>
        <w:tc>
          <w:tcPr>
            <w:tcW w:w="13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4 000 000</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1371FD" w:rsidP="001F5A56">
            <w:pPr>
              <w:spacing w:before="0" w:after="0" w:line="276" w:lineRule="auto"/>
              <w:jc w:val="center"/>
              <w:rPr>
                <w:color w:val="000000"/>
                <w:szCs w:val="24"/>
                <w:lang w:val="en-US"/>
              </w:rPr>
            </w:pPr>
            <w:r w:rsidRPr="00B749E7">
              <w:rPr>
                <w:color w:val="000000"/>
                <w:lang w:val="en-US"/>
              </w:rPr>
              <w:t>40 000 000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jc w:val="center"/>
              <w:rPr>
                <w:color w:val="000000"/>
                <w:szCs w:val="24"/>
                <w:lang w:val="en-US"/>
              </w:rPr>
            </w:pPr>
            <w:r w:rsidRPr="00B749E7">
              <w:rPr>
                <w:color w:val="000000"/>
                <w:lang w:val="en-US"/>
              </w:rPr>
              <w:t>Application for payment</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749E7" w:rsidRDefault="00467C3C" w:rsidP="001F5A56">
            <w:pPr>
              <w:spacing w:before="0" w:after="0" w:line="276" w:lineRule="auto"/>
              <w:rPr>
                <w:color w:val="000000"/>
                <w:szCs w:val="24"/>
                <w:lang w:val="en-US"/>
              </w:rPr>
            </w:pPr>
            <w:r w:rsidRPr="00B749E7">
              <w:rPr>
                <w:color w:val="000000"/>
                <w:lang w:val="en-US"/>
              </w:rPr>
              <w:t>Financial indicator</w:t>
            </w:r>
          </w:p>
        </w:tc>
      </w:tr>
    </w:tbl>
    <w:p w:rsidR="001331F5" w:rsidRPr="0070649D" w:rsidRDefault="001331F5" w:rsidP="001331F5">
      <w:pPr>
        <w:spacing w:before="0" w:after="0" w:line="276" w:lineRule="auto"/>
        <w:jc w:val="left"/>
        <w:rPr>
          <w:rFonts w:eastAsia="Times New Roman"/>
          <w:b/>
          <w:lang w:val="en-US"/>
        </w:rPr>
        <w:sectPr w:rsidR="001331F5" w:rsidRPr="0070649D" w:rsidSect="009139B4">
          <w:pgSz w:w="16838" w:h="11906" w:orient="landscape"/>
          <w:pgMar w:top="1418" w:right="1021" w:bottom="1418" w:left="1021" w:header="601" w:footer="1077" w:gutter="0"/>
          <w:cols w:space="720"/>
          <w:docGrid w:linePitch="326"/>
        </w:sectPr>
      </w:pPr>
    </w:p>
    <w:p w:rsidR="002564E4" w:rsidRPr="00B749E7" w:rsidRDefault="002564E4" w:rsidP="00311248">
      <w:pPr>
        <w:pStyle w:val="Heading2"/>
        <w:rPr>
          <w:lang w:val="en-US"/>
        </w:rPr>
      </w:pPr>
      <w:bookmarkStart w:id="116" w:name="_Toc389668850"/>
      <w:proofErr w:type="gramStart"/>
      <w:r w:rsidRPr="00B749E7">
        <w:rPr>
          <w:lang w:val="en-US"/>
        </w:rPr>
        <w:lastRenderedPageBreak/>
        <w:t>2.A.1</w:t>
      </w:r>
      <w:proofErr w:type="gramEnd"/>
      <w:r w:rsidRPr="00B749E7">
        <w:rPr>
          <w:lang w:val="en-US"/>
        </w:rPr>
        <w:t xml:space="preserve"> Priority axis (repeated for each priority axis)</w:t>
      </w:r>
      <w:bookmarkEnd w:id="116"/>
    </w:p>
    <w:p w:rsidR="002564E4" w:rsidRPr="00B749E7" w:rsidRDefault="002564E4">
      <w:pPr>
        <w:spacing w:before="0" w:after="0"/>
        <w:jc w:val="left"/>
        <w:rPr>
          <w:rFonts w:eastAsia="Times New Roman"/>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F21429" w:rsidRPr="000B7282" w:rsidTr="00F21429">
        <w:trPr>
          <w:jc w:val="center"/>
        </w:trPr>
        <w:tc>
          <w:tcPr>
            <w:tcW w:w="9210" w:type="dxa"/>
          </w:tcPr>
          <w:p w:rsidR="00F21429" w:rsidRPr="00B749E7" w:rsidRDefault="00F21429" w:rsidP="00311248">
            <w:pPr>
              <w:pStyle w:val="Heading4"/>
              <w:rPr>
                <w:lang w:val="en-US"/>
              </w:rPr>
            </w:pPr>
            <w:bookmarkStart w:id="117" w:name="_Toc389668851"/>
            <w:r w:rsidRPr="00B749E7">
              <w:rPr>
                <w:lang w:val="en-US"/>
              </w:rPr>
              <w:t xml:space="preserve">PRIORITY AXIS </w:t>
            </w:r>
            <w:r w:rsidR="002564E4" w:rsidRPr="00B749E7">
              <w:rPr>
                <w:lang w:val="en-US"/>
              </w:rPr>
              <w:t>4</w:t>
            </w:r>
            <w:r w:rsidRPr="00B749E7">
              <w:rPr>
                <w:lang w:val="en-US"/>
              </w:rPr>
              <w:t>: A skilled and inclusive region</w:t>
            </w:r>
            <w:bookmarkEnd w:id="117"/>
          </w:p>
        </w:tc>
      </w:tr>
    </w:tbl>
    <w:p w:rsidR="00F21429" w:rsidRPr="00C002F6" w:rsidRDefault="00F21429" w:rsidP="00F21429">
      <w:pPr>
        <w:spacing w:after="240" w:line="276" w:lineRule="auto"/>
        <w:rPr>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7"/>
      </w:tblGrid>
      <w:tr w:rsidR="00F21429" w:rsidRPr="000B7282" w:rsidTr="00F21429">
        <w:trPr>
          <w:jc w:val="center"/>
        </w:trPr>
        <w:tc>
          <w:tcPr>
            <w:tcW w:w="7937" w:type="dxa"/>
            <w:shd w:val="clear" w:color="auto" w:fill="auto"/>
          </w:tcPr>
          <w:p w:rsidR="00F21429" w:rsidRPr="00C002F6" w:rsidRDefault="00903221" w:rsidP="00F21429">
            <w:pPr>
              <w:spacing w:after="240" w:line="276" w:lineRule="auto"/>
              <w:ind w:left="480" w:hanging="480"/>
              <w:rPr>
                <w:rFonts w:eastAsia="Times New Roman"/>
                <w:szCs w:val="24"/>
                <w:lang w:val="en-US"/>
              </w:rPr>
            </w:pPr>
            <w:r w:rsidRPr="000B7282">
              <w:rPr>
                <w:rFonts w:eastAsia="Times New Roman"/>
                <w:szCs w:val="24"/>
                <w:lang w:val="en-US"/>
              </w:rPr>
              <w:fldChar w:fldCharType="begin">
                <w:ffData>
                  <w:name w:val="Check1"/>
                  <w:enabled/>
                  <w:calcOnExit w:val="0"/>
                  <w:checkBox>
                    <w:sizeAuto/>
                    <w:default w:val="0"/>
                  </w:checkBox>
                </w:ffData>
              </w:fldChar>
            </w:r>
            <w:r w:rsidR="00C12B77" w:rsidRPr="0070649D">
              <w:rPr>
                <w:rFonts w:eastAsia="Times New Roman"/>
                <w:szCs w:val="24"/>
                <w:lang w:val="en-US"/>
              </w:rPr>
              <w:instrText xml:space="preserve"> FORMCHECKBOX </w:instrText>
            </w:r>
            <w:r w:rsidR="001512AB">
              <w:rPr>
                <w:rFonts w:eastAsia="Times New Roman"/>
                <w:szCs w:val="24"/>
                <w:lang w:val="en-US"/>
              </w:rPr>
            </w:r>
            <w:r w:rsidR="001512AB">
              <w:rPr>
                <w:rFonts w:eastAsia="Times New Roman"/>
                <w:szCs w:val="24"/>
                <w:lang w:val="en-US"/>
              </w:rPr>
              <w:fldChar w:fldCharType="separate"/>
            </w:r>
            <w:r w:rsidRPr="000B7282">
              <w:rPr>
                <w:rFonts w:eastAsia="Times New Roman"/>
                <w:szCs w:val="24"/>
                <w:lang w:val="en-US"/>
              </w:rPr>
              <w:fldChar w:fldCharType="end"/>
            </w:r>
            <w:r w:rsidR="00F21429" w:rsidRPr="00C002F6">
              <w:rPr>
                <w:rFonts w:eastAsia="Times New Roman"/>
                <w:szCs w:val="24"/>
                <w:lang w:val="en-US"/>
              </w:rPr>
              <w:tab/>
              <w:t>The entire priority axis will be implemented solely through financial instruments</w:t>
            </w:r>
          </w:p>
        </w:tc>
      </w:tr>
      <w:bookmarkStart w:id="118" w:name="Check2"/>
      <w:tr w:rsidR="00F21429" w:rsidRPr="000B7282" w:rsidTr="00F21429">
        <w:trPr>
          <w:jc w:val="center"/>
        </w:trPr>
        <w:tc>
          <w:tcPr>
            <w:tcW w:w="7937" w:type="dxa"/>
            <w:shd w:val="clear" w:color="auto" w:fill="auto"/>
          </w:tcPr>
          <w:p w:rsidR="00F21429" w:rsidRPr="00C002F6" w:rsidRDefault="00903221" w:rsidP="00F21429">
            <w:pPr>
              <w:tabs>
                <w:tab w:val="left" w:pos="2302"/>
              </w:tabs>
              <w:spacing w:after="240" w:line="276" w:lineRule="auto"/>
              <w:ind w:left="480" w:hanging="480"/>
              <w:rPr>
                <w:rFonts w:eastAsia="Times New Roman"/>
                <w:szCs w:val="24"/>
                <w:lang w:val="en-US"/>
              </w:rPr>
            </w:pPr>
            <w:r w:rsidRPr="000B7282">
              <w:rPr>
                <w:rFonts w:eastAsia="Times New Roman"/>
                <w:szCs w:val="24"/>
                <w:lang w:val="en-US"/>
              </w:rPr>
              <w:fldChar w:fldCharType="begin">
                <w:ffData>
                  <w:name w:val="Check2"/>
                  <w:enabled/>
                  <w:calcOnExit w:val="0"/>
                  <w:checkBox>
                    <w:sizeAuto/>
                    <w:default w:val="1"/>
                  </w:checkBox>
                </w:ffData>
              </w:fldChar>
            </w:r>
            <w:r w:rsidR="00C12B77" w:rsidRPr="0070649D">
              <w:rPr>
                <w:rFonts w:eastAsia="Times New Roman"/>
                <w:szCs w:val="24"/>
                <w:lang w:val="en-US"/>
              </w:rPr>
              <w:instrText xml:space="preserve"> FORMCHECKBOX </w:instrText>
            </w:r>
            <w:r w:rsidR="001512AB">
              <w:rPr>
                <w:rFonts w:eastAsia="Times New Roman"/>
                <w:szCs w:val="24"/>
                <w:lang w:val="en-US"/>
              </w:rPr>
            </w:r>
            <w:r w:rsidR="001512AB">
              <w:rPr>
                <w:rFonts w:eastAsia="Times New Roman"/>
                <w:szCs w:val="24"/>
                <w:lang w:val="en-US"/>
              </w:rPr>
              <w:fldChar w:fldCharType="separate"/>
            </w:r>
            <w:r w:rsidRPr="000B7282">
              <w:rPr>
                <w:rFonts w:eastAsia="Times New Roman"/>
                <w:szCs w:val="24"/>
                <w:lang w:val="en-US"/>
              </w:rPr>
              <w:fldChar w:fldCharType="end"/>
            </w:r>
            <w:bookmarkEnd w:id="118"/>
            <w:r w:rsidR="00F21429" w:rsidRPr="00C002F6">
              <w:rPr>
                <w:rFonts w:eastAsia="Times New Roman"/>
                <w:szCs w:val="24"/>
                <w:lang w:val="en-US"/>
              </w:rPr>
              <w:tab/>
              <w:t>The entire priority axis will be implemented solely though financial instruments set up at Union level</w:t>
            </w:r>
          </w:p>
        </w:tc>
      </w:tr>
      <w:tr w:rsidR="00F21429" w:rsidRPr="000B7282" w:rsidTr="00F21429">
        <w:trPr>
          <w:jc w:val="center"/>
        </w:trPr>
        <w:tc>
          <w:tcPr>
            <w:tcW w:w="7937" w:type="dxa"/>
            <w:shd w:val="clear" w:color="auto" w:fill="auto"/>
          </w:tcPr>
          <w:p w:rsidR="00F21429" w:rsidRPr="00C002F6" w:rsidRDefault="00903221" w:rsidP="00F21429">
            <w:pPr>
              <w:tabs>
                <w:tab w:val="left" w:pos="2302"/>
              </w:tabs>
              <w:spacing w:after="240" w:line="276" w:lineRule="auto"/>
              <w:ind w:left="480" w:hanging="480"/>
              <w:rPr>
                <w:rFonts w:eastAsia="Times New Roman"/>
                <w:szCs w:val="24"/>
                <w:lang w:val="en-US"/>
              </w:rPr>
            </w:pPr>
            <w:r w:rsidRPr="000B7282">
              <w:rPr>
                <w:rFonts w:eastAsia="Times New Roman"/>
                <w:szCs w:val="24"/>
                <w:lang w:val="en-US"/>
              </w:rPr>
              <w:fldChar w:fldCharType="begin">
                <w:ffData>
                  <w:name w:val="Check3"/>
                  <w:enabled/>
                  <w:calcOnExit w:val="0"/>
                  <w:checkBox>
                    <w:sizeAuto/>
                    <w:default w:val="0"/>
                  </w:checkBox>
                </w:ffData>
              </w:fldChar>
            </w:r>
            <w:r w:rsidR="00C12B77" w:rsidRPr="0070649D">
              <w:rPr>
                <w:rFonts w:eastAsia="Times New Roman"/>
                <w:szCs w:val="24"/>
                <w:lang w:val="en-US"/>
              </w:rPr>
              <w:instrText xml:space="preserve"> FORMCHECKBOX </w:instrText>
            </w:r>
            <w:r w:rsidR="001512AB">
              <w:rPr>
                <w:rFonts w:eastAsia="Times New Roman"/>
                <w:szCs w:val="24"/>
                <w:lang w:val="en-US"/>
              </w:rPr>
            </w:r>
            <w:r w:rsidR="001512AB">
              <w:rPr>
                <w:rFonts w:eastAsia="Times New Roman"/>
                <w:szCs w:val="24"/>
                <w:lang w:val="en-US"/>
              </w:rPr>
              <w:fldChar w:fldCharType="separate"/>
            </w:r>
            <w:r w:rsidRPr="000B7282">
              <w:rPr>
                <w:rFonts w:eastAsia="Times New Roman"/>
                <w:szCs w:val="24"/>
                <w:lang w:val="en-US"/>
              </w:rPr>
              <w:fldChar w:fldCharType="end"/>
            </w:r>
            <w:r w:rsidR="00F21429" w:rsidRPr="00C002F6">
              <w:rPr>
                <w:rFonts w:eastAsia="Times New Roman"/>
                <w:szCs w:val="24"/>
                <w:lang w:val="en-US"/>
              </w:rPr>
              <w:tab/>
              <w:t>The entire priority axis will be implemented through community-led local development</w:t>
            </w:r>
          </w:p>
        </w:tc>
      </w:tr>
    </w:tbl>
    <w:p w:rsidR="00F21429" w:rsidRPr="00C002F6" w:rsidRDefault="00F21429" w:rsidP="00311248">
      <w:pPr>
        <w:pStyle w:val="Heading2"/>
        <w:rPr>
          <w:lang w:val="en-US"/>
        </w:rPr>
      </w:pPr>
      <w:bookmarkStart w:id="119" w:name="_Toc389668852"/>
      <w:proofErr w:type="gramStart"/>
      <w:r w:rsidRPr="00C002F6">
        <w:rPr>
          <w:lang w:val="en-US"/>
        </w:rPr>
        <w:t>2.A.2</w:t>
      </w:r>
      <w:proofErr w:type="gramEnd"/>
      <w:r w:rsidRPr="00C002F6">
        <w:rPr>
          <w:lang w:val="en-US"/>
        </w:rPr>
        <w:t>. Justification for the establishment of a priority axis covering more than one thematic objective (where applicable)</w:t>
      </w:r>
      <w:bookmarkEnd w:id="119"/>
    </w:p>
    <w:tbl>
      <w:tblPr>
        <w:tblW w:w="9293" w:type="dxa"/>
        <w:jc w:val="center"/>
        <w:tblCellMar>
          <w:left w:w="10" w:type="dxa"/>
          <w:right w:w="10" w:type="dxa"/>
        </w:tblCellMar>
        <w:tblLook w:val="0000" w:firstRow="0" w:lastRow="0" w:firstColumn="0" w:lastColumn="0" w:noHBand="0" w:noVBand="0"/>
      </w:tblPr>
      <w:tblGrid>
        <w:gridCol w:w="9293"/>
      </w:tblGrid>
      <w:tr w:rsidR="00F21429" w:rsidRPr="000B7282" w:rsidTr="00F21429">
        <w:trPr>
          <w:jc w:val="center"/>
        </w:trPr>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1429" w:rsidRPr="00C002F6" w:rsidRDefault="00F21429" w:rsidP="00F21429">
            <w:pPr>
              <w:tabs>
                <w:tab w:val="left" w:pos="1787"/>
              </w:tabs>
              <w:spacing w:line="276" w:lineRule="auto"/>
              <w:rPr>
                <w:szCs w:val="24"/>
                <w:lang w:val="en-US"/>
              </w:rPr>
            </w:pPr>
            <w:r w:rsidRPr="00C002F6">
              <w:rPr>
                <w:szCs w:val="24"/>
                <w:lang w:val="en-US"/>
              </w:rPr>
              <w:t>Not applicable</w:t>
            </w:r>
          </w:p>
        </w:tc>
      </w:tr>
    </w:tbl>
    <w:p w:rsidR="00F21429" w:rsidRPr="00C002F6" w:rsidRDefault="00F21429" w:rsidP="00311248">
      <w:pPr>
        <w:pStyle w:val="Heading2"/>
        <w:rPr>
          <w:lang w:val="en-US"/>
        </w:rPr>
      </w:pPr>
      <w:bookmarkStart w:id="120" w:name="_Toc389668853"/>
      <w:proofErr w:type="gramStart"/>
      <w:r w:rsidRPr="00C002F6">
        <w:rPr>
          <w:lang w:val="en-US"/>
        </w:rPr>
        <w:t>2.A.3</w:t>
      </w:r>
      <w:proofErr w:type="gramEnd"/>
      <w:r w:rsidRPr="00C002F6">
        <w:rPr>
          <w:lang w:val="en-US"/>
        </w:rPr>
        <w:t>. Fund and calculation basis for Union support</w:t>
      </w:r>
      <w:bookmarkEnd w:id="120"/>
    </w:p>
    <w:tbl>
      <w:tblPr>
        <w:tblW w:w="7032" w:type="dxa"/>
        <w:jc w:val="center"/>
        <w:tblCellMar>
          <w:left w:w="10" w:type="dxa"/>
          <w:right w:w="10" w:type="dxa"/>
        </w:tblCellMar>
        <w:tblLook w:val="0000" w:firstRow="0" w:lastRow="0" w:firstColumn="0" w:lastColumn="0" w:noHBand="0" w:noVBand="0"/>
      </w:tblPr>
      <w:tblGrid>
        <w:gridCol w:w="2070"/>
        <w:gridCol w:w="4962"/>
      </w:tblGrid>
      <w:tr w:rsidR="00F21429" w:rsidRPr="000B7282" w:rsidTr="00F21429">
        <w:trPr>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1429" w:rsidRPr="00C002F6" w:rsidRDefault="00F21429" w:rsidP="00F21429">
            <w:pPr>
              <w:spacing w:after="240" w:line="276" w:lineRule="auto"/>
              <w:rPr>
                <w:rFonts w:eastAsia="Times New Roman"/>
                <w:i/>
                <w:szCs w:val="24"/>
                <w:lang w:val="en-US"/>
              </w:rPr>
            </w:pPr>
            <w:r w:rsidRPr="00C002F6">
              <w:rPr>
                <w:rFonts w:eastAsia="Times New Roman"/>
                <w:i/>
                <w:szCs w:val="24"/>
                <w:lang w:val="en-US"/>
              </w:rPr>
              <w:t>Fund</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1429" w:rsidRPr="00C002F6" w:rsidRDefault="00F21429" w:rsidP="00F21429">
            <w:pPr>
              <w:spacing w:after="240" w:line="276" w:lineRule="auto"/>
              <w:rPr>
                <w:rFonts w:eastAsia="Times New Roman"/>
                <w:i/>
                <w:szCs w:val="24"/>
                <w:lang w:val="en-US"/>
              </w:rPr>
            </w:pPr>
            <w:r w:rsidRPr="00C002F6">
              <w:rPr>
                <w:rFonts w:eastAsia="Times New Roman"/>
                <w:i/>
                <w:szCs w:val="24"/>
                <w:lang w:val="en-US"/>
              </w:rPr>
              <w:t>ERDF</w:t>
            </w:r>
          </w:p>
        </w:tc>
      </w:tr>
      <w:tr w:rsidR="00F21429" w:rsidRPr="000B7282" w:rsidTr="00F21429">
        <w:trPr>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1429" w:rsidRPr="00C002F6" w:rsidRDefault="00F21429" w:rsidP="00F21429">
            <w:pPr>
              <w:spacing w:after="240" w:line="276" w:lineRule="auto"/>
              <w:rPr>
                <w:rFonts w:eastAsia="Times New Roman"/>
                <w:i/>
                <w:szCs w:val="24"/>
                <w:lang w:val="en-US"/>
              </w:rPr>
            </w:pPr>
            <w:r w:rsidRPr="00C002F6">
              <w:rPr>
                <w:rFonts w:eastAsia="Times New Roman"/>
                <w:i/>
                <w:szCs w:val="24"/>
                <w:lang w:val="en-US"/>
              </w:rPr>
              <w:t>Calculation basis (total  eligible expenditure or eligible public expenditure )</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1429" w:rsidRPr="00C002F6" w:rsidRDefault="00F21429" w:rsidP="00F21429">
            <w:pPr>
              <w:spacing w:after="240" w:line="276" w:lineRule="auto"/>
              <w:rPr>
                <w:rFonts w:eastAsia="Times New Roman"/>
                <w:i/>
                <w:color w:val="8DB3E2"/>
                <w:szCs w:val="24"/>
                <w:lang w:val="en-US"/>
              </w:rPr>
            </w:pPr>
            <w:r w:rsidRPr="00C002F6">
              <w:rPr>
                <w:rFonts w:eastAsia="Times New Roman"/>
                <w:i/>
                <w:szCs w:val="24"/>
                <w:lang w:val="en-US"/>
              </w:rPr>
              <w:t>Total eligible expenditure</w:t>
            </w:r>
          </w:p>
        </w:tc>
      </w:tr>
    </w:tbl>
    <w:p w:rsidR="00F21429" w:rsidRPr="00C002F6" w:rsidRDefault="00F21429" w:rsidP="00F21429">
      <w:pPr>
        <w:spacing w:line="276" w:lineRule="auto"/>
        <w:rPr>
          <w:b/>
          <w:szCs w:val="24"/>
          <w:lang w:val="en-US"/>
        </w:rPr>
      </w:pPr>
    </w:p>
    <w:p w:rsidR="00F21429" w:rsidRPr="00C002F6" w:rsidRDefault="00F21429" w:rsidP="00311248">
      <w:pPr>
        <w:pStyle w:val="Heading2"/>
        <w:rPr>
          <w:i/>
          <w:lang w:val="en-US"/>
        </w:rPr>
      </w:pPr>
      <w:bookmarkStart w:id="121" w:name="_Toc389668854"/>
      <w:proofErr w:type="gramStart"/>
      <w:r w:rsidRPr="00C002F6">
        <w:rPr>
          <w:lang w:val="en-US"/>
        </w:rPr>
        <w:t>2.A.4</w:t>
      </w:r>
      <w:proofErr w:type="gramEnd"/>
      <w:r w:rsidRPr="00C002F6">
        <w:rPr>
          <w:lang w:val="en-US"/>
        </w:rPr>
        <w:t>. Investment priority</w:t>
      </w:r>
      <w:bookmarkEnd w:id="121"/>
    </w:p>
    <w:p w:rsidR="00F21429" w:rsidRPr="00C002F6" w:rsidRDefault="00F21429" w:rsidP="00311248">
      <w:pPr>
        <w:pStyle w:val="Heading4"/>
        <w:rPr>
          <w:lang w:val="en-US"/>
        </w:rPr>
      </w:pPr>
      <w:bookmarkStart w:id="122" w:name="_Toc389668855"/>
      <w:r w:rsidRPr="00C002F6">
        <w:rPr>
          <w:lang w:val="en-US"/>
        </w:rPr>
        <w:t xml:space="preserve">Investment Priority: 8.i: </w:t>
      </w:r>
      <w:r w:rsidR="002447D4" w:rsidRPr="00C002F6">
        <w:rPr>
          <w:lang w:val="en-US"/>
        </w:rPr>
        <w:t xml:space="preserve">Promoting sustainable and quality employment and supporting </w:t>
      </w:r>
      <w:proofErr w:type="spellStart"/>
      <w:r w:rsidR="002447D4" w:rsidRPr="00C002F6">
        <w:rPr>
          <w:lang w:val="en-US"/>
        </w:rPr>
        <w:t>labour</w:t>
      </w:r>
      <w:proofErr w:type="spellEnd"/>
      <w:r w:rsidR="002447D4" w:rsidRPr="00C002F6">
        <w:rPr>
          <w:lang w:val="en-US"/>
        </w:rPr>
        <w:t xml:space="preserve"> mobility by integrating cross-border </w:t>
      </w:r>
      <w:proofErr w:type="spellStart"/>
      <w:r w:rsidR="002447D4" w:rsidRPr="00C002F6">
        <w:rPr>
          <w:lang w:val="en-US"/>
        </w:rPr>
        <w:t>labour</w:t>
      </w:r>
      <w:proofErr w:type="spellEnd"/>
      <w:r w:rsidR="002447D4" w:rsidRPr="00C002F6">
        <w:rPr>
          <w:lang w:val="en-US"/>
        </w:rPr>
        <w:t xml:space="preserve"> markets, including cross-border mobility, joint local employment initiatives, information and advisory services and joint training</w:t>
      </w:r>
      <w:bookmarkEnd w:id="122"/>
    </w:p>
    <w:p w:rsidR="00F21429" w:rsidRDefault="00F21429" w:rsidP="00311248">
      <w:pPr>
        <w:pStyle w:val="Heading2"/>
        <w:rPr>
          <w:lang w:val="en-US"/>
        </w:rPr>
      </w:pPr>
      <w:bookmarkStart w:id="123" w:name="_Toc389668856"/>
      <w:proofErr w:type="gramStart"/>
      <w:r w:rsidRPr="00C002F6">
        <w:rPr>
          <w:lang w:val="en-US"/>
        </w:rPr>
        <w:t>2.A.5</w:t>
      </w:r>
      <w:proofErr w:type="gramEnd"/>
      <w:r w:rsidRPr="00C002F6">
        <w:rPr>
          <w:lang w:val="en-US"/>
        </w:rPr>
        <w:t>. Specific objectives corresponding to the investment priority and expected results</w:t>
      </w:r>
      <w:bookmarkEnd w:id="123"/>
    </w:p>
    <w:tbl>
      <w:tblPr>
        <w:tblStyle w:val="TableGrid2"/>
        <w:tblW w:w="10944" w:type="dxa"/>
        <w:jc w:val="center"/>
        <w:tblLook w:val="04A0" w:firstRow="1" w:lastRow="0" w:firstColumn="1" w:lastColumn="0" w:noHBand="0" w:noVBand="1"/>
      </w:tblPr>
      <w:tblGrid>
        <w:gridCol w:w="2736"/>
        <w:gridCol w:w="8208"/>
      </w:tblGrid>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sidRPr="00C002F6">
              <w:rPr>
                <w:rFonts w:eastAsia="Times New Roman"/>
                <w:b/>
                <w:i/>
                <w:lang w:val="en-US" w:eastAsia="en-US"/>
              </w:rPr>
              <w:t>ID</w:t>
            </w:r>
          </w:p>
        </w:tc>
        <w:tc>
          <w:tcPr>
            <w:tcW w:w="8208" w:type="dxa"/>
          </w:tcPr>
          <w:p w:rsidR="00736205" w:rsidRPr="00C002F6"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C002F6" w:rsidRDefault="00736205" w:rsidP="00736205">
            <w:pPr>
              <w:spacing w:before="60" w:after="0"/>
              <w:rPr>
                <w:rFonts w:eastAsia="Times New Roman"/>
                <w:b/>
                <w:i/>
                <w:lang w:val="en-US" w:eastAsia="en-US"/>
              </w:rPr>
            </w:pPr>
            <w:r w:rsidRPr="00C002F6">
              <w:rPr>
                <w:rFonts w:eastAsia="Times New Roman"/>
                <w:b/>
                <w:i/>
                <w:lang w:val="en-US" w:eastAsia="en-US"/>
              </w:rPr>
              <w:t xml:space="preserve">Specific Objective </w:t>
            </w:r>
            <w:r>
              <w:rPr>
                <w:rFonts w:eastAsia="Times New Roman"/>
                <w:b/>
                <w:i/>
                <w:lang w:val="en-US" w:eastAsia="en-US"/>
              </w:rPr>
              <w:t>4</w:t>
            </w:r>
            <w:r w:rsidRPr="00C002F6">
              <w:rPr>
                <w:rFonts w:eastAsia="Times New Roman"/>
                <w:b/>
                <w:i/>
                <w:lang w:val="en-US" w:eastAsia="en-US"/>
              </w:rPr>
              <w:t>.1</w:t>
            </w:r>
          </w:p>
        </w:tc>
        <w:tc>
          <w:tcPr>
            <w:tcW w:w="8208" w:type="dxa"/>
          </w:tcPr>
          <w:p w:rsidR="00736205" w:rsidRPr="00003FEA" w:rsidRDefault="00736205" w:rsidP="00BC5673">
            <w:pPr>
              <w:spacing w:before="60" w:after="0"/>
              <w:rPr>
                <w:rFonts w:eastAsia="Times New Roman"/>
                <w:b/>
                <w:lang w:val="en-US" w:eastAsia="en-US"/>
              </w:rPr>
            </w:pPr>
            <w:r w:rsidRPr="00C002F6">
              <w:rPr>
                <w:b/>
                <w:szCs w:val="24"/>
                <w:lang w:val="en-US"/>
              </w:rPr>
              <w:t>To encourage</w:t>
            </w:r>
            <w:r>
              <w:rPr>
                <w:b/>
                <w:szCs w:val="24"/>
                <w:lang w:val="en-US"/>
              </w:rPr>
              <w:t xml:space="preserve"> </w:t>
            </w:r>
            <w:r w:rsidRPr="00C002F6">
              <w:rPr>
                <w:b/>
                <w:szCs w:val="24"/>
                <w:lang w:val="en-US"/>
              </w:rPr>
              <w:t xml:space="preserve">the integration of the cross-border area in terms of employment and </w:t>
            </w:r>
            <w:proofErr w:type="spellStart"/>
            <w:r w:rsidRPr="00C002F6">
              <w:rPr>
                <w:b/>
                <w:szCs w:val="24"/>
                <w:lang w:val="en-US"/>
              </w:rPr>
              <w:t>labour</w:t>
            </w:r>
            <w:proofErr w:type="spellEnd"/>
            <w:r w:rsidRPr="00C002F6">
              <w:rPr>
                <w:b/>
                <w:szCs w:val="24"/>
                <w:lang w:val="en-US"/>
              </w:rPr>
              <w:t xml:space="preserve"> mobility</w:t>
            </w:r>
          </w:p>
        </w:tc>
      </w:tr>
      <w:tr w:rsidR="00736205" w:rsidRPr="000B7282" w:rsidTr="00BC5673">
        <w:trPr>
          <w:jc w:val="center"/>
        </w:trPr>
        <w:tc>
          <w:tcPr>
            <w:tcW w:w="2736" w:type="dxa"/>
          </w:tcPr>
          <w:p w:rsidR="00736205" w:rsidRPr="00B27A21" w:rsidRDefault="00736205" w:rsidP="00BC5673">
            <w:pPr>
              <w:spacing w:before="60" w:after="0"/>
              <w:rPr>
                <w:rFonts w:eastAsia="Times New Roman"/>
                <w:b/>
                <w:i/>
                <w:sz w:val="24"/>
                <w:szCs w:val="24"/>
                <w:lang w:val="en-US" w:eastAsia="en-US"/>
              </w:rPr>
            </w:pPr>
            <w:r w:rsidRPr="00B27A21">
              <w:rPr>
                <w:rFonts w:eastAsia="Times New Roman"/>
                <w:b/>
                <w:i/>
                <w:sz w:val="24"/>
                <w:szCs w:val="24"/>
                <w:lang w:val="en-US" w:eastAsia="en-US"/>
              </w:rPr>
              <w:t xml:space="preserve">The result that the </w:t>
            </w:r>
            <w:r w:rsidRPr="00B27A21">
              <w:rPr>
                <w:rFonts w:eastAsia="Times New Roman"/>
                <w:b/>
                <w:i/>
                <w:sz w:val="24"/>
                <w:szCs w:val="24"/>
                <w:lang w:val="en-US" w:eastAsia="en-US"/>
              </w:rPr>
              <w:lastRenderedPageBreak/>
              <w:t>Member States seek to achieve with Union support</w:t>
            </w:r>
          </w:p>
        </w:tc>
        <w:tc>
          <w:tcPr>
            <w:tcW w:w="8208" w:type="dxa"/>
          </w:tcPr>
          <w:p w:rsidR="00736205" w:rsidRPr="00C002F6" w:rsidRDefault="00736205" w:rsidP="00736205">
            <w:pPr>
              <w:rPr>
                <w:szCs w:val="24"/>
                <w:lang w:val="en-US"/>
              </w:rPr>
            </w:pPr>
            <w:r w:rsidRPr="00C002F6">
              <w:rPr>
                <w:szCs w:val="24"/>
                <w:lang w:val="en-US"/>
              </w:rPr>
              <w:lastRenderedPageBreak/>
              <w:t xml:space="preserve">In the context of depopulation, demographic ageing and external migration from the cross-border </w:t>
            </w:r>
            <w:r w:rsidRPr="00C002F6">
              <w:rPr>
                <w:szCs w:val="24"/>
                <w:lang w:val="en-US"/>
              </w:rPr>
              <w:lastRenderedPageBreak/>
              <w:t xml:space="preserve">area, one of the most urging issue is a current employment situation showing that the supply and the demand of work is unbalanced as a result of a general climate unfavorable to  business-related initiatives. </w:t>
            </w:r>
          </w:p>
          <w:p w:rsidR="00736205" w:rsidRPr="00C002F6" w:rsidRDefault="00736205" w:rsidP="00736205">
            <w:pPr>
              <w:rPr>
                <w:szCs w:val="24"/>
                <w:lang w:val="en-US"/>
              </w:rPr>
            </w:pPr>
            <w:r w:rsidRPr="00C002F6">
              <w:rPr>
                <w:szCs w:val="24"/>
                <w:lang w:val="en-US"/>
              </w:rPr>
              <w:t xml:space="preserve">Indeed the area is for now locked in a detrimental pattern where workers prefer to leave the region when they are educated and where companies hesitate to settle fearing that they will not find skilled workers. </w:t>
            </w:r>
          </w:p>
          <w:p w:rsidR="00736205" w:rsidRPr="00C002F6" w:rsidRDefault="00736205" w:rsidP="00736205">
            <w:pPr>
              <w:rPr>
                <w:szCs w:val="24"/>
                <w:lang w:val="en-US"/>
              </w:rPr>
            </w:pPr>
            <w:r w:rsidRPr="00C002F6">
              <w:rPr>
                <w:szCs w:val="24"/>
                <w:lang w:val="en-US"/>
              </w:rPr>
              <w:t xml:space="preserve">The </w:t>
            </w:r>
            <w:r w:rsidR="00FF3688" w:rsidRPr="00C002F6">
              <w:rPr>
                <w:szCs w:val="24"/>
                <w:lang w:val="en-US"/>
              </w:rPr>
              <w:t>programme expects</w:t>
            </w:r>
            <w:r w:rsidRPr="00C002F6">
              <w:rPr>
                <w:szCs w:val="24"/>
                <w:lang w:val="en-US"/>
              </w:rPr>
              <w:t xml:space="preserve"> to influence growing mobility and inclusiveness of the </w:t>
            </w:r>
            <w:proofErr w:type="spellStart"/>
            <w:r w:rsidRPr="00C002F6">
              <w:rPr>
                <w:szCs w:val="24"/>
                <w:lang w:val="en-US"/>
              </w:rPr>
              <w:t>labour</w:t>
            </w:r>
            <w:proofErr w:type="spellEnd"/>
            <w:r w:rsidRPr="00C002F6">
              <w:rPr>
                <w:szCs w:val="24"/>
                <w:lang w:val="en-US"/>
              </w:rPr>
              <w:t xml:space="preserve"> market by fostering </w:t>
            </w:r>
            <w:proofErr w:type="spellStart"/>
            <w:r w:rsidRPr="00C002F6">
              <w:rPr>
                <w:szCs w:val="24"/>
                <w:lang w:val="en-US"/>
              </w:rPr>
              <w:t>initiaves</w:t>
            </w:r>
            <w:proofErr w:type="spellEnd"/>
            <w:r w:rsidRPr="00C002F6">
              <w:rPr>
                <w:szCs w:val="24"/>
                <w:lang w:val="en-US"/>
              </w:rPr>
              <w:t xml:space="preserve"> directed at the same time towards workers and entrepreneurs. </w:t>
            </w:r>
          </w:p>
          <w:p w:rsidR="00736205" w:rsidRPr="00C002F6" w:rsidRDefault="00736205" w:rsidP="00736205">
            <w:pPr>
              <w:rPr>
                <w:szCs w:val="24"/>
                <w:lang w:val="en-US"/>
              </w:rPr>
            </w:pPr>
            <w:r w:rsidRPr="00C002F6">
              <w:rPr>
                <w:szCs w:val="24"/>
                <w:lang w:val="en-US"/>
              </w:rPr>
              <w:t>To that purpose it stresses the need for the building of cross-border networks sharing best practices</w:t>
            </w:r>
            <w:r w:rsidR="00FF3688">
              <w:rPr>
                <w:szCs w:val="24"/>
                <w:lang w:val="en-US"/>
              </w:rPr>
              <w:t xml:space="preserve"> </w:t>
            </w:r>
            <w:r w:rsidRPr="00C002F6">
              <w:rPr>
                <w:szCs w:val="24"/>
                <w:lang w:val="en-US"/>
              </w:rPr>
              <w:t xml:space="preserve">and strategies in order to give confidence to </w:t>
            </w:r>
            <w:r>
              <w:rPr>
                <w:szCs w:val="24"/>
                <w:lang w:val="en-US"/>
              </w:rPr>
              <w:t xml:space="preserve">both people and employers </w:t>
            </w:r>
            <w:r w:rsidRPr="00C002F6">
              <w:rPr>
                <w:szCs w:val="24"/>
                <w:lang w:val="en-US"/>
              </w:rPr>
              <w:t xml:space="preserve">E’s about the opportunities of the region and to create valuable encounters and synergies between them. </w:t>
            </w:r>
          </w:p>
          <w:p w:rsidR="00736205" w:rsidRPr="00C002F6" w:rsidRDefault="00736205" w:rsidP="00736205">
            <w:pPr>
              <w:rPr>
                <w:szCs w:val="24"/>
                <w:lang w:val="en-US"/>
              </w:rPr>
            </w:pPr>
            <w:r w:rsidRPr="00C002F6">
              <w:rPr>
                <w:szCs w:val="24"/>
                <w:lang w:val="en-US"/>
              </w:rPr>
              <w:t xml:space="preserve">For instance the sharing of best practices in tourism can be fruitful for the integration of the area since operators will then have the possibility to build a cross-border common offer, such as a Danube-centered </w:t>
            </w:r>
            <w:proofErr w:type="spellStart"/>
            <w:r w:rsidRPr="00C002F6">
              <w:rPr>
                <w:szCs w:val="24"/>
                <w:lang w:val="en-US"/>
              </w:rPr>
              <w:t>organised</w:t>
            </w:r>
            <w:proofErr w:type="spellEnd"/>
            <w:r w:rsidRPr="00C002F6">
              <w:rPr>
                <w:szCs w:val="24"/>
                <w:lang w:val="en-US"/>
              </w:rPr>
              <w:t xml:space="preserve"> trip. </w:t>
            </w:r>
          </w:p>
          <w:p w:rsidR="00736205" w:rsidRPr="00C002F6" w:rsidRDefault="00736205" w:rsidP="00736205">
            <w:pPr>
              <w:rPr>
                <w:szCs w:val="24"/>
                <w:lang w:val="en-US"/>
              </w:rPr>
            </w:pPr>
            <w:r w:rsidRPr="00C002F6">
              <w:rPr>
                <w:szCs w:val="24"/>
                <w:lang w:val="en-US"/>
              </w:rPr>
              <w:t xml:space="preserve">This network will also relate the private sector (entrepreneurs, SME’s, Ngo’s) with the educational system in order to give a more concrete and valuable training to students or workers. It will permit workers to match the needs of employers and also to reassure workers about their professional future. </w:t>
            </w:r>
          </w:p>
          <w:p w:rsidR="00736205" w:rsidRPr="00C002F6" w:rsidRDefault="00736205" w:rsidP="00736205">
            <w:pPr>
              <w:rPr>
                <w:szCs w:val="24"/>
                <w:lang w:val="en-US"/>
              </w:rPr>
            </w:pPr>
            <w:r w:rsidRPr="00C002F6">
              <w:rPr>
                <w:szCs w:val="24"/>
                <w:lang w:val="en-US"/>
              </w:rPr>
              <w:t xml:space="preserve">Moreover initiatives will be fostered to give a better accessibility and promotion to language learning </w:t>
            </w:r>
            <w:proofErr w:type="spellStart"/>
            <w:r w:rsidRPr="00C002F6">
              <w:rPr>
                <w:szCs w:val="24"/>
                <w:lang w:val="en-US"/>
              </w:rPr>
              <w:t>programm</w:t>
            </w:r>
            <w:proofErr w:type="spellEnd"/>
            <w:r w:rsidRPr="00C002F6">
              <w:rPr>
                <w:szCs w:val="24"/>
                <w:lang w:val="en-US"/>
              </w:rPr>
              <w:t xml:space="preserve">. To that purpose it will be helpful to supply informations about job opportunities on the other side of the border. Thus it will be possible for the population to change the scale of their researches </w:t>
            </w:r>
            <w:r>
              <w:rPr>
                <w:szCs w:val="24"/>
                <w:lang w:val="en-US"/>
              </w:rPr>
              <w:t>and to be more open to learn an</w:t>
            </w:r>
            <w:r w:rsidRPr="00C002F6">
              <w:rPr>
                <w:szCs w:val="24"/>
                <w:lang w:val="en-US"/>
              </w:rPr>
              <w:t xml:space="preserve">other language. </w:t>
            </w:r>
          </w:p>
          <w:p w:rsidR="00736205" w:rsidRPr="00C002F6" w:rsidRDefault="00736205" w:rsidP="00736205">
            <w:pPr>
              <w:spacing w:after="180"/>
              <w:textAlignment w:val="baseline"/>
              <w:rPr>
                <w:rFonts w:eastAsia="Times New Roman"/>
                <w:color w:val="1F1F1F"/>
                <w:szCs w:val="24"/>
                <w:lang w:val="en-US"/>
              </w:rPr>
            </w:pPr>
            <w:r w:rsidRPr="00C002F6">
              <w:rPr>
                <w:rFonts w:eastAsia="Times New Roman"/>
                <w:szCs w:val="24"/>
                <w:lang w:val="en-US"/>
              </w:rPr>
              <w:t>To that end it seems also necessary to promote the implementation of dedicated cross-border structures</w:t>
            </w:r>
            <w:r w:rsidRPr="00C002F6">
              <w:rPr>
                <w:rFonts w:eastAsia="Times New Roman"/>
                <w:color w:val="1F1F1F"/>
                <w:szCs w:val="24"/>
                <w:lang w:val="en-US"/>
              </w:rPr>
              <w:t xml:space="preserve"> that will have the role to help, on a daily basis, cross-border workers and entrepreneurs to come across administrative, legal or fiscal obstacles to mobility. </w:t>
            </w:r>
          </w:p>
          <w:p w:rsidR="00736205" w:rsidRPr="00C002F6" w:rsidRDefault="00736205" w:rsidP="00736205">
            <w:pPr>
              <w:spacing w:after="180"/>
              <w:textAlignment w:val="baseline"/>
              <w:rPr>
                <w:rFonts w:eastAsia="Times New Roman"/>
                <w:color w:val="1F1F1F"/>
                <w:szCs w:val="24"/>
                <w:lang w:val="en-US"/>
              </w:rPr>
            </w:pPr>
            <w:r w:rsidRPr="00C002F6">
              <w:rPr>
                <w:rFonts w:eastAsia="Times New Roman"/>
                <w:color w:val="1F1F1F"/>
                <w:szCs w:val="24"/>
                <w:lang w:val="en-US"/>
              </w:rPr>
              <w:t xml:space="preserve">The European Union Employment Service already created 20 EURES cross-border partnerships in more than 13 countries. This cross-border partnership and its advisers has the aim to meet the need for information and coordination connected with </w:t>
            </w:r>
            <w:proofErr w:type="spellStart"/>
            <w:r w:rsidRPr="00C002F6">
              <w:rPr>
                <w:rFonts w:eastAsia="Times New Roman"/>
                <w:color w:val="1F1F1F"/>
                <w:szCs w:val="24"/>
                <w:lang w:val="en-US"/>
              </w:rPr>
              <w:t>labour</w:t>
            </w:r>
            <w:proofErr w:type="spellEnd"/>
            <w:r w:rsidRPr="00C002F6">
              <w:rPr>
                <w:rFonts w:eastAsia="Times New Roman"/>
                <w:color w:val="1F1F1F"/>
                <w:szCs w:val="24"/>
                <w:lang w:val="en-US"/>
              </w:rPr>
              <w:t xml:space="preserve"> mobility in the border regions, these partnerships bring together public employment and vocational training services, employers and trades union </w:t>
            </w:r>
            <w:proofErr w:type="spellStart"/>
            <w:r w:rsidRPr="00C002F6">
              <w:rPr>
                <w:rFonts w:eastAsia="Times New Roman"/>
                <w:color w:val="1F1F1F"/>
                <w:szCs w:val="24"/>
                <w:lang w:val="en-US"/>
              </w:rPr>
              <w:t>organisations</w:t>
            </w:r>
            <w:proofErr w:type="spellEnd"/>
            <w:r w:rsidRPr="00C002F6">
              <w:rPr>
                <w:rFonts w:eastAsia="Times New Roman"/>
                <w:color w:val="1F1F1F"/>
                <w:szCs w:val="24"/>
                <w:lang w:val="en-US"/>
              </w:rPr>
              <w:t xml:space="preserve">, local authorities and other institutions dealing with employment and vocational training. </w:t>
            </w:r>
          </w:p>
          <w:p w:rsidR="00736205" w:rsidRPr="00C002F6" w:rsidRDefault="00736205" w:rsidP="00736205">
            <w:pPr>
              <w:spacing w:after="180"/>
              <w:textAlignment w:val="baseline"/>
              <w:rPr>
                <w:rFonts w:eastAsia="Times New Roman"/>
                <w:color w:val="1F1F1F"/>
                <w:szCs w:val="24"/>
                <w:lang w:val="en-US"/>
              </w:rPr>
            </w:pPr>
            <w:r w:rsidRPr="00C002F6">
              <w:rPr>
                <w:rFonts w:eastAsia="Times New Roman"/>
                <w:color w:val="1F1F1F"/>
                <w:szCs w:val="24"/>
                <w:lang w:val="en-US"/>
              </w:rPr>
              <w:t xml:space="preserve">This good practice can be a valuable model to achieve our cross-border initiative as a way to gain awareness about the EURES cross-border framework and its implementation in other European regions. </w:t>
            </w:r>
          </w:p>
          <w:p w:rsidR="00736205" w:rsidRPr="00421A53" w:rsidRDefault="00736205" w:rsidP="00736205">
            <w:pPr>
              <w:rPr>
                <w:szCs w:val="24"/>
                <w:lang w:val="en-US"/>
              </w:rPr>
            </w:pPr>
            <w:r w:rsidRPr="00421A53">
              <w:rPr>
                <w:szCs w:val="24"/>
                <w:lang w:val="en-US"/>
              </w:rPr>
              <w:t xml:space="preserve">The main result sought by these initiatives is to foster the integration of both </w:t>
            </w:r>
            <w:proofErr w:type="spellStart"/>
            <w:r w:rsidRPr="00421A53">
              <w:rPr>
                <w:szCs w:val="24"/>
                <w:lang w:val="en-US"/>
              </w:rPr>
              <w:t>labour</w:t>
            </w:r>
            <w:proofErr w:type="spellEnd"/>
            <w:r w:rsidRPr="00421A53">
              <w:rPr>
                <w:szCs w:val="24"/>
                <w:lang w:val="en-US"/>
              </w:rPr>
              <w:t xml:space="preserve"> markets in order to demonstrate that the process toward a more unified cross-border area is in progress and is full of potential and benefits. </w:t>
            </w:r>
          </w:p>
          <w:p w:rsidR="00736205" w:rsidRDefault="00736205" w:rsidP="00736205">
            <w:pPr>
              <w:spacing w:line="276" w:lineRule="auto"/>
              <w:rPr>
                <w:szCs w:val="24"/>
                <w:lang w:val="en-US"/>
              </w:rPr>
            </w:pPr>
            <w:r w:rsidRPr="00421A53">
              <w:rPr>
                <w:szCs w:val="24"/>
                <w:lang w:val="en-US"/>
              </w:rPr>
              <w:t>Firstly among the people that will directly benefit from these initiatives. Indeed these cross-border workers may gradually take into account that they do not only live in the periphery of capital cities or foreign countries to live and look for jobs but that they live also in a distinct and central area where it can be possible to find and keep a qualified and sustainable job and to have access to life–long training programmes meant to fit to some of the new and challenging needs of cross-border companies.</w:t>
            </w:r>
          </w:p>
          <w:p w:rsidR="00736205" w:rsidRPr="00B27A21" w:rsidRDefault="00736205" w:rsidP="00BC5673">
            <w:pPr>
              <w:spacing w:before="60" w:after="0"/>
              <w:ind w:left="864" w:hanging="432"/>
              <w:rPr>
                <w:rFonts w:eastAsia="Times New Roman"/>
                <w:sz w:val="24"/>
                <w:szCs w:val="24"/>
                <w:lang w:val="en-US"/>
              </w:rPr>
            </w:pPr>
          </w:p>
        </w:tc>
      </w:tr>
    </w:tbl>
    <w:p w:rsidR="00736205" w:rsidRPr="00736205" w:rsidRDefault="00736205" w:rsidP="00736205">
      <w:pPr>
        <w:rPr>
          <w:lang w:val="en-US"/>
        </w:rPr>
      </w:pPr>
    </w:p>
    <w:p w:rsidR="002A230E" w:rsidRPr="00C002F6" w:rsidRDefault="002A230E" w:rsidP="00FD2917">
      <w:pPr>
        <w:spacing w:line="276" w:lineRule="auto"/>
        <w:rPr>
          <w:b/>
          <w:lang w:val="en-US"/>
        </w:rPr>
        <w:sectPr w:rsidR="002A230E" w:rsidRPr="00C002F6" w:rsidSect="00523803">
          <w:pgSz w:w="11906" w:h="16838"/>
          <w:pgMar w:top="1021" w:right="1418" w:bottom="1021" w:left="1418" w:header="454" w:footer="624" w:gutter="0"/>
          <w:cols w:space="708"/>
          <w:docGrid w:linePitch="326"/>
        </w:sectPr>
      </w:pPr>
    </w:p>
    <w:p w:rsidR="004D5CFB" w:rsidRPr="00C002F6" w:rsidRDefault="004D5CFB" w:rsidP="00311248">
      <w:pPr>
        <w:pStyle w:val="Heading2"/>
        <w:rPr>
          <w:lang w:val="en-US"/>
        </w:rPr>
      </w:pPr>
      <w:bookmarkStart w:id="124" w:name="_Toc389668857"/>
      <w:r w:rsidRPr="00C002F6">
        <w:rPr>
          <w:lang w:val="en-US"/>
        </w:rPr>
        <w:lastRenderedPageBreak/>
        <w:t>Table 3: Programme specific result indicators (by specific objective) –to be filled in</w:t>
      </w:r>
      <w:bookmarkEnd w:id="124"/>
    </w:p>
    <w:tbl>
      <w:tblPr>
        <w:tblW w:w="4561" w:type="pct"/>
        <w:jc w:val="center"/>
        <w:tblLayout w:type="fixed"/>
        <w:tblCellMar>
          <w:left w:w="10" w:type="dxa"/>
          <w:right w:w="10" w:type="dxa"/>
        </w:tblCellMar>
        <w:tblLook w:val="0000" w:firstRow="0" w:lastRow="0" w:firstColumn="0" w:lastColumn="0" w:noHBand="0" w:noVBand="0"/>
      </w:tblPr>
      <w:tblGrid>
        <w:gridCol w:w="1331"/>
        <w:gridCol w:w="2284"/>
        <w:gridCol w:w="1910"/>
        <w:gridCol w:w="1674"/>
        <w:gridCol w:w="1397"/>
        <w:gridCol w:w="2123"/>
        <w:gridCol w:w="1698"/>
        <w:gridCol w:w="1277"/>
      </w:tblGrid>
      <w:tr w:rsidR="004D5CFB" w:rsidRPr="000B7282" w:rsidTr="004D5CFB">
        <w:trPr>
          <w:trHeight w:val="531"/>
          <w:jc w:val="center"/>
        </w:trPr>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line="276" w:lineRule="auto"/>
              <w:jc w:val="left"/>
              <w:rPr>
                <w:rFonts w:eastAsia="Times New Roman"/>
                <w:b/>
                <w:szCs w:val="24"/>
                <w:lang w:val="en-US"/>
              </w:rPr>
            </w:pPr>
            <w:r w:rsidRPr="00B749E7">
              <w:rPr>
                <w:rFonts w:eastAsia="Times New Roman"/>
                <w:b/>
                <w:szCs w:val="24"/>
                <w:lang w:val="en-US"/>
              </w:rPr>
              <w:t>ID</w:t>
            </w:r>
          </w:p>
        </w:tc>
        <w:tc>
          <w:tcPr>
            <w:tcW w:w="2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line="276" w:lineRule="auto"/>
              <w:jc w:val="left"/>
              <w:rPr>
                <w:rFonts w:eastAsia="Times New Roman"/>
                <w:b/>
                <w:szCs w:val="24"/>
                <w:lang w:val="en-US"/>
              </w:rPr>
            </w:pPr>
            <w:r w:rsidRPr="00B749E7">
              <w:rPr>
                <w:rFonts w:eastAsia="Times New Roman"/>
                <w:b/>
                <w:szCs w:val="24"/>
                <w:lang w:val="en-US"/>
              </w:rPr>
              <w:t xml:space="preserve">Indicator </w:t>
            </w:r>
          </w:p>
        </w:tc>
        <w:tc>
          <w:tcPr>
            <w:tcW w:w="1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snapToGrid w:val="0"/>
              <w:spacing w:line="276" w:lineRule="auto"/>
              <w:jc w:val="left"/>
              <w:rPr>
                <w:rFonts w:eastAsia="Times New Roman"/>
                <w:b/>
                <w:szCs w:val="24"/>
                <w:lang w:val="en-US"/>
              </w:rPr>
            </w:pPr>
            <w:r w:rsidRPr="00B749E7">
              <w:rPr>
                <w:rFonts w:eastAsia="Times New Roman"/>
                <w:b/>
                <w:szCs w:val="24"/>
                <w:lang w:val="en-US"/>
              </w:rPr>
              <w:t>Measurement unit</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line="276" w:lineRule="auto"/>
              <w:jc w:val="left"/>
              <w:rPr>
                <w:rFonts w:eastAsia="Times New Roman"/>
                <w:b/>
                <w:szCs w:val="24"/>
                <w:lang w:val="en-US"/>
              </w:rPr>
            </w:pPr>
            <w:r w:rsidRPr="00B749E7">
              <w:rPr>
                <w:rFonts w:eastAsia="Times New Roman"/>
                <w:b/>
                <w:szCs w:val="24"/>
                <w:lang w:val="en-US"/>
              </w:rPr>
              <w:t xml:space="preserve">Baseline value </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snapToGrid w:val="0"/>
              <w:spacing w:line="276" w:lineRule="auto"/>
              <w:jc w:val="left"/>
              <w:rPr>
                <w:rFonts w:eastAsia="Times New Roman"/>
                <w:b/>
                <w:szCs w:val="24"/>
                <w:lang w:val="en-US"/>
              </w:rPr>
            </w:pPr>
            <w:r w:rsidRPr="00B749E7">
              <w:rPr>
                <w:rFonts w:eastAsia="Times New Roman"/>
                <w:b/>
                <w:szCs w:val="24"/>
                <w:lang w:val="en-US"/>
              </w:rPr>
              <w:t>Baseline year</w:t>
            </w:r>
          </w:p>
        </w:tc>
        <w:tc>
          <w:tcPr>
            <w:tcW w:w="21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line="276" w:lineRule="auto"/>
              <w:jc w:val="left"/>
              <w:rPr>
                <w:szCs w:val="24"/>
                <w:lang w:val="en-US"/>
              </w:rPr>
            </w:pPr>
            <w:r w:rsidRPr="00B749E7">
              <w:rPr>
                <w:rFonts w:eastAsia="Times New Roman"/>
                <w:b/>
                <w:szCs w:val="24"/>
                <w:lang w:val="en-US"/>
              </w:rPr>
              <w:t>Target value (2023)</w:t>
            </w:r>
            <w:r w:rsidRPr="00B749E7">
              <w:rPr>
                <w:rFonts w:eastAsia="Times New Roman"/>
                <w:b/>
                <w:szCs w:val="24"/>
                <w:vertAlign w:val="superscript"/>
                <w:lang w:val="en-US"/>
              </w:rPr>
              <w:footnoteReference w:id="12"/>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line="276" w:lineRule="auto"/>
              <w:jc w:val="left"/>
              <w:rPr>
                <w:rFonts w:eastAsia="Times New Roman"/>
                <w:b/>
                <w:szCs w:val="24"/>
                <w:lang w:val="en-US"/>
              </w:rPr>
            </w:pPr>
            <w:r w:rsidRPr="00B749E7">
              <w:rPr>
                <w:rFonts w:eastAsia="Times New Roman"/>
                <w:b/>
                <w:szCs w:val="24"/>
                <w:lang w:val="en-US"/>
              </w:rPr>
              <w:t>Source of data</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line="276" w:lineRule="auto"/>
              <w:jc w:val="left"/>
              <w:rPr>
                <w:rFonts w:eastAsia="Times New Roman"/>
                <w:b/>
                <w:szCs w:val="24"/>
                <w:lang w:val="en-US"/>
              </w:rPr>
            </w:pPr>
            <w:r w:rsidRPr="00B749E7">
              <w:rPr>
                <w:rFonts w:eastAsia="Times New Roman"/>
                <w:b/>
                <w:szCs w:val="24"/>
                <w:lang w:val="en-US"/>
              </w:rPr>
              <w:t>Frequency of reporting</w:t>
            </w:r>
          </w:p>
        </w:tc>
      </w:tr>
      <w:tr w:rsidR="004D5CFB" w:rsidRPr="000B7282" w:rsidTr="004D5CFB">
        <w:trPr>
          <w:trHeight w:val="870"/>
          <w:jc w:val="center"/>
        </w:trPr>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AD5E5C" w:rsidP="004D5CFB">
            <w:pPr>
              <w:tabs>
                <w:tab w:val="left" w:pos="720"/>
              </w:tabs>
              <w:spacing w:line="276" w:lineRule="auto"/>
              <w:jc w:val="left"/>
              <w:rPr>
                <w:szCs w:val="24"/>
                <w:lang w:val="en-US"/>
              </w:rPr>
            </w:pPr>
            <w:r w:rsidRPr="00B749E7">
              <w:rPr>
                <w:szCs w:val="24"/>
                <w:lang w:val="en-US"/>
              </w:rPr>
              <w:t>4</w:t>
            </w:r>
            <w:r w:rsidR="004D5CFB" w:rsidRPr="00B749E7">
              <w:rPr>
                <w:szCs w:val="24"/>
                <w:lang w:val="en-US"/>
              </w:rPr>
              <w:t>.1</w:t>
            </w:r>
          </w:p>
        </w:tc>
        <w:tc>
          <w:tcPr>
            <w:tcW w:w="2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3635" w:rsidRPr="00B749E7" w:rsidRDefault="001371FD" w:rsidP="001371FD">
            <w:pPr>
              <w:pStyle w:val="CommentText"/>
              <w:rPr>
                <w:sz w:val="24"/>
                <w:szCs w:val="24"/>
                <w:lang w:val="en-US"/>
              </w:rPr>
            </w:pPr>
            <w:r w:rsidRPr="00B749E7">
              <w:rPr>
                <w:sz w:val="24"/>
                <w:szCs w:val="24"/>
                <w:lang w:val="en-US"/>
              </w:rPr>
              <w:t>P</w:t>
            </w:r>
            <w:r w:rsidR="00EF2CB8" w:rsidRPr="00B749E7">
              <w:rPr>
                <w:sz w:val="24"/>
                <w:szCs w:val="24"/>
                <w:lang w:val="en-US"/>
              </w:rPr>
              <w:t>opulation</w:t>
            </w:r>
            <w:r w:rsidR="00BB505A" w:rsidRPr="00B749E7">
              <w:rPr>
                <w:sz w:val="24"/>
                <w:szCs w:val="24"/>
                <w:lang w:val="en-US"/>
              </w:rPr>
              <w:t xml:space="preserve"> that have access to joint</w:t>
            </w:r>
            <w:r w:rsidR="00E0639C">
              <w:rPr>
                <w:sz w:val="24"/>
                <w:szCs w:val="24"/>
                <w:lang w:val="en-US"/>
              </w:rPr>
              <w:t xml:space="preserve"> </w:t>
            </w:r>
            <w:r w:rsidR="00BB505A" w:rsidRPr="00B749E7">
              <w:rPr>
                <w:sz w:val="24"/>
                <w:szCs w:val="24"/>
                <w:lang w:val="en-US"/>
              </w:rPr>
              <w:t>employment</w:t>
            </w:r>
            <w:r w:rsidR="00E0639C">
              <w:rPr>
                <w:sz w:val="24"/>
                <w:szCs w:val="24"/>
                <w:lang w:val="en-US"/>
              </w:rPr>
              <w:t xml:space="preserve"> </w:t>
            </w:r>
            <w:r w:rsidR="00EF2CB8" w:rsidRPr="00B749E7">
              <w:rPr>
                <w:sz w:val="24"/>
                <w:szCs w:val="24"/>
                <w:lang w:val="en-US"/>
              </w:rPr>
              <w:t>initiatives</w:t>
            </w:r>
          </w:p>
        </w:tc>
        <w:tc>
          <w:tcPr>
            <w:tcW w:w="1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015860" w:rsidP="004D5CFB">
            <w:pPr>
              <w:tabs>
                <w:tab w:val="left" w:pos="720"/>
              </w:tabs>
              <w:spacing w:line="276" w:lineRule="auto"/>
              <w:jc w:val="left"/>
              <w:rPr>
                <w:szCs w:val="24"/>
                <w:lang w:val="en-US"/>
              </w:rPr>
            </w:pPr>
            <w:r>
              <w:rPr>
                <w:szCs w:val="24"/>
                <w:lang w:val="en-US"/>
              </w:rPr>
              <w:t>Number</w:t>
            </w: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27A21" w:rsidRDefault="00BB505A" w:rsidP="004D5CFB">
            <w:pPr>
              <w:tabs>
                <w:tab w:val="left" w:pos="720"/>
              </w:tabs>
              <w:spacing w:line="276" w:lineRule="auto"/>
              <w:jc w:val="left"/>
              <w:rPr>
                <w:rFonts w:eastAsia="Times New Roman"/>
                <w:szCs w:val="24"/>
                <w:lang w:val="en-US"/>
              </w:rPr>
            </w:pPr>
            <w:r w:rsidRPr="00B27A21">
              <w:rPr>
                <w:rFonts w:eastAsia="Times New Roman"/>
                <w:szCs w:val="24"/>
                <w:lang w:val="en-US"/>
              </w:rPr>
              <w:t>20</w:t>
            </w:r>
            <w:r w:rsidR="00794E09">
              <w:rPr>
                <w:rFonts w:eastAsia="Times New Roman"/>
                <w:szCs w:val="24"/>
                <w:lang w:val="en-US"/>
              </w:rPr>
              <w:t>0</w:t>
            </w:r>
            <w:r w:rsidRPr="00B27A21">
              <w:rPr>
                <w:rFonts w:eastAsia="Times New Roman"/>
                <w:szCs w:val="24"/>
                <w:lang w:val="en-US"/>
              </w:rPr>
              <w:t xml:space="preserve"> 000</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794E09" w:rsidP="004D5CFB">
            <w:pPr>
              <w:tabs>
                <w:tab w:val="left" w:pos="720"/>
              </w:tabs>
              <w:spacing w:line="276" w:lineRule="auto"/>
              <w:jc w:val="left"/>
              <w:rPr>
                <w:rFonts w:eastAsia="Times New Roman"/>
                <w:szCs w:val="24"/>
                <w:lang w:val="en-US"/>
              </w:rPr>
            </w:pPr>
            <w:r>
              <w:rPr>
                <w:rFonts w:eastAsia="Times New Roman"/>
                <w:szCs w:val="24"/>
                <w:lang w:val="en-US"/>
              </w:rPr>
              <w:t>2014</w:t>
            </w:r>
          </w:p>
        </w:tc>
        <w:tc>
          <w:tcPr>
            <w:tcW w:w="21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BB505A" w:rsidP="004D5CFB">
            <w:pPr>
              <w:tabs>
                <w:tab w:val="left" w:pos="720"/>
              </w:tabs>
              <w:spacing w:line="276" w:lineRule="auto"/>
              <w:jc w:val="left"/>
              <w:rPr>
                <w:rFonts w:eastAsia="Times New Roman"/>
                <w:szCs w:val="24"/>
                <w:lang w:val="en-US"/>
              </w:rPr>
            </w:pPr>
            <w:r w:rsidRPr="00B749E7">
              <w:rPr>
                <w:rFonts w:eastAsia="Times New Roman"/>
                <w:szCs w:val="24"/>
                <w:lang w:val="en-US"/>
              </w:rPr>
              <w:t>50</w:t>
            </w:r>
            <w:r w:rsidR="00794E09">
              <w:rPr>
                <w:rFonts w:eastAsia="Times New Roman"/>
                <w:szCs w:val="24"/>
                <w:lang w:val="en-US"/>
              </w:rPr>
              <w:t>0</w:t>
            </w:r>
            <w:r w:rsidRPr="00B749E7">
              <w:rPr>
                <w:rFonts w:eastAsia="Times New Roman"/>
                <w:szCs w:val="24"/>
                <w:lang w:val="en-US"/>
              </w:rPr>
              <w:t xml:space="preserve"> 000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BB505A" w:rsidP="004D5CFB">
            <w:pPr>
              <w:tabs>
                <w:tab w:val="left" w:pos="720"/>
              </w:tabs>
              <w:spacing w:after="240" w:line="276" w:lineRule="auto"/>
              <w:jc w:val="left"/>
              <w:rPr>
                <w:rFonts w:eastAsia="Times New Roman"/>
                <w:szCs w:val="24"/>
                <w:lang w:val="en-US"/>
              </w:rPr>
            </w:pPr>
            <w:r w:rsidRPr="00B749E7">
              <w:rPr>
                <w:rFonts w:eastAsia="Times New Roman"/>
                <w:szCs w:val="24"/>
                <w:lang w:val="en-US"/>
              </w:rPr>
              <w:t>Project reports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749E7" w:rsidRDefault="004D5CFB" w:rsidP="004D5CFB">
            <w:pPr>
              <w:tabs>
                <w:tab w:val="left" w:pos="720"/>
              </w:tabs>
              <w:spacing w:after="240" w:line="276" w:lineRule="auto"/>
              <w:jc w:val="left"/>
              <w:rPr>
                <w:rFonts w:eastAsia="Times New Roman"/>
                <w:szCs w:val="24"/>
                <w:lang w:val="en-US"/>
              </w:rPr>
            </w:pPr>
            <w:r w:rsidRPr="00B749E7">
              <w:rPr>
                <w:rFonts w:eastAsia="Times New Roman"/>
                <w:szCs w:val="24"/>
                <w:lang w:val="en-US"/>
              </w:rPr>
              <w:t>2018, 2023</w:t>
            </w:r>
          </w:p>
        </w:tc>
      </w:tr>
    </w:tbl>
    <w:p w:rsidR="00FD2917" w:rsidRPr="0070649D" w:rsidRDefault="00FD2917" w:rsidP="00FD2917">
      <w:pPr>
        <w:rPr>
          <w:lang w:val="en-US"/>
        </w:rPr>
        <w:sectPr w:rsidR="00FD2917" w:rsidRPr="0070649D" w:rsidSect="00725EE4">
          <w:pgSz w:w="16838" w:h="11906" w:orient="landscape"/>
          <w:pgMar w:top="1418" w:right="1021" w:bottom="1418" w:left="1021" w:header="601" w:footer="1077" w:gutter="0"/>
          <w:cols w:space="708"/>
          <w:docGrid w:linePitch="326"/>
        </w:sectPr>
      </w:pPr>
    </w:p>
    <w:p w:rsidR="004D5CFB" w:rsidRPr="00B549BA" w:rsidRDefault="004D5CFB" w:rsidP="00311248">
      <w:pPr>
        <w:pStyle w:val="Heading2"/>
        <w:rPr>
          <w:lang w:val="en-US"/>
        </w:rPr>
      </w:pPr>
      <w:bookmarkStart w:id="125" w:name="_Toc389668858"/>
      <w:proofErr w:type="gramStart"/>
      <w:r w:rsidRPr="00B549BA">
        <w:rPr>
          <w:lang w:val="en-US"/>
        </w:rPr>
        <w:lastRenderedPageBreak/>
        <w:t>2.A.6</w:t>
      </w:r>
      <w:proofErr w:type="gramEnd"/>
      <w:r w:rsidRPr="00B549BA">
        <w:rPr>
          <w:lang w:val="en-US"/>
        </w:rPr>
        <w:t>. Actions to be supported under the investment priority</w:t>
      </w:r>
      <w:bookmarkEnd w:id="125"/>
    </w:p>
    <w:p w:rsidR="004D5CFB" w:rsidRPr="00B549BA" w:rsidRDefault="004D5CFB" w:rsidP="00311248">
      <w:pPr>
        <w:pStyle w:val="Heading2"/>
        <w:rPr>
          <w:lang w:val="en-US"/>
        </w:rPr>
      </w:pPr>
      <w:bookmarkStart w:id="126" w:name="_Toc389668859"/>
      <w:proofErr w:type="gramStart"/>
      <w:r w:rsidRPr="00B549BA">
        <w:rPr>
          <w:lang w:val="en-US"/>
        </w:rPr>
        <w:t>2.A.6.1</w:t>
      </w:r>
      <w:proofErr w:type="gramEnd"/>
      <w:r w:rsidRPr="00B549BA">
        <w:rPr>
          <w:lang w:val="en-US"/>
        </w:rPr>
        <w:t xml:space="preserve">. 8i </w:t>
      </w:r>
      <w:proofErr w:type="gramStart"/>
      <w:r w:rsidRPr="00B549BA">
        <w:rPr>
          <w:lang w:val="en-US"/>
        </w:rPr>
        <w:t>A</w:t>
      </w:r>
      <w:proofErr w:type="gramEnd"/>
      <w:r w:rsidRPr="00B549BA">
        <w:rPr>
          <w:lang w:val="en-US"/>
        </w:rPr>
        <w:t xml:space="preserve"> description of the type and examples of actions to be supported and their expected contribution to the specific objectives, including, where appropriate, identification of the main target groups, specific territories targeted and types of beneficiaries</w:t>
      </w:r>
      <w:bookmarkEnd w:id="126"/>
    </w:p>
    <w:p w:rsidR="004D5CFB" w:rsidRPr="006902B3" w:rsidRDefault="004D5CFB" w:rsidP="004D5CFB">
      <w:pPr>
        <w:rPr>
          <w:b/>
          <w:szCs w:val="24"/>
          <w:lang w:val="en-US"/>
        </w:rPr>
      </w:pPr>
      <w:r w:rsidRPr="00B549BA">
        <w:rPr>
          <w:b/>
          <w:szCs w:val="24"/>
          <w:lang w:val="en-US"/>
        </w:rPr>
        <w:t xml:space="preserve">Actions to </w:t>
      </w:r>
      <w:r w:rsidR="00602DEA" w:rsidRPr="00B549BA">
        <w:rPr>
          <w:b/>
          <w:szCs w:val="24"/>
          <w:lang w:val="en-US"/>
        </w:rPr>
        <w:t xml:space="preserve">encourage the </w:t>
      </w:r>
      <w:r w:rsidRPr="006902B3">
        <w:rPr>
          <w:b/>
          <w:szCs w:val="24"/>
          <w:lang w:val="en-US"/>
        </w:rPr>
        <w:t>integrat</w:t>
      </w:r>
      <w:r w:rsidR="00602DEA" w:rsidRPr="00B549BA">
        <w:rPr>
          <w:b/>
          <w:szCs w:val="24"/>
          <w:lang w:val="en-US"/>
        </w:rPr>
        <w:t>ion</w:t>
      </w:r>
      <w:r w:rsidR="007B203B" w:rsidRPr="006902B3">
        <w:rPr>
          <w:b/>
          <w:szCs w:val="24"/>
          <w:lang w:val="en-US"/>
        </w:rPr>
        <w:t xml:space="preserve"> of </w:t>
      </w:r>
      <w:proofErr w:type="gramStart"/>
      <w:r w:rsidR="007B203B" w:rsidRPr="006902B3">
        <w:rPr>
          <w:b/>
          <w:szCs w:val="24"/>
          <w:lang w:val="en-US"/>
        </w:rPr>
        <w:t xml:space="preserve">the </w:t>
      </w:r>
      <w:r w:rsidRPr="006902B3">
        <w:rPr>
          <w:b/>
          <w:szCs w:val="24"/>
          <w:lang w:val="en-US"/>
        </w:rPr>
        <w:t xml:space="preserve"> cross</w:t>
      </w:r>
      <w:proofErr w:type="gramEnd"/>
      <w:r w:rsidRPr="006902B3">
        <w:rPr>
          <w:b/>
          <w:szCs w:val="24"/>
          <w:lang w:val="en-US"/>
        </w:rPr>
        <w:t xml:space="preserve"> border area in terms of employment and </w:t>
      </w:r>
      <w:proofErr w:type="spellStart"/>
      <w:r w:rsidRPr="006902B3">
        <w:rPr>
          <w:b/>
          <w:szCs w:val="24"/>
          <w:lang w:val="en-US"/>
        </w:rPr>
        <w:t>labour</w:t>
      </w:r>
      <w:proofErr w:type="spellEnd"/>
      <w:r w:rsidRPr="006902B3">
        <w:rPr>
          <w:b/>
          <w:szCs w:val="24"/>
          <w:lang w:val="en-US"/>
        </w:rPr>
        <w:t xml:space="preserve"> mobility</w:t>
      </w:r>
    </w:p>
    <w:p w:rsidR="004D5CFB" w:rsidRPr="006902B3" w:rsidRDefault="004D5CFB" w:rsidP="004D5CFB">
      <w:pPr>
        <w:rPr>
          <w:lang w:val="en-US"/>
        </w:rPr>
      </w:pPr>
      <w:r w:rsidRPr="006902B3">
        <w:rPr>
          <w:lang w:val="en-US"/>
        </w:rPr>
        <w:t xml:space="preserve">The actions that will be supported under this specific objective seek to foster the development of a more integrated </w:t>
      </w:r>
      <w:proofErr w:type="spellStart"/>
      <w:r w:rsidRPr="006902B3">
        <w:rPr>
          <w:lang w:val="en-US"/>
        </w:rPr>
        <w:t>labour</w:t>
      </w:r>
      <w:proofErr w:type="spellEnd"/>
      <w:r w:rsidRPr="006902B3">
        <w:rPr>
          <w:lang w:val="en-US"/>
        </w:rPr>
        <w:t xml:space="preserve"> market in the cross border area. This will mainly be done through training and support mechanisms that have an empowerment and facilitating role for the </w:t>
      </w:r>
      <w:proofErr w:type="spellStart"/>
      <w:r w:rsidRPr="006902B3">
        <w:rPr>
          <w:lang w:val="en-US"/>
        </w:rPr>
        <w:t>labour</w:t>
      </w:r>
      <w:proofErr w:type="spellEnd"/>
      <w:r w:rsidRPr="006902B3">
        <w:rPr>
          <w:lang w:val="en-US"/>
        </w:rPr>
        <w:t xml:space="preserve"> force in the cross-border area. </w:t>
      </w:r>
    </w:p>
    <w:p w:rsidR="004D5CFB" w:rsidRDefault="004D5CFB" w:rsidP="004D5CFB">
      <w:pPr>
        <w:rPr>
          <w:lang w:val="en-US"/>
        </w:rPr>
      </w:pPr>
      <w:r w:rsidRPr="006902B3">
        <w:rPr>
          <w:lang w:val="en-US"/>
        </w:rPr>
        <w:t xml:space="preserve">Seeking to make the workforce seize cross-border jobs and entrepreneurship opportunities, the support will be concentrated around two main aspects: the provision of skills adapted to the cross-border economic resources and potential (for unleashing genuinely endogenous and sustainable economic potential, especially in areas where new SMEs and entrepreneurship can be developed) and the support to cross-border mobility enabling measures (language teaching, infrastructure and transport for border crossing etc.). </w:t>
      </w:r>
    </w:p>
    <w:p w:rsidR="00421A53" w:rsidRPr="00421A53" w:rsidRDefault="00421A53" w:rsidP="00421A53">
      <w:pPr>
        <w:rPr>
          <w:lang w:val="en-US"/>
        </w:rPr>
      </w:pPr>
      <w:r w:rsidRPr="00421A53">
        <w:rPr>
          <w:lang w:val="en-US"/>
        </w:rPr>
        <w:t xml:space="preserve">All the actions that will be supported are intended to contribute to the improvement of the integration of cross-border </w:t>
      </w:r>
      <w:proofErr w:type="spellStart"/>
      <w:r w:rsidRPr="00421A53">
        <w:rPr>
          <w:lang w:val="en-US"/>
        </w:rPr>
        <w:t>labour</w:t>
      </w:r>
      <w:proofErr w:type="spellEnd"/>
      <w:r w:rsidRPr="00421A53">
        <w:rPr>
          <w:lang w:val="en-US"/>
        </w:rPr>
        <w:t xml:space="preserve"> markets and to the enhancement of the linkages between entrepreneurs on both sides of the border. </w:t>
      </w:r>
    </w:p>
    <w:p w:rsidR="004D5CFB" w:rsidRPr="006902B3" w:rsidRDefault="004D5CFB" w:rsidP="004D5CFB">
      <w:pPr>
        <w:rPr>
          <w:szCs w:val="24"/>
          <w:lang w:val="en-US"/>
        </w:rPr>
      </w:pPr>
      <w:r w:rsidRPr="006902B3">
        <w:rPr>
          <w:szCs w:val="24"/>
          <w:lang w:val="en-US"/>
        </w:rPr>
        <w:t xml:space="preserve">All the actions that will be supported will contribute to improve the integration of cross-border </w:t>
      </w:r>
      <w:proofErr w:type="spellStart"/>
      <w:r w:rsidRPr="006902B3">
        <w:rPr>
          <w:szCs w:val="24"/>
          <w:lang w:val="en-US"/>
        </w:rPr>
        <w:t>labour</w:t>
      </w:r>
      <w:proofErr w:type="spellEnd"/>
      <w:r w:rsidRPr="006902B3">
        <w:rPr>
          <w:szCs w:val="24"/>
          <w:lang w:val="en-US"/>
        </w:rPr>
        <w:t xml:space="preserve"> markets and to enhance linkages between entrepreneurs on both sides of the border. </w:t>
      </w:r>
    </w:p>
    <w:p w:rsidR="002F1C01" w:rsidRPr="006902B3" w:rsidRDefault="004D5CFB" w:rsidP="004D5CFB">
      <w:pPr>
        <w:rPr>
          <w:szCs w:val="24"/>
          <w:lang w:val="en-US"/>
        </w:rPr>
      </w:pPr>
      <w:r w:rsidRPr="006902B3">
        <w:rPr>
          <w:szCs w:val="24"/>
          <w:lang w:val="en-US"/>
        </w:rPr>
        <w:t xml:space="preserve">Examples of actions that will be supported:  </w:t>
      </w:r>
    </w:p>
    <w:p w:rsidR="002F1C01" w:rsidRPr="006902B3" w:rsidRDefault="002F1C01" w:rsidP="004D5CFB">
      <w:pPr>
        <w:rPr>
          <w:b/>
          <w:szCs w:val="24"/>
          <w:u w:val="single"/>
          <w:lang w:val="en-US"/>
        </w:rPr>
      </w:pPr>
      <w:r w:rsidRPr="006902B3">
        <w:rPr>
          <w:b/>
          <w:szCs w:val="24"/>
          <w:u w:val="single"/>
          <w:lang w:val="en-US"/>
        </w:rPr>
        <w:t>Soft measures:</w:t>
      </w:r>
    </w:p>
    <w:p w:rsidR="00D76431" w:rsidRPr="006902B3" w:rsidRDefault="00D76431" w:rsidP="002E1F5B">
      <w:pPr>
        <w:numPr>
          <w:ilvl w:val="0"/>
          <w:numId w:val="81"/>
        </w:numPr>
        <w:rPr>
          <w:szCs w:val="24"/>
          <w:lang w:val="en-US"/>
        </w:rPr>
      </w:pPr>
      <w:r w:rsidRPr="006902B3">
        <w:rPr>
          <w:szCs w:val="24"/>
          <w:lang w:val="en-US"/>
        </w:rPr>
        <w:t xml:space="preserve">anticipating long-term employment opportunities created on both sides of the border by structural shifts in the </w:t>
      </w:r>
      <w:proofErr w:type="spellStart"/>
      <w:r w:rsidRPr="006902B3">
        <w:rPr>
          <w:szCs w:val="24"/>
          <w:lang w:val="en-US"/>
        </w:rPr>
        <w:t>labour</w:t>
      </w:r>
      <w:proofErr w:type="spellEnd"/>
      <w:r w:rsidRPr="006902B3">
        <w:rPr>
          <w:szCs w:val="24"/>
          <w:lang w:val="en-US"/>
        </w:rPr>
        <w:t xml:space="preserve"> market and developing services in the fields of lifelong guidance and lifelong learning to foster career transitions</w:t>
      </w:r>
    </w:p>
    <w:p w:rsidR="00D76431" w:rsidRPr="006902B3" w:rsidRDefault="00D76431" w:rsidP="002E1F5B">
      <w:pPr>
        <w:numPr>
          <w:ilvl w:val="0"/>
          <w:numId w:val="81"/>
        </w:numPr>
        <w:rPr>
          <w:szCs w:val="24"/>
          <w:lang w:val="en-US"/>
        </w:rPr>
      </w:pPr>
      <w:r w:rsidRPr="006902B3">
        <w:rPr>
          <w:szCs w:val="24"/>
          <w:lang w:val="en-US"/>
        </w:rPr>
        <w:t>develop</w:t>
      </w:r>
      <w:r w:rsidR="001371FD" w:rsidRPr="006902B3">
        <w:rPr>
          <w:szCs w:val="24"/>
          <w:lang w:val="en-US"/>
        </w:rPr>
        <w:t>ing</w:t>
      </w:r>
      <w:r w:rsidRPr="006902B3">
        <w:rPr>
          <w:szCs w:val="24"/>
          <w:lang w:val="en-US"/>
        </w:rPr>
        <w:t xml:space="preserve"> joint strategies, plans, and studies related to the cross-border mobility and to identify the key branches that can activate workforce mobility</w:t>
      </w:r>
    </w:p>
    <w:p w:rsidR="00D76431" w:rsidRPr="006902B3" w:rsidRDefault="00D76431" w:rsidP="002E1F5B">
      <w:pPr>
        <w:numPr>
          <w:ilvl w:val="0"/>
          <w:numId w:val="81"/>
        </w:numPr>
        <w:rPr>
          <w:szCs w:val="24"/>
          <w:lang w:val="en-US"/>
        </w:rPr>
      </w:pPr>
      <w:r w:rsidRPr="006902B3">
        <w:rPr>
          <w:szCs w:val="24"/>
          <w:lang w:val="en-US"/>
        </w:rPr>
        <w:t xml:space="preserve">collaborating in offering services to employers and establishing partnerships with education institutes and other employment services to </w:t>
      </w:r>
      <w:proofErr w:type="spellStart"/>
      <w:r w:rsidRPr="006902B3">
        <w:rPr>
          <w:szCs w:val="24"/>
          <w:lang w:val="en-US"/>
        </w:rPr>
        <w:t>organise</w:t>
      </w:r>
      <w:proofErr w:type="spellEnd"/>
      <w:r w:rsidRPr="006902B3">
        <w:rPr>
          <w:szCs w:val="24"/>
          <w:lang w:val="en-US"/>
        </w:rPr>
        <w:t xml:space="preserve"> flexible, preventive and efficient service delivery </w:t>
      </w:r>
    </w:p>
    <w:p w:rsidR="00B8760A" w:rsidRPr="006902B3" w:rsidRDefault="00D76431" w:rsidP="00B8760A">
      <w:pPr>
        <w:numPr>
          <w:ilvl w:val="0"/>
          <w:numId w:val="81"/>
        </w:numPr>
        <w:rPr>
          <w:szCs w:val="24"/>
          <w:lang w:val="en-US"/>
        </w:rPr>
      </w:pPr>
      <w:r w:rsidRPr="006902B3">
        <w:rPr>
          <w:szCs w:val="24"/>
          <w:lang w:val="en-US"/>
        </w:rPr>
        <w:t>provid</w:t>
      </w:r>
      <w:r w:rsidR="001371FD" w:rsidRPr="006902B3">
        <w:rPr>
          <w:szCs w:val="24"/>
          <w:lang w:val="en-US"/>
        </w:rPr>
        <w:t>ing</w:t>
      </w:r>
      <w:r w:rsidRPr="006902B3">
        <w:rPr>
          <w:szCs w:val="24"/>
          <w:lang w:val="en-US"/>
        </w:rPr>
        <w:t xml:space="preserve"> comprehensive and official information on social security, employment legislation and tax issues both in Romanian and Bulgarian border regions through regular training sessions and courses in relevant legal regulations to decrease the doubts of proper administrative units and employers concerning the manner of interpretation and application of specific regulations</w:t>
      </w:r>
    </w:p>
    <w:p w:rsidR="00D76431" w:rsidRPr="006902B3" w:rsidRDefault="00D76431" w:rsidP="00B8760A">
      <w:pPr>
        <w:numPr>
          <w:ilvl w:val="0"/>
          <w:numId w:val="81"/>
        </w:numPr>
        <w:rPr>
          <w:szCs w:val="24"/>
          <w:lang w:val="en-US"/>
        </w:rPr>
      </w:pPr>
      <w:r w:rsidRPr="006902B3">
        <w:rPr>
          <w:szCs w:val="24"/>
          <w:lang w:val="en-US"/>
        </w:rPr>
        <w:t xml:space="preserve">developing and providing joint special programs in vocational training in sectors which lack specific skills </w:t>
      </w:r>
    </w:p>
    <w:p w:rsidR="00D76431" w:rsidRPr="006902B3" w:rsidRDefault="00D76431" w:rsidP="002E1F5B">
      <w:pPr>
        <w:numPr>
          <w:ilvl w:val="0"/>
          <w:numId w:val="81"/>
        </w:numPr>
        <w:rPr>
          <w:szCs w:val="24"/>
          <w:lang w:val="en-US"/>
        </w:rPr>
      </w:pPr>
      <w:r w:rsidRPr="006902B3">
        <w:rPr>
          <w:szCs w:val="24"/>
          <w:lang w:val="en-US"/>
        </w:rPr>
        <w:t xml:space="preserve">joint training and support, exchanges of good practices for a better integration in the </w:t>
      </w:r>
      <w:proofErr w:type="spellStart"/>
      <w:r w:rsidRPr="006902B3">
        <w:rPr>
          <w:szCs w:val="24"/>
          <w:lang w:val="en-US"/>
        </w:rPr>
        <w:t>labour</w:t>
      </w:r>
      <w:proofErr w:type="spellEnd"/>
      <w:r w:rsidRPr="006902B3">
        <w:rPr>
          <w:szCs w:val="24"/>
          <w:lang w:val="en-US"/>
        </w:rPr>
        <w:t xml:space="preserve"> market</w:t>
      </w:r>
    </w:p>
    <w:p w:rsidR="00D76431" w:rsidRPr="006902B3" w:rsidRDefault="001371FD" w:rsidP="002E1F5B">
      <w:pPr>
        <w:numPr>
          <w:ilvl w:val="0"/>
          <w:numId w:val="81"/>
        </w:numPr>
        <w:rPr>
          <w:szCs w:val="24"/>
          <w:lang w:val="en-US"/>
        </w:rPr>
      </w:pPr>
      <w:r w:rsidRPr="006902B3">
        <w:rPr>
          <w:szCs w:val="24"/>
          <w:lang w:val="en-US"/>
        </w:rPr>
        <w:lastRenderedPageBreak/>
        <w:t xml:space="preserve">raising </w:t>
      </w:r>
      <w:r w:rsidR="00D76431" w:rsidRPr="006902B3">
        <w:rPr>
          <w:szCs w:val="24"/>
          <w:lang w:val="en-US"/>
        </w:rPr>
        <w:t xml:space="preserve">awareness </w:t>
      </w:r>
      <w:r w:rsidRPr="006902B3">
        <w:rPr>
          <w:szCs w:val="24"/>
          <w:lang w:val="en-US"/>
        </w:rPr>
        <w:t>on</w:t>
      </w:r>
      <w:r w:rsidR="00D76431" w:rsidRPr="006902B3">
        <w:rPr>
          <w:szCs w:val="24"/>
          <w:lang w:val="en-US"/>
        </w:rPr>
        <w:t xml:space="preserve"> employment opportunities throughout the CBC area</w:t>
      </w:r>
    </w:p>
    <w:p w:rsidR="00D76431" w:rsidRPr="006902B3" w:rsidRDefault="00D76431" w:rsidP="002E1F5B">
      <w:pPr>
        <w:numPr>
          <w:ilvl w:val="0"/>
          <w:numId w:val="81"/>
        </w:numPr>
        <w:rPr>
          <w:szCs w:val="24"/>
          <w:lang w:val="en-US"/>
        </w:rPr>
      </w:pPr>
      <w:proofErr w:type="gramStart"/>
      <w:r w:rsidRPr="006902B3">
        <w:rPr>
          <w:szCs w:val="24"/>
          <w:lang w:val="en-US"/>
        </w:rPr>
        <w:t>provid</w:t>
      </w:r>
      <w:r w:rsidR="001371FD" w:rsidRPr="006902B3">
        <w:rPr>
          <w:szCs w:val="24"/>
          <w:lang w:val="en-US"/>
        </w:rPr>
        <w:t>ing</w:t>
      </w:r>
      <w:proofErr w:type="gramEnd"/>
      <w:r w:rsidRPr="006902B3">
        <w:rPr>
          <w:szCs w:val="24"/>
          <w:lang w:val="en-US"/>
        </w:rPr>
        <w:t xml:space="preserve"> special language courses for mobile employees and people looking for work, which would potentially increase their chances to find employment in the eligible area.</w:t>
      </w:r>
    </w:p>
    <w:p w:rsidR="002F1C01" w:rsidRPr="006902B3" w:rsidRDefault="002F1C01" w:rsidP="002F1C01">
      <w:pPr>
        <w:rPr>
          <w:b/>
          <w:szCs w:val="24"/>
          <w:u w:val="single"/>
          <w:lang w:val="en-US"/>
        </w:rPr>
      </w:pPr>
      <w:r w:rsidRPr="006902B3">
        <w:rPr>
          <w:b/>
          <w:szCs w:val="24"/>
          <w:u w:val="single"/>
          <w:lang w:val="en-US"/>
        </w:rPr>
        <w:t>Hard measures:</w:t>
      </w:r>
    </w:p>
    <w:p w:rsidR="00BA2AD6" w:rsidRPr="006902B3" w:rsidRDefault="002F1C01" w:rsidP="00BA2AD6">
      <w:pPr>
        <w:pStyle w:val="ListParagraph"/>
        <w:numPr>
          <w:ilvl w:val="0"/>
          <w:numId w:val="81"/>
        </w:numPr>
        <w:rPr>
          <w:szCs w:val="24"/>
          <w:lang w:val="en-US"/>
        </w:rPr>
      </w:pPr>
      <w:r w:rsidRPr="006902B3">
        <w:rPr>
          <w:szCs w:val="24"/>
          <w:lang w:val="en-US"/>
        </w:rPr>
        <w:t>creating/develop</w:t>
      </w:r>
      <w:r w:rsidR="001371FD" w:rsidRPr="006902B3">
        <w:rPr>
          <w:szCs w:val="24"/>
          <w:lang w:val="en-US"/>
        </w:rPr>
        <w:t>ing</w:t>
      </w:r>
      <w:r w:rsidRPr="006902B3">
        <w:rPr>
          <w:szCs w:val="24"/>
          <w:lang w:val="en-US"/>
        </w:rPr>
        <w:t xml:space="preserve"> infrastructure </w:t>
      </w:r>
      <w:r w:rsidR="001371FD" w:rsidRPr="006902B3">
        <w:rPr>
          <w:szCs w:val="24"/>
          <w:lang w:val="en-US"/>
        </w:rPr>
        <w:t xml:space="preserve">directly linked </w:t>
      </w:r>
      <w:r w:rsidRPr="006902B3">
        <w:rPr>
          <w:szCs w:val="24"/>
          <w:lang w:val="en-US"/>
        </w:rPr>
        <w:t xml:space="preserve">to increase </w:t>
      </w:r>
      <w:proofErr w:type="spellStart"/>
      <w:r w:rsidRPr="006902B3">
        <w:rPr>
          <w:szCs w:val="24"/>
          <w:lang w:val="en-US"/>
        </w:rPr>
        <w:t>labour</w:t>
      </w:r>
      <w:proofErr w:type="spellEnd"/>
      <w:r w:rsidRPr="006902B3">
        <w:rPr>
          <w:szCs w:val="24"/>
          <w:lang w:val="en-US"/>
        </w:rPr>
        <w:t xml:space="preserve"> mobility</w:t>
      </w:r>
    </w:p>
    <w:p w:rsidR="00B8760A" w:rsidRPr="006902B3" w:rsidRDefault="00B8760A" w:rsidP="00B8760A">
      <w:pPr>
        <w:rPr>
          <w:b/>
          <w:szCs w:val="24"/>
          <w:u w:val="single"/>
          <w:lang w:val="en-US"/>
        </w:rPr>
      </w:pPr>
      <w:r w:rsidRPr="006902B3">
        <w:rPr>
          <w:b/>
          <w:szCs w:val="24"/>
          <w:u w:val="single"/>
          <w:lang w:val="en-US"/>
        </w:rPr>
        <w:t>Integrated measures:</w:t>
      </w:r>
    </w:p>
    <w:p w:rsidR="00B8760A" w:rsidRPr="006902B3" w:rsidRDefault="001371FD" w:rsidP="00B8760A">
      <w:pPr>
        <w:numPr>
          <w:ilvl w:val="0"/>
          <w:numId w:val="81"/>
        </w:numPr>
        <w:rPr>
          <w:szCs w:val="24"/>
          <w:lang w:val="en-US"/>
        </w:rPr>
      </w:pPr>
      <w:r w:rsidRPr="006902B3">
        <w:rPr>
          <w:szCs w:val="24"/>
          <w:lang w:val="en-US"/>
        </w:rPr>
        <w:t>developing joint</w:t>
      </w:r>
      <w:r w:rsidR="00B8760A" w:rsidRPr="006902B3">
        <w:rPr>
          <w:szCs w:val="24"/>
          <w:lang w:val="en-US"/>
        </w:rPr>
        <w:t xml:space="preserve"> strategies and measures for a better inclusion in the </w:t>
      </w:r>
      <w:proofErr w:type="spellStart"/>
      <w:r w:rsidR="00B8760A" w:rsidRPr="006902B3">
        <w:rPr>
          <w:szCs w:val="24"/>
          <w:lang w:val="en-US"/>
        </w:rPr>
        <w:t>labour</w:t>
      </w:r>
      <w:proofErr w:type="spellEnd"/>
      <w:r w:rsidR="00B8760A" w:rsidRPr="006902B3">
        <w:rPr>
          <w:szCs w:val="24"/>
          <w:lang w:val="en-US"/>
        </w:rPr>
        <w:t xml:space="preserve"> market of the disadvantaged categories of population </w:t>
      </w:r>
    </w:p>
    <w:p w:rsidR="00B8760A" w:rsidRPr="006902B3" w:rsidRDefault="00B8760A" w:rsidP="00B8760A">
      <w:pPr>
        <w:numPr>
          <w:ilvl w:val="0"/>
          <w:numId w:val="81"/>
        </w:numPr>
        <w:rPr>
          <w:szCs w:val="24"/>
          <w:lang w:val="en-US"/>
        </w:rPr>
      </w:pPr>
      <w:r w:rsidRPr="006902B3">
        <w:rPr>
          <w:szCs w:val="24"/>
          <w:lang w:val="en-US"/>
        </w:rPr>
        <w:t>develop</w:t>
      </w:r>
      <w:r w:rsidR="001371FD" w:rsidRPr="006902B3">
        <w:rPr>
          <w:szCs w:val="24"/>
          <w:lang w:val="en-US"/>
        </w:rPr>
        <w:t>ing</w:t>
      </w:r>
      <w:r w:rsidRPr="006902B3">
        <w:rPr>
          <w:szCs w:val="24"/>
          <w:lang w:val="en-US"/>
        </w:rPr>
        <w:t xml:space="preserve"> information and advice for cross-border commuters and potential employers by creating and developing joint databases in service of </w:t>
      </w:r>
      <w:proofErr w:type="spellStart"/>
      <w:r w:rsidRPr="006902B3">
        <w:rPr>
          <w:szCs w:val="24"/>
          <w:lang w:val="en-US"/>
        </w:rPr>
        <w:t>labour</w:t>
      </w:r>
      <w:proofErr w:type="spellEnd"/>
      <w:r w:rsidRPr="006902B3">
        <w:rPr>
          <w:szCs w:val="24"/>
          <w:lang w:val="en-US"/>
        </w:rPr>
        <w:t xml:space="preserve"> mobility</w:t>
      </w:r>
    </w:p>
    <w:p w:rsidR="00B8760A" w:rsidRPr="006902B3" w:rsidRDefault="00B8760A" w:rsidP="00B8760A">
      <w:pPr>
        <w:numPr>
          <w:ilvl w:val="0"/>
          <w:numId w:val="81"/>
        </w:numPr>
        <w:rPr>
          <w:szCs w:val="24"/>
          <w:lang w:val="en-US"/>
        </w:rPr>
      </w:pPr>
      <w:r w:rsidRPr="006902B3">
        <w:rPr>
          <w:szCs w:val="24"/>
          <w:lang w:val="en-US"/>
        </w:rPr>
        <w:t xml:space="preserve">providing integrated support tailored to the needs of jobseekers on both sides of the border while extending service provision to job changers and supporting the inactive back to work </w:t>
      </w:r>
    </w:p>
    <w:p w:rsidR="002F1C01" w:rsidRPr="006902B3" w:rsidRDefault="002F1C01" w:rsidP="00B8760A">
      <w:pPr>
        <w:pStyle w:val="ListParagraph"/>
        <w:numPr>
          <w:ilvl w:val="0"/>
          <w:numId w:val="81"/>
        </w:numPr>
        <w:rPr>
          <w:szCs w:val="24"/>
          <w:lang w:val="en-US"/>
        </w:rPr>
      </w:pPr>
      <w:r w:rsidRPr="006902B3">
        <w:rPr>
          <w:szCs w:val="24"/>
          <w:lang w:val="en-US"/>
        </w:rPr>
        <w:t>creati</w:t>
      </w:r>
      <w:r w:rsidR="001371FD" w:rsidRPr="006902B3">
        <w:rPr>
          <w:szCs w:val="24"/>
          <w:lang w:val="en-US"/>
        </w:rPr>
        <w:t>ng</w:t>
      </w:r>
      <w:r w:rsidRPr="006902B3">
        <w:rPr>
          <w:szCs w:val="24"/>
          <w:lang w:val="en-US"/>
        </w:rPr>
        <w:t xml:space="preserve"> and develop</w:t>
      </w:r>
      <w:r w:rsidR="00593C32" w:rsidRPr="006902B3">
        <w:rPr>
          <w:szCs w:val="24"/>
          <w:lang w:val="en-US"/>
        </w:rPr>
        <w:t>ing</w:t>
      </w:r>
      <w:r w:rsidRPr="006902B3">
        <w:rPr>
          <w:szCs w:val="24"/>
          <w:lang w:val="en-US"/>
        </w:rPr>
        <w:t xml:space="preserve"> cross border business incubators and virtual incubators for promoting employment of staff from both side of the border (companies based on local assets and local service needs such as innovative heritage tourism, nautical and water tourism and ecotourism products located in the region)</w:t>
      </w:r>
    </w:p>
    <w:p w:rsidR="002D409B" w:rsidRPr="006902B3" w:rsidRDefault="002D409B" w:rsidP="00D76431">
      <w:pPr>
        <w:rPr>
          <w:b/>
          <w:szCs w:val="24"/>
          <w:lang w:val="en-US"/>
        </w:rPr>
      </w:pPr>
      <w:r w:rsidRPr="006902B3">
        <w:rPr>
          <w:b/>
          <w:szCs w:val="24"/>
          <w:lang w:val="en-US"/>
        </w:rPr>
        <w:t>Types of outputs</w:t>
      </w:r>
    </w:p>
    <w:p w:rsidR="00C544B0" w:rsidRPr="006902B3" w:rsidRDefault="00C544B0" w:rsidP="001F5A56">
      <w:pPr>
        <w:rPr>
          <w:lang w:val="en-US" w:eastAsia="hu-HU"/>
        </w:rPr>
      </w:pPr>
      <w:r w:rsidRPr="006902B3">
        <w:rPr>
          <w:lang w:val="en-US" w:eastAsia="hu-HU"/>
        </w:rPr>
        <w:t xml:space="preserve">Within the supported actions, different types of outputs can be obtained. Nevertheless there is a special emphasis on providing services, developing strategies and infrastructures to increase </w:t>
      </w:r>
      <w:proofErr w:type="spellStart"/>
      <w:r w:rsidRPr="006902B3">
        <w:rPr>
          <w:lang w:val="en-US" w:eastAsia="hu-HU"/>
        </w:rPr>
        <w:t>labour</w:t>
      </w:r>
      <w:proofErr w:type="spellEnd"/>
      <w:r w:rsidRPr="006902B3">
        <w:rPr>
          <w:lang w:val="en-US" w:eastAsia="hu-HU"/>
        </w:rPr>
        <w:t xml:space="preserve"> mobility in the cross-border region. Types of outputs (without being limited to this list) can thus be:</w:t>
      </w:r>
    </w:p>
    <w:p w:rsidR="00C544B0" w:rsidRPr="006902B3" w:rsidRDefault="00B8760A" w:rsidP="001F5A56">
      <w:pPr>
        <w:pStyle w:val="ListParagraph"/>
        <w:rPr>
          <w:lang w:val="en-US" w:eastAsia="hu-HU"/>
        </w:rPr>
      </w:pPr>
      <w:r w:rsidRPr="006902B3">
        <w:rPr>
          <w:lang w:val="en-US" w:eastAsia="hu-HU"/>
        </w:rPr>
        <w:t>S</w:t>
      </w:r>
      <w:r w:rsidR="00C544B0" w:rsidRPr="006902B3">
        <w:rPr>
          <w:lang w:val="en-US" w:eastAsia="hu-HU"/>
        </w:rPr>
        <w:t>ervices to foster employment and lifelong learning</w:t>
      </w:r>
    </w:p>
    <w:p w:rsidR="00C544B0" w:rsidRPr="006902B3" w:rsidRDefault="00B8760A" w:rsidP="001F5A56">
      <w:pPr>
        <w:pStyle w:val="ListParagraph"/>
        <w:rPr>
          <w:lang w:val="en-US" w:eastAsia="hu-HU"/>
        </w:rPr>
      </w:pPr>
      <w:r w:rsidRPr="006902B3">
        <w:rPr>
          <w:lang w:val="en-US" w:eastAsia="hu-HU"/>
        </w:rPr>
        <w:t>Key i</w:t>
      </w:r>
      <w:r w:rsidR="00C544B0" w:rsidRPr="006902B3">
        <w:rPr>
          <w:lang w:val="en-US" w:eastAsia="hu-HU"/>
        </w:rPr>
        <w:t>nfrastructure</w:t>
      </w:r>
      <w:r w:rsidRPr="006902B3">
        <w:rPr>
          <w:lang w:val="en-US" w:eastAsia="hu-HU"/>
        </w:rPr>
        <w:t xml:space="preserve"> elements that foster</w:t>
      </w:r>
      <w:r w:rsidR="005B1BCA">
        <w:rPr>
          <w:lang w:val="en-US" w:eastAsia="hu-HU"/>
        </w:rPr>
        <w:t xml:space="preserve"> </w:t>
      </w:r>
      <w:proofErr w:type="spellStart"/>
      <w:r w:rsidR="00C544B0" w:rsidRPr="006902B3">
        <w:rPr>
          <w:lang w:val="en-US" w:eastAsia="hu-HU"/>
        </w:rPr>
        <w:t>labour</w:t>
      </w:r>
      <w:proofErr w:type="spellEnd"/>
      <w:r w:rsidR="00C544B0" w:rsidRPr="006902B3">
        <w:rPr>
          <w:lang w:val="en-US" w:eastAsia="hu-HU"/>
        </w:rPr>
        <w:t xml:space="preserve"> mobility</w:t>
      </w:r>
    </w:p>
    <w:p w:rsidR="00C544B0" w:rsidRPr="006902B3" w:rsidRDefault="00C544B0" w:rsidP="001F5A56">
      <w:pPr>
        <w:pStyle w:val="ListParagraph"/>
        <w:rPr>
          <w:lang w:val="en-US" w:eastAsia="hu-HU"/>
        </w:rPr>
      </w:pPr>
      <w:r w:rsidRPr="006902B3">
        <w:rPr>
          <w:lang w:val="en-US" w:eastAsia="hu-HU"/>
        </w:rPr>
        <w:t xml:space="preserve">Common strategies for a better inclusion in the </w:t>
      </w:r>
      <w:proofErr w:type="spellStart"/>
      <w:r w:rsidRPr="006902B3">
        <w:rPr>
          <w:lang w:val="en-US" w:eastAsia="hu-HU"/>
        </w:rPr>
        <w:t>labour</w:t>
      </w:r>
      <w:proofErr w:type="spellEnd"/>
      <w:r w:rsidRPr="006902B3">
        <w:rPr>
          <w:lang w:val="en-US" w:eastAsia="hu-HU"/>
        </w:rPr>
        <w:t xml:space="preserve"> market</w:t>
      </w:r>
    </w:p>
    <w:p w:rsidR="00C544B0" w:rsidRPr="00B27A21" w:rsidRDefault="00B8760A" w:rsidP="001F5A56">
      <w:pPr>
        <w:pStyle w:val="ListParagraph"/>
        <w:rPr>
          <w:lang w:val="en-US" w:eastAsia="hu-HU"/>
        </w:rPr>
      </w:pPr>
      <w:r w:rsidRPr="00B27A21">
        <w:rPr>
          <w:lang w:val="en-US" w:eastAsia="hu-HU"/>
        </w:rPr>
        <w:t>I</w:t>
      </w:r>
      <w:r w:rsidR="00C544B0" w:rsidRPr="00B27A21">
        <w:rPr>
          <w:lang w:val="en-US" w:eastAsia="hu-HU"/>
        </w:rPr>
        <w:t xml:space="preserve">nformation (databases) and advice to increase </w:t>
      </w:r>
      <w:proofErr w:type="spellStart"/>
      <w:r w:rsidR="00C544B0" w:rsidRPr="00B27A21">
        <w:rPr>
          <w:lang w:val="en-US" w:eastAsia="hu-HU"/>
        </w:rPr>
        <w:t>labour</w:t>
      </w:r>
      <w:proofErr w:type="spellEnd"/>
      <w:r w:rsidR="00C544B0" w:rsidRPr="00B27A21">
        <w:rPr>
          <w:lang w:val="en-US" w:eastAsia="hu-HU"/>
        </w:rPr>
        <w:t xml:space="preserve"> mobility</w:t>
      </w:r>
    </w:p>
    <w:p w:rsidR="00BA2AD6" w:rsidRPr="00B27A21" w:rsidRDefault="00C544B0" w:rsidP="001F5A56">
      <w:pPr>
        <w:pStyle w:val="ListParagraph"/>
        <w:rPr>
          <w:lang w:val="en-US" w:eastAsia="hu-HU"/>
        </w:rPr>
      </w:pPr>
      <w:r w:rsidRPr="00B27A21">
        <w:rPr>
          <w:lang w:val="en-US" w:eastAsia="hu-HU"/>
        </w:rPr>
        <w:t xml:space="preserve">Awareness raising campaigns, language courses and joint trainings to foster opportunities on the </w:t>
      </w:r>
      <w:proofErr w:type="spellStart"/>
      <w:r w:rsidRPr="00B27A21">
        <w:rPr>
          <w:lang w:val="en-US" w:eastAsia="hu-HU"/>
        </w:rPr>
        <w:t>labour</w:t>
      </w:r>
      <w:proofErr w:type="spellEnd"/>
      <w:r w:rsidRPr="00B27A21">
        <w:rPr>
          <w:lang w:val="en-US" w:eastAsia="hu-HU"/>
        </w:rPr>
        <w:t xml:space="preserve"> market.</w:t>
      </w:r>
    </w:p>
    <w:p w:rsidR="00A15775" w:rsidRPr="00B27A21" w:rsidRDefault="00C12B77" w:rsidP="00A15775">
      <w:pPr>
        <w:pStyle w:val="ListParagraph"/>
        <w:rPr>
          <w:lang w:val="en-US" w:eastAsia="hu-HU"/>
        </w:rPr>
      </w:pPr>
      <w:r w:rsidRPr="00B27A21">
        <w:rPr>
          <w:lang w:val="en-US" w:eastAsia="hu-HU"/>
        </w:rPr>
        <w:t>Cross border business incubators and virtual incubators for promoting employment</w:t>
      </w:r>
    </w:p>
    <w:p w:rsidR="00A15775" w:rsidRPr="00B27A21" w:rsidRDefault="00A15775" w:rsidP="00B549BA">
      <w:pPr>
        <w:pStyle w:val="ListParagraph"/>
        <w:numPr>
          <w:ilvl w:val="0"/>
          <w:numId w:val="0"/>
        </w:numPr>
        <w:ind w:left="1440"/>
        <w:rPr>
          <w:lang w:val="en-US" w:eastAsia="hu-HU"/>
        </w:rPr>
      </w:pPr>
    </w:p>
    <w:p w:rsidR="004D5CFB" w:rsidRPr="00B549BA" w:rsidRDefault="004D5CFB" w:rsidP="004D5CFB">
      <w:pPr>
        <w:rPr>
          <w:szCs w:val="24"/>
          <w:lang w:val="en-US"/>
        </w:rPr>
      </w:pPr>
      <w:r w:rsidRPr="00B27A21">
        <w:rPr>
          <w:szCs w:val="24"/>
          <w:lang w:val="en-US"/>
        </w:rPr>
        <w:t xml:space="preserve">The </w:t>
      </w:r>
      <w:r w:rsidRPr="00B27A21">
        <w:rPr>
          <w:b/>
          <w:szCs w:val="24"/>
          <w:lang w:val="en-US"/>
        </w:rPr>
        <w:t xml:space="preserve">main target groups </w:t>
      </w:r>
      <w:r w:rsidRPr="00B27A21">
        <w:rPr>
          <w:szCs w:val="24"/>
          <w:lang w:val="en-US"/>
        </w:rPr>
        <w:t>of this axis will be the inactive working-age persons and the potential and active entrepreneurs of the cross-border area. Nevertheless the above working-age persons and the youth will also be targeted as they are very important for ensuring cohesive local communities (active</w:t>
      </w:r>
      <w:r w:rsidRPr="00B549BA">
        <w:rPr>
          <w:szCs w:val="24"/>
          <w:lang w:val="en-US"/>
        </w:rPr>
        <w:t xml:space="preserve"> ageing, lower dependency rates and increased revenues) and a future skilled and well-adapted workforce. </w:t>
      </w:r>
    </w:p>
    <w:p w:rsidR="004D5CFB" w:rsidRPr="00B549BA" w:rsidRDefault="004D5CFB" w:rsidP="004D5CFB">
      <w:pPr>
        <w:rPr>
          <w:szCs w:val="24"/>
          <w:lang w:val="en-US"/>
        </w:rPr>
      </w:pPr>
      <w:r w:rsidRPr="00B549BA">
        <w:rPr>
          <w:szCs w:val="24"/>
          <w:lang w:val="en-US"/>
        </w:rPr>
        <w:t xml:space="preserve">An important emphasis will also be made on the women and on the persons belonging to disadvantaged groups (ethnic minorities, disabled persons, etc.) in order to increase their employability and enable them to take advantage of the cross-border job-opportunities.   </w:t>
      </w:r>
    </w:p>
    <w:p w:rsidR="004D5CFB" w:rsidRPr="00B549BA" w:rsidRDefault="004D5CFB" w:rsidP="004D5CFB">
      <w:pPr>
        <w:rPr>
          <w:szCs w:val="24"/>
          <w:lang w:val="en-US"/>
        </w:rPr>
      </w:pPr>
      <w:r w:rsidRPr="00B549BA">
        <w:rPr>
          <w:szCs w:val="24"/>
          <w:lang w:val="en-US"/>
        </w:rPr>
        <w:t xml:space="preserve">The </w:t>
      </w:r>
      <w:r w:rsidRPr="00B549BA">
        <w:rPr>
          <w:b/>
          <w:szCs w:val="24"/>
          <w:lang w:val="en-US"/>
        </w:rPr>
        <w:t xml:space="preserve">beneficiaries </w:t>
      </w:r>
      <w:r w:rsidRPr="00B549BA">
        <w:rPr>
          <w:szCs w:val="24"/>
          <w:lang w:val="en-US"/>
        </w:rPr>
        <w:t xml:space="preserve">of the above indicative actions will most likely be the local public authorities (public policy, economic and social prerogatives, public services providers), the </w:t>
      </w:r>
      <w:r w:rsidRPr="00B549BA">
        <w:rPr>
          <w:szCs w:val="24"/>
          <w:lang w:val="en-US"/>
        </w:rPr>
        <w:lastRenderedPageBreak/>
        <w:t>education organizations</w:t>
      </w:r>
      <w:r w:rsidR="006A0A70" w:rsidRPr="00B549BA">
        <w:rPr>
          <w:szCs w:val="24"/>
          <w:lang w:val="en-US"/>
        </w:rPr>
        <w:t>, training providers</w:t>
      </w:r>
      <w:r w:rsidRPr="00B549BA">
        <w:rPr>
          <w:szCs w:val="24"/>
          <w:lang w:val="en-US"/>
        </w:rPr>
        <w:t xml:space="preserve"> (for the provision of cross-border relevant skills and competencies) and NGOs, especially the business associations from both sides of the border (for the support of SMEs and self-employment in the cross-border area) and the Chambers of Commerce.</w:t>
      </w:r>
    </w:p>
    <w:p w:rsidR="004D5CFB" w:rsidRPr="00B549BA" w:rsidRDefault="004D5CFB" w:rsidP="004D5CFB">
      <w:pPr>
        <w:rPr>
          <w:b/>
          <w:szCs w:val="24"/>
          <w:lang w:val="en-US"/>
        </w:rPr>
      </w:pPr>
      <w:r w:rsidRPr="00B549BA">
        <w:rPr>
          <w:b/>
          <w:szCs w:val="24"/>
          <w:lang w:val="en-US"/>
        </w:rPr>
        <w:t>Specific territories targeted</w:t>
      </w:r>
    </w:p>
    <w:p w:rsidR="004D5CFB" w:rsidRPr="00B549BA" w:rsidRDefault="004D5CFB" w:rsidP="004D5CFB">
      <w:pPr>
        <w:rPr>
          <w:szCs w:val="24"/>
          <w:lang w:val="en-US"/>
        </w:rPr>
      </w:pPr>
      <w:r w:rsidRPr="00B549BA">
        <w:rPr>
          <w:szCs w:val="24"/>
          <w:lang w:val="en-US"/>
        </w:rPr>
        <w:t xml:space="preserve">The Romania-Bulgaria cross-border area includes some of the poorest territories in the European Union. Only a limited number of urban </w:t>
      </w:r>
      <w:proofErr w:type="spellStart"/>
      <w:r w:rsidRPr="00B549BA">
        <w:rPr>
          <w:szCs w:val="24"/>
          <w:lang w:val="en-US"/>
        </w:rPr>
        <w:t>centres</w:t>
      </w:r>
      <w:proofErr w:type="spellEnd"/>
      <w:r w:rsidRPr="00B549BA">
        <w:rPr>
          <w:szCs w:val="24"/>
          <w:lang w:val="en-US"/>
        </w:rPr>
        <w:t xml:space="preserve"> inside the area have a relatively good socio-economic situation in regard of the national standards. </w:t>
      </w:r>
    </w:p>
    <w:p w:rsidR="004D5CFB" w:rsidRPr="00B549BA" w:rsidRDefault="004D5CFB" w:rsidP="004D5CFB">
      <w:pPr>
        <w:rPr>
          <w:szCs w:val="24"/>
          <w:lang w:val="en-US"/>
        </w:rPr>
      </w:pPr>
      <w:r w:rsidRPr="00B549BA">
        <w:rPr>
          <w:szCs w:val="24"/>
          <w:lang w:val="en-US"/>
        </w:rPr>
        <w:t xml:space="preserve">The </w:t>
      </w:r>
      <w:proofErr w:type="spellStart"/>
      <w:r w:rsidRPr="00B549BA">
        <w:rPr>
          <w:szCs w:val="24"/>
          <w:lang w:val="en-US"/>
        </w:rPr>
        <w:t>labour</w:t>
      </w:r>
      <w:proofErr w:type="spellEnd"/>
      <w:r w:rsidRPr="00B549BA">
        <w:rPr>
          <w:szCs w:val="24"/>
          <w:lang w:val="en-US"/>
        </w:rPr>
        <w:t xml:space="preserve"> market is affected by high inactivity rates and by its poor and small-diversified offer of employment opportunities, mostly in the rural area but also in some small urban areas. This is why this axis tries to tackle the employability problems and the low-level of entrepreneurship in the area by supporting measures for self-employment, start-ups and micro-enterprise that capitalize on un-tapped resources that come from rural areas:  agriculture through higher quality, agricultural raw produces and specific food production and processing, unspoiled natural and rural environment for nature and culture tourism, etc. </w:t>
      </w:r>
    </w:p>
    <w:p w:rsidR="00C544B0" w:rsidRPr="00B549BA" w:rsidRDefault="004D5CFB" w:rsidP="004D5CFB">
      <w:pPr>
        <w:rPr>
          <w:szCs w:val="24"/>
          <w:lang w:val="en-US"/>
        </w:rPr>
      </w:pPr>
      <w:r w:rsidRPr="00B549BA">
        <w:rPr>
          <w:szCs w:val="24"/>
          <w:lang w:val="en-US"/>
        </w:rPr>
        <w:t xml:space="preserve">Nevertheless the whole Romanian-Bulgarian cross-border area is targeted only differently since small urban areas and rural areas have a stronger need of inclusive and training measures. </w:t>
      </w:r>
    </w:p>
    <w:p w:rsidR="004D5CFB" w:rsidRPr="00B549BA" w:rsidRDefault="004D5CFB" w:rsidP="00311248">
      <w:pPr>
        <w:pStyle w:val="Heading2"/>
        <w:rPr>
          <w:lang w:val="en-US"/>
        </w:rPr>
      </w:pPr>
      <w:bookmarkStart w:id="127" w:name="_Toc389668860"/>
      <w:proofErr w:type="gramStart"/>
      <w:r w:rsidRPr="00B549BA">
        <w:rPr>
          <w:lang w:val="en-US"/>
        </w:rPr>
        <w:t>2.A.6.2</w:t>
      </w:r>
      <w:proofErr w:type="gramEnd"/>
      <w:r w:rsidRPr="00B549BA">
        <w:rPr>
          <w:lang w:val="en-US"/>
        </w:rPr>
        <w:t>. Guiding principles for the selection of operations</w:t>
      </w:r>
      <w:bookmarkEnd w:id="127"/>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b/>
          <w:color w:val="000000"/>
          <w:szCs w:val="24"/>
          <w:lang w:val="en-US" w:eastAsia="ja-JP"/>
        </w:rPr>
      </w:pPr>
      <w:r w:rsidRPr="00B549BA">
        <w:rPr>
          <w:rFonts w:eastAsia="Times New Roman"/>
          <w:b/>
          <w:i/>
          <w:szCs w:val="24"/>
          <w:lang w:val="en-US"/>
        </w:rPr>
        <w:t xml:space="preserve">Investment priority </w:t>
      </w:r>
      <w:r w:rsidRPr="00B549BA">
        <w:rPr>
          <w:b/>
          <w:szCs w:val="24"/>
          <w:lang w:val="en-US"/>
        </w:rPr>
        <w:t>8.i</w:t>
      </w:r>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color w:val="000000"/>
          <w:szCs w:val="24"/>
          <w:lang w:val="en-US"/>
        </w:rPr>
        <w:t xml:space="preserve">The </w:t>
      </w:r>
      <w:r w:rsidRPr="00B549BA">
        <w:rPr>
          <w:rFonts w:eastAsiaTheme="minorEastAsia"/>
          <w:color w:val="000000"/>
          <w:szCs w:val="24"/>
          <w:lang w:val="en-US" w:eastAsia="ja-JP"/>
        </w:rPr>
        <w:t xml:space="preserve">selection of operation shall be performed in a similar manner for all priority axes. </w:t>
      </w:r>
      <w:r w:rsidR="00C544B0" w:rsidRPr="00B549BA">
        <w:rPr>
          <w:color w:val="000000"/>
          <w:shd w:val="clear" w:color="auto" w:fill="FFFFFF"/>
          <w:lang w:val="en-US"/>
        </w:rPr>
        <w:t>A special attention will be given to ensuring that supported investments under this SO will not overlap with any activities/outputs financed by other intervention instruments</w:t>
      </w:r>
      <w:r w:rsidR="002C4BAB" w:rsidRPr="00B549BA">
        <w:rPr>
          <w:color w:val="000000"/>
          <w:shd w:val="clear" w:color="auto" w:fill="FFFFFF"/>
          <w:lang w:val="en-US"/>
        </w:rPr>
        <w:t>.</w:t>
      </w:r>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rFonts w:eastAsiaTheme="minorEastAsia"/>
          <w:color w:val="000000"/>
          <w:szCs w:val="24"/>
          <w:lang w:val="en-US" w:eastAsia="ja-JP"/>
        </w:rPr>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rFonts w:eastAsiaTheme="minorEastAsia"/>
          <w:color w:val="000000"/>
          <w:szCs w:val="24"/>
          <w:lang w:val="en-US" w:eastAsia="ja-JP"/>
        </w:rPr>
        <w:t xml:space="preserve">The eligibility criteria will verify both the eligibility of operations, beneficiaries and expenditure. </w:t>
      </w:r>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rFonts w:eastAsiaTheme="minorEastAsia"/>
          <w:color w:val="000000"/>
          <w:szCs w:val="24"/>
          <w:lang w:val="en-US" w:eastAsia="ja-JP"/>
        </w:rPr>
        <w:t>The operations are eligible if they fall within the programme specific objectives and if they contribute to at least one of the programme</w:t>
      </w:r>
      <w:r w:rsidR="00B27A21">
        <w:rPr>
          <w:rFonts w:eastAsiaTheme="minorEastAsia"/>
          <w:color w:val="000000"/>
          <w:szCs w:val="24"/>
          <w:lang w:val="en-US" w:eastAsia="ja-JP"/>
        </w:rPr>
        <w:t xml:space="preserve"> </w:t>
      </w:r>
      <w:r w:rsidR="004D6AB4" w:rsidRPr="00B549BA">
        <w:rPr>
          <w:rFonts w:eastAsiaTheme="minorEastAsia"/>
          <w:color w:val="000000"/>
          <w:szCs w:val="24"/>
          <w:lang w:val="en-US" w:eastAsia="ja-JP"/>
        </w:rPr>
        <w:t xml:space="preserve">results. </w:t>
      </w:r>
      <w:proofErr w:type="gramStart"/>
      <w:r w:rsidR="004D6AB4" w:rsidRPr="00B549BA">
        <w:rPr>
          <w:rFonts w:eastAsiaTheme="minorEastAsia"/>
          <w:color w:val="000000"/>
          <w:szCs w:val="24"/>
          <w:lang w:val="en-US" w:eastAsia="ja-JP"/>
        </w:rPr>
        <w:t>In</w:t>
      </w:r>
      <w:r w:rsidRPr="00B549BA">
        <w:rPr>
          <w:rFonts w:eastAsiaTheme="minorEastAsia"/>
          <w:color w:val="000000"/>
          <w:szCs w:val="24"/>
          <w:lang w:val="en-US" w:eastAsia="ja-JP"/>
        </w:rPr>
        <w:t xml:space="preserve"> case an operation does not contribute to the specific objectives and to one of the programme results it shall be rejected in the first phase (administrative and eligibility evaluation).</w:t>
      </w:r>
      <w:proofErr w:type="gramEnd"/>
      <w:r w:rsidRPr="00B549BA">
        <w:rPr>
          <w:rFonts w:eastAsiaTheme="minorEastAsia"/>
          <w:color w:val="000000"/>
          <w:szCs w:val="24"/>
          <w:lang w:val="en-US" w:eastAsia="ja-JP"/>
        </w:rPr>
        <w:t xml:space="preserve"> The extent to which an operation contributes to the specific objectives and results shall be scored in the technical evaluation. </w:t>
      </w:r>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rFonts w:eastAsiaTheme="minorEastAsia"/>
          <w:color w:val="000000"/>
          <w:szCs w:val="24"/>
          <w:lang w:val="en-US" w:eastAsia="ja-JP"/>
        </w:rPr>
        <w:t xml:space="preserve">The eligible beneficiaries are public or private bodies responsible for initiating or initiating and implementing operations that observe the specific requirements of the call for proposals. </w:t>
      </w:r>
    </w:p>
    <w:p w:rsidR="004D5CFB"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rFonts w:eastAsiaTheme="minorEastAsia"/>
          <w:color w:val="000000"/>
          <w:szCs w:val="24"/>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BA2AD6" w:rsidRPr="00B549BA" w:rsidRDefault="004D5CFB" w:rsidP="004D5C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Theme="minorEastAsia"/>
          <w:color w:val="000000"/>
          <w:szCs w:val="24"/>
          <w:lang w:val="en-US" w:eastAsia="ja-JP"/>
        </w:rPr>
      </w:pPr>
      <w:r w:rsidRPr="00B549BA">
        <w:rPr>
          <w:rFonts w:eastAsiaTheme="minorEastAsia"/>
          <w:color w:val="000000"/>
          <w:szCs w:val="24"/>
          <w:lang w:val="en-US" w:eastAsia="ja-JP"/>
        </w:rPr>
        <w:t xml:space="preserve">After the JS ranks the projects, the list shall be submitted to the </w:t>
      </w:r>
      <w:r w:rsidR="0063366D" w:rsidRPr="00B549BA">
        <w:rPr>
          <w:rFonts w:eastAsiaTheme="minorEastAsia"/>
          <w:color w:val="000000"/>
          <w:szCs w:val="24"/>
          <w:lang w:val="en-US" w:eastAsia="ja-JP"/>
        </w:rPr>
        <w:t>Monitoring</w:t>
      </w:r>
      <w:r w:rsidRPr="00B549BA">
        <w:rPr>
          <w:rFonts w:eastAsiaTheme="minorEastAsia"/>
          <w:color w:val="000000"/>
          <w:szCs w:val="24"/>
          <w:lang w:val="en-US" w:eastAsia="ja-JP"/>
        </w:rPr>
        <w:t xml:space="preserve"> Committee for decision on selection.</w:t>
      </w:r>
    </w:p>
    <w:p w:rsidR="004D5CFB" w:rsidRPr="0070649D" w:rsidRDefault="00C12B77" w:rsidP="00BB60A1">
      <w:pPr>
        <w:pStyle w:val="Heading2"/>
        <w:rPr>
          <w:lang w:val="en-US"/>
        </w:rPr>
      </w:pPr>
      <w:bookmarkStart w:id="128" w:name="_Toc389668861"/>
      <w:proofErr w:type="gramStart"/>
      <w:r w:rsidRPr="0070649D">
        <w:rPr>
          <w:lang w:val="en-US"/>
        </w:rPr>
        <w:lastRenderedPageBreak/>
        <w:t>2.A.6.3</w:t>
      </w:r>
      <w:proofErr w:type="gramEnd"/>
      <w:r w:rsidRPr="0070649D">
        <w:rPr>
          <w:lang w:val="en-US"/>
        </w:rPr>
        <w:t>. Planned use of financial instruments (where appropriate)</w:t>
      </w:r>
      <w:bookmarkEnd w:id="128"/>
    </w:p>
    <w:p w:rsidR="004D5CFB" w:rsidRPr="0070649D" w:rsidRDefault="00C12B77" w:rsidP="004D5CFB">
      <w:pPr>
        <w:keepNext/>
        <w:spacing w:after="240" w:line="276" w:lineRule="auto"/>
        <w:rPr>
          <w:rFonts w:eastAsia="Times New Roman"/>
          <w:b/>
          <w:i/>
          <w:szCs w:val="24"/>
          <w:lang w:val="en-US"/>
        </w:rPr>
      </w:pPr>
      <w:r w:rsidRPr="0070649D">
        <w:rPr>
          <w:szCs w:val="24"/>
          <w:lang w:val="en-US"/>
        </w:rPr>
        <w:t>Not applicable</w:t>
      </w:r>
    </w:p>
    <w:p w:rsidR="004D5CFB" w:rsidRPr="00B549BA" w:rsidRDefault="004D5CFB" w:rsidP="00BB60A1">
      <w:pPr>
        <w:pStyle w:val="Heading2"/>
        <w:rPr>
          <w:lang w:val="en-US"/>
        </w:rPr>
      </w:pPr>
      <w:bookmarkStart w:id="129" w:name="_Toc389668862"/>
      <w:proofErr w:type="gramStart"/>
      <w:r w:rsidRPr="00B549BA">
        <w:rPr>
          <w:lang w:val="en-US"/>
        </w:rPr>
        <w:t>2.A.6.4</w:t>
      </w:r>
      <w:proofErr w:type="gramEnd"/>
      <w:r w:rsidRPr="00B549BA">
        <w:rPr>
          <w:lang w:val="en-US"/>
        </w:rPr>
        <w:t>. Planned use of major projects (where appropriate)</w:t>
      </w:r>
      <w:bookmarkEnd w:id="129"/>
    </w:p>
    <w:p w:rsidR="004D5CFB" w:rsidRPr="00B549BA" w:rsidRDefault="004D5CFB" w:rsidP="004D5CFB">
      <w:pPr>
        <w:spacing w:line="276" w:lineRule="auto"/>
        <w:rPr>
          <w:szCs w:val="24"/>
          <w:lang w:val="en-US"/>
        </w:rPr>
      </w:pPr>
      <w:r w:rsidRPr="00B549BA">
        <w:rPr>
          <w:szCs w:val="24"/>
          <w:lang w:val="en-US"/>
        </w:rPr>
        <w:t>Not applicable</w:t>
      </w:r>
    </w:p>
    <w:p w:rsidR="004D5CFB" w:rsidRPr="00B549BA" w:rsidRDefault="004D5CFB" w:rsidP="00BB60A1">
      <w:pPr>
        <w:pStyle w:val="Heading2"/>
        <w:rPr>
          <w:lang w:val="en-US"/>
        </w:rPr>
      </w:pPr>
      <w:bookmarkStart w:id="130" w:name="_Toc389668863"/>
      <w:proofErr w:type="gramStart"/>
      <w:r w:rsidRPr="00B549BA">
        <w:rPr>
          <w:lang w:val="en-US"/>
        </w:rPr>
        <w:t>2.A.6.5</w:t>
      </w:r>
      <w:proofErr w:type="gramEnd"/>
      <w:r w:rsidRPr="00B549BA">
        <w:rPr>
          <w:lang w:val="en-US"/>
        </w:rPr>
        <w:t>. Output indicators</w:t>
      </w:r>
      <w:bookmarkEnd w:id="130"/>
    </w:p>
    <w:p w:rsidR="004D5CFB" w:rsidRPr="00B549BA" w:rsidRDefault="004D5CFB" w:rsidP="00BB60A1">
      <w:pPr>
        <w:pStyle w:val="Heading2"/>
        <w:rPr>
          <w:lang w:val="en-US"/>
        </w:rPr>
      </w:pPr>
      <w:bookmarkStart w:id="131" w:name="_Toc389668864"/>
      <w:r w:rsidRPr="00B549BA">
        <w:rPr>
          <w:lang w:val="en-US"/>
        </w:rPr>
        <w:t>Table 4: Common and programme specific output indicators</w:t>
      </w:r>
      <w:bookmarkEnd w:id="131"/>
    </w:p>
    <w:tbl>
      <w:tblPr>
        <w:tblW w:w="5000" w:type="pct"/>
        <w:jc w:val="center"/>
        <w:tblCellMar>
          <w:left w:w="10" w:type="dxa"/>
          <w:right w:w="10" w:type="dxa"/>
        </w:tblCellMar>
        <w:tblLook w:val="0000" w:firstRow="0" w:lastRow="0" w:firstColumn="0" w:lastColumn="0" w:noHBand="0" w:noVBand="0"/>
      </w:tblPr>
      <w:tblGrid>
        <w:gridCol w:w="1095"/>
        <w:gridCol w:w="1925"/>
        <w:gridCol w:w="1629"/>
        <w:gridCol w:w="1311"/>
        <w:gridCol w:w="1658"/>
        <w:gridCol w:w="1668"/>
      </w:tblGrid>
      <w:tr w:rsidR="004D5CFB" w:rsidRPr="000B7282" w:rsidTr="00B8760A">
        <w:trPr>
          <w:trHeight w:val="706"/>
          <w:jc w:val="center"/>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rFonts w:eastAsia="Times New Roman"/>
                <w:b/>
                <w:szCs w:val="24"/>
                <w:lang w:val="en-US"/>
              </w:rPr>
            </w:pPr>
            <w:r w:rsidRPr="00B549BA">
              <w:rPr>
                <w:rFonts w:eastAsia="Times New Roman"/>
                <w:b/>
                <w:szCs w:val="24"/>
                <w:lang w:val="en-US"/>
              </w:rPr>
              <w:t>ID</w:t>
            </w:r>
          </w:p>
        </w:tc>
        <w:tc>
          <w:tcPr>
            <w:tcW w:w="1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rFonts w:eastAsia="Times New Roman"/>
                <w:b/>
                <w:szCs w:val="24"/>
                <w:lang w:val="en-US"/>
              </w:rPr>
            </w:pPr>
            <w:r w:rsidRPr="00B549BA">
              <w:rPr>
                <w:rFonts w:eastAsia="Times New Roman"/>
                <w:b/>
                <w:szCs w:val="24"/>
                <w:lang w:val="en-US"/>
              </w:rPr>
              <w:t xml:space="preserve">Indicator </w:t>
            </w:r>
            <w:r w:rsidRPr="00B549BA">
              <w:rPr>
                <w:rFonts w:eastAsia="Times New Roman"/>
                <w:b/>
                <w:i/>
                <w:szCs w:val="24"/>
                <w:lang w:val="en-US"/>
              </w:rPr>
              <w:t>(name of indicator)</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rFonts w:eastAsia="Times New Roman"/>
                <w:b/>
                <w:szCs w:val="24"/>
                <w:lang w:val="en-US"/>
              </w:rPr>
            </w:pPr>
            <w:r w:rsidRPr="00B549BA">
              <w:rPr>
                <w:rFonts w:eastAsia="Times New Roman"/>
                <w:b/>
                <w:szCs w:val="24"/>
                <w:lang w:val="en-US"/>
              </w:rPr>
              <w:t>Measurement unit</w:t>
            </w:r>
          </w:p>
        </w:tc>
        <w:tc>
          <w:tcPr>
            <w:tcW w:w="1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rFonts w:eastAsia="Times New Roman"/>
                <w:b/>
                <w:szCs w:val="24"/>
                <w:lang w:val="en-US"/>
              </w:rPr>
            </w:pPr>
            <w:r w:rsidRPr="00B549BA">
              <w:rPr>
                <w:rFonts w:eastAsia="Times New Roman"/>
                <w:b/>
                <w:szCs w:val="24"/>
                <w:lang w:val="en-US"/>
              </w:rPr>
              <w:t>Target value (2023)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rFonts w:eastAsia="Times New Roman"/>
                <w:b/>
                <w:szCs w:val="24"/>
                <w:lang w:val="en-US"/>
              </w:rPr>
            </w:pPr>
            <w:r w:rsidRPr="00B549BA">
              <w:rPr>
                <w:rFonts w:eastAsia="Times New Roman"/>
                <w:b/>
                <w:szCs w:val="24"/>
                <w:lang w:val="en-US"/>
              </w:rPr>
              <w:t>Source of data</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rFonts w:eastAsia="Times New Roman"/>
                <w:b/>
                <w:szCs w:val="24"/>
                <w:lang w:val="en-US"/>
              </w:rPr>
            </w:pPr>
            <w:r w:rsidRPr="00B549BA">
              <w:rPr>
                <w:rFonts w:eastAsia="Times New Roman"/>
                <w:b/>
                <w:szCs w:val="24"/>
                <w:lang w:val="en-US"/>
              </w:rPr>
              <w:t>Frequency of reporting</w:t>
            </w:r>
          </w:p>
        </w:tc>
      </w:tr>
      <w:tr w:rsidR="004D5CFB" w:rsidRPr="000B7282" w:rsidTr="00B8760A">
        <w:trPr>
          <w:trHeight w:val="706"/>
          <w:jc w:val="center"/>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4D5CFB" w:rsidP="004D5CFB">
            <w:pPr>
              <w:spacing w:after="240" w:line="276" w:lineRule="auto"/>
              <w:jc w:val="left"/>
              <w:rPr>
                <w:szCs w:val="24"/>
                <w:lang w:val="en-US"/>
              </w:rPr>
            </w:pPr>
            <w:r w:rsidRPr="00B549BA">
              <w:rPr>
                <w:szCs w:val="24"/>
                <w:lang w:val="en-US"/>
              </w:rPr>
              <w:t>8i.1</w:t>
            </w:r>
          </w:p>
        </w:tc>
        <w:tc>
          <w:tcPr>
            <w:tcW w:w="1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B505A" w:rsidRPr="00B549BA" w:rsidRDefault="00BB505A" w:rsidP="00BB505A">
            <w:pPr>
              <w:jc w:val="left"/>
              <w:rPr>
                <w:rFonts w:eastAsia="Times New Roman"/>
                <w:szCs w:val="24"/>
                <w:lang w:val="en-US"/>
              </w:rPr>
            </w:pPr>
            <w:r w:rsidRPr="00B549BA">
              <w:rPr>
                <w:rFonts w:eastAsia="Times New Roman"/>
                <w:szCs w:val="24"/>
                <w:lang w:val="en-US"/>
              </w:rPr>
              <w:t>No. of initiatives (trainings, education schemes, websites, agreements, networks, job-fairs etc.) that activate workforce mobility in the cross border area</w:t>
            </w:r>
          </w:p>
          <w:p w:rsidR="004D5CFB" w:rsidRPr="00B549BA" w:rsidRDefault="004D5CFB" w:rsidP="004D5CFB">
            <w:pPr>
              <w:jc w:val="left"/>
              <w:rPr>
                <w:szCs w:val="24"/>
                <w:lang w:val="en-US"/>
              </w:rPr>
            </w:pPr>
          </w:p>
          <w:p w:rsidR="004D5CFB" w:rsidRPr="00B549BA" w:rsidRDefault="004D5CFB" w:rsidP="004D5CFB">
            <w:pPr>
              <w:jc w:val="left"/>
              <w:rPr>
                <w:szCs w:val="24"/>
                <w:lang w:val="en-US"/>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BB505A" w:rsidP="00BB505A">
            <w:pPr>
              <w:spacing w:after="240" w:line="276" w:lineRule="auto"/>
              <w:jc w:val="left"/>
              <w:rPr>
                <w:szCs w:val="24"/>
                <w:lang w:val="en-US"/>
              </w:rPr>
            </w:pPr>
            <w:r w:rsidRPr="00B549BA">
              <w:rPr>
                <w:szCs w:val="24"/>
                <w:lang w:val="en-US"/>
              </w:rPr>
              <w:t>Number</w:t>
            </w:r>
          </w:p>
        </w:tc>
        <w:tc>
          <w:tcPr>
            <w:tcW w:w="1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BB505A" w:rsidP="00BB505A">
            <w:pPr>
              <w:spacing w:after="240" w:line="276" w:lineRule="auto"/>
              <w:jc w:val="center"/>
              <w:rPr>
                <w:szCs w:val="24"/>
                <w:lang w:val="en-US"/>
              </w:rPr>
            </w:pPr>
            <w:r w:rsidRPr="00B549BA">
              <w:rPr>
                <w:szCs w:val="24"/>
                <w:lang w:val="en-US"/>
              </w:rPr>
              <w:t>50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549BA" w:rsidRDefault="00F46AB1" w:rsidP="004D5CFB">
            <w:pPr>
              <w:spacing w:after="240" w:line="276" w:lineRule="auto"/>
              <w:jc w:val="left"/>
              <w:rPr>
                <w:szCs w:val="24"/>
                <w:lang w:val="en-US"/>
              </w:rPr>
            </w:pPr>
            <w:r w:rsidRPr="00B549BA">
              <w:rPr>
                <w:szCs w:val="24"/>
                <w:lang w:val="en-US"/>
              </w:rPr>
              <w:t>Project reports</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5CFB" w:rsidRPr="00B27A21" w:rsidRDefault="00593C32" w:rsidP="004D5CFB">
            <w:pPr>
              <w:spacing w:after="240" w:line="276" w:lineRule="auto"/>
              <w:jc w:val="left"/>
              <w:rPr>
                <w:rFonts w:eastAsia="Times New Roman"/>
                <w:i/>
                <w:szCs w:val="24"/>
                <w:lang w:val="en-US"/>
              </w:rPr>
            </w:pPr>
            <w:r w:rsidRPr="00B27A21">
              <w:rPr>
                <w:rFonts w:eastAsia="Times New Roman"/>
                <w:i/>
                <w:szCs w:val="24"/>
                <w:lang w:val="en-US"/>
              </w:rPr>
              <w:t>Annual</w:t>
            </w:r>
          </w:p>
        </w:tc>
      </w:tr>
    </w:tbl>
    <w:p w:rsidR="004D5CFB" w:rsidRPr="00B549BA" w:rsidRDefault="004D5CFB" w:rsidP="00725EE4">
      <w:pPr>
        <w:spacing w:after="240" w:line="276" w:lineRule="auto"/>
        <w:rPr>
          <w:rFonts w:eastAsia="Times New Roman"/>
          <w:b/>
          <w:lang w:val="en-US"/>
        </w:rPr>
      </w:pPr>
    </w:p>
    <w:p w:rsidR="009139B4" w:rsidRPr="00B549BA" w:rsidRDefault="009139B4" w:rsidP="00725EE4">
      <w:pPr>
        <w:spacing w:after="240" w:line="276" w:lineRule="auto"/>
        <w:rPr>
          <w:rFonts w:eastAsia="Times New Roman"/>
          <w:b/>
          <w:lang w:val="en-US"/>
        </w:rPr>
        <w:sectPr w:rsidR="009139B4" w:rsidRPr="00B549BA">
          <w:headerReference w:type="default" r:id="rId31"/>
          <w:footerReference w:type="default" r:id="rId32"/>
          <w:pgSz w:w="11906" w:h="16838"/>
          <w:pgMar w:top="1021" w:right="1418" w:bottom="1021" w:left="1418" w:header="601" w:footer="1077" w:gutter="0"/>
          <w:cols w:space="720"/>
        </w:sectPr>
      </w:pPr>
    </w:p>
    <w:p w:rsidR="009139B4" w:rsidRPr="00B549BA" w:rsidRDefault="009139B4" w:rsidP="00BB60A1">
      <w:pPr>
        <w:pStyle w:val="Heading2"/>
        <w:rPr>
          <w:lang w:val="en-US"/>
        </w:rPr>
      </w:pPr>
      <w:bookmarkStart w:id="132" w:name="_Toc389668865"/>
      <w:proofErr w:type="gramStart"/>
      <w:r w:rsidRPr="00B549BA">
        <w:rPr>
          <w:lang w:val="en-US"/>
        </w:rPr>
        <w:lastRenderedPageBreak/>
        <w:t>2.A.7</w:t>
      </w:r>
      <w:proofErr w:type="gramEnd"/>
      <w:r w:rsidRPr="00B549BA">
        <w:rPr>
          <w:lang w:val="en-US"/>
        </w:rPr>
        <w:t>. Performance framework</w:t>
      </w:r>
      <w:bookmarkEnd w:id="132"/>
    </w:p>
    <w:p w:rsidR="009139B4" w:rsidRPr="00B549BA" w:rsidRDefault="009139B4" w:rsidP="009139B4">
      <w:pPr>
        <w:spacing w:after="0" w:line="276" w:lineRule="auto"/>
        <w:rPr>
          <w:rFonts w:eastAsia="Times New Roman"/>
          <w:b/>
          <w:szCs w:val="24"/>
          <w:lang w:val="en-US"/>
        </w:rPr>
      </w:pPr>
      <w:r w:rsidRPr="00B549BA">
        <w:rPr>
          <w:rFonts w:eastAsia="Times New Roman"/>
          <w:b/>
          <w:szCs w:val="24"/>
          <w:lang w:val="en-US"/>
        </w:rPr>
        <w:t>(Reference: point (b</w:t>
      </w:r>
      <w:proofErr w:type="gramStart"/>
      <w:r w:rsidRPr="00B549BA">
        <w:rPr>
          <w:rFonts w:eastAsia="Times New Roman"/>
          <w:b/>
          <w:szCs w:val="24"/>
          <w:lang w:val="en-US"/>
        </w:rPr>
        <w:t>)(</w:t>
      </w:r>
      <w:proofErr w:type="gramEnd"/>
      <w:r w:rsidRPr="00B549BA">
        <w:rPr>
          <w:rFonts w:eastAsia="Times New Roman"/>
          <w:b/>
          <w:szCs w:val="24"/>
          <w:lang w:val="en-US"/>
        </w:rPr>
        <w:t>v) of Article 8(2) of the ETC Regulation and Annex II of the CPR)</w:t>
      </w:r>
    </w:p>
    <w:p w:rsidR="009139B4" w:rsidRPr="00B549BA" w:rsidRDefault="009139B4" w:rsidP="00BB60A1">
      <w:pPr>
        <w:pStyle w:val="Heading2"/>
        <w:rPr>
          <w:lang w:val="en-US"/>
        </w:rPr>
      </w:pPr>
      <w:bookmarkStart w:id="133" w:name="_Toc389668866"/>
      <w:r w:rsidRPr="00B549BA">
        <w:rPr>
          <w:lang w:val="en-US"/>
        </w:rPr>
        <w:t xml:space="preserve">Table 5: Performance framework of the priority axis Priority Axis </w:t>
      </w:r>
      <w:r w:rsidR="00467C3C" w:rsidRPr="00B549BA">
        <w:rPr>
          <w:lang w:val="en-US"/>
        </w:rPr>
        <w:t>4</w:t>
      </w:r>
      <w:r w:rsidRPr="00B549BA">
        <w:rPr>
          <w:lang w:val="en-US"/>
        </w:rPr>
        <w:t xml:space="preserve"> – A</w:t>
      </w:r>
      <w:r w:rsidR="00467C3C" w:rsidRPr="00B549BA">
        <w:rPr>
          <w:lang w:val="en-US"/>
        </w:rPr>
        <w:t xml:space="preserve"> skilled and inclusive</w:t>
      </w:r>
      <w:r w:rsidRPr="00B549BA">
        <w:rPr>
          <w:lang w:val="en-US"/>
        </w:rPr>
        <w:t xml:space="preserve"> region</w:t>
      </w:r>
      <w:bookmarkEnd w:id="133"/>
    </w:p>
    <w:tbl>
      <w:tblPr>
        <w:tblW w:w="4510" w:type="pct"/>
        <w:jc w:val="center"/>
        <w:tblLayout w:type="fixed"/>
        <w:tblCellMar>
          <w:left w:w="10" w:type="dxa"/>
          <w:right w:w="10" w:type="dxa"/>
        </w:tblCellMar>
        <w:tblLook w:val="04A0" w:firstRow="1" w:lastRow="0" w:firstColumn="1" w:lastColumn="0" w:noHBand="0" w:noVBand="1"/>
      </w:tblPr>
      <w:tblGrid>
        <w:gridCol w:w="1153"/>
        <w:gridCol w:w="1678"/>
        <w:gridCol w:w="864"/>
        <w:gridCol w:w="1814"/>
        <w:gridCol w:w="1728"/>
        <w:gridCol w:w="1542"/>
        <w:gridCol w:w="1404"/>
        <w:gridCol w:w="1542"/>
        <w:gridCol w:w="1816"/>
      </w:tblGrid>
      <w:tr w:rsidR="009139B4" w:rsidRPr="000B7282" w:rsidTr="001F5A56">
        <w:trPr>
          <w:trHeight w:val="2064"/>
          <w:jc w:val="center"/>
        </w:trPr>
        <w:tc>
          <w:tcPr>
            <w:tcW w:w="1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Priority axis</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pacing w:before="0" w:after="0" w:line="276" w:lineRule="auto"/>
              <w:jc w:val="left"/>
              <w:rPr>
                <w:rFonts w:eastAsia="Times New Roman"/>
                <w:b/>
                <w:szCs w:val="24"/>
                <w:lang w:val="en-US"/>
              </w:rPr>
            </w:pPr>
            <w:r w:rsidRPr="00B549BA">
              <w:rPr>
                <w:rFonts w:eastAsia="Times New Roman"/>
                <w:b/>
                <w:szCs w:val="24"/>
                <w:lang w:val="en-US"/>
              </w:rPr>
              <w:t>Indicator type</w:t>
            </w:r>
          </w:p>
          <w:p w:rsidR="009139B4" w:rsidRPr="00B549BA" w:rsidRDefault="009139B4" w:rsidP="001F5A56">
            <w:pPr>
              <w:suppressAutoHyphens/>
              <w:autoSpaceDN w:val="0"/>
              <w:spacing w:before="0" w:after="0" w:line="276" w:lineRule="auto"/>
              <w:jc w:val="left"/>
              <w:rPr>
                <w:szCs w:val="24"/>
                <w:lang w:val="en-US"/>
              </w:rPr>
            </w:pPr>
            <w:r w:rsidRPr="00B549BA">
              <w:rPr>
                <w:b/>
                <w:szCs w:val="24"/>
                <w:lang w:val="en-US"/>
              </w:rPr>
              <w:t>(Key implementation step, financial, output or, where appropriate, result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ID</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szCs w:val="24"/>
                <w:lang w:val="en-US"/>
              </w:rPr>
            </w:pPr>
            <w:r w:rsidRPr="00B549BA">
              <w:rPr>
                <w:b/>
                <w:i/>
                <w:szCs w:val="24"/>
                <w:lang w:val="en-US"/>
              </w:rPr>
              <w:t>Indicator or key implementation step</w:t>
            </w: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 xml:space="preserve">Measurement unit, where appropriate </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Milestone for 2018</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Final target (2023)</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Source of data</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139B4" w:rsidRPr="00B549BA" w:rsidRDefault="009139B4"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Explanation of relevance of indicator, where appropriate</w:t>
            </w:r>
          </w:p>
        </w:tc>
      </w:tr>
      <w:tr w:rsidR="00467C3C" w:rsidRPr="000B7282" w:rsidTr="001F5A56">
        <w:trPr>
          <w:jc w:val="center"/>
        </w:trPr>
        <w:tc>
          <w:tcPr>
            <w:tcW w:w="1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67C3C" w:rsidRPr="00B549BA" w:rsidRDefault="00467C3C" w:rsidP="001F5A56">
            <w:pPr>
              <w:suppressAutoHyphens/>
              <w:autoSpaceDN w:val="0"/>
              <w:spacing w:before="0" w:after="0" w:line="276" w:lineRule="auto"/>
              <w:jc w:val="center"/>
              <w:rPr>
                <w:rFonts w:eastAsia="Times New Roman"/>
                <w:szCs w:val="24"/>
                <w:lang w:val="en-US"/>
              </w:rPr>
            </w:pPr>
            <w:r w:rsidRPr="00B549BA">
              <w:rPr>
                <w:rFonts w:eastAsia="Times New Roman"/>
                <w:szCs w:val="24"/>
                <w:lang w:val="en-US"/>
              </w:rPr>
              <w:t>4</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t>Output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uppressAutoHyphens/>
              <w:autoSpaceDN w:val="0"/>
              <w:spacing w:before="0" w:after="0" w:line="276" w:lineRule="auto"/>
              <w:jc w:val="center"/>
              <w:rPr>
                <w:rFonts w:eastAsia="Times New Roman"/>
                <w:szCs w:val="24"/>
                <w:lang w:val="en-US"/>
              </w:rPr>
            </w:pPr>
            <w:r w:rsidRPr="00B549BA">
              <w:rPr>
                <w:rFonts w:eastAsia="Times New Roman"/>
                <w:szCs w:val="24"/>
                <w:lang w:val="en-US"/>
              </w:rPr>
              <w:t>P4.1</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505A" w:rsidRPr="00B549BA" w:rsidRDefault="00BB505A" w:rsidP="00BB505A">
            <w:pPr>
              <w:spacing w:before="0" w:after="0" w:line="276" w:lineRule="auto"/>
              <w:rPr>
                <w:color w:val="000000"/>
                <w:lang w:val="en-US"/>
              </w:rPr>
            </w:pPr>
            <w:r w:rsidRPr="00B549BA">
              <w:rPr>
                <w:color w:val="000000"/>
                <w:lang w:val="en-US"/>
              </w:rPr>
              <w:t xml:space="preserve">No. of initiatives (trainings, education schemes, websites, agreements, networks, job-fairs etc.) that activate workforce mobility in the </w:t>
            </w:r>
            <w:r w:rsidRPr="00B549BA">
              <w:rPr>
                <w:color w:val="000000"/>
                <w:lang w:val="en-US"/>
              </w:rPr>
              <w:lastRenderedPageBreak/>
              <w:t>cross border area</w:t>
            </w:r>
          </w:p>
          <w:p w:rsidR="00467C3C" w:rsidRPr="00B549BA" w:rsidRDefault="00467C3C" w:rsidP="001F5A56">
            <w:pPr>
              <w:spacing w:before="0" w:after="0" w:line="276" w:lineRule="auto"/>
              <w:rPr>
                <w:color w:val="000000"/>
                <w:szCs w:val="24"/>
                <w:lang w:val="en-US"/>
              </w:rPr>
            </w:pP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lastRenderedPageBreak/>
              <w:t>Number</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BB505A" w:rsidP="001F5A56">
            <w:pPr>
              <w:spacing w:before="0" w:after="0" w:line="276" w:lineRule="auto"/>
              <w:jc w:val="center"/>
              <w:rPr>
                <w:color w:val="000000"/>
                <w:szCs w:val="24"/>
                <w:lang w:val="en-US"/>
              </w:rPr>
            </w:pPr>
            <w:r w:rsidRPr="00B549BA">
              <w:rPr>
                <w:color w:val="000000"/>
                <w:lang w:val="en-US"/>
              </w:rPr>
              <w:t>10</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BB505A">
            <w:pPr>
              <w:spacing w:before="0" w:after="0" w:line="276" w:lineRule="auto"/>
              <w:jc w:val="center"/>
              <w:rPr>
                <w:color w:val="000000"/>
                <w:szCs w:val="24"/>
                <w:lang w:val="en-US"/>
              </w:rPr>
            </w:pPr>
            <w:r w:rsidRPr="00B549BA">
              <w:rPr>
                <w:color w:val="000000"/>
                <w:lang w:val="en-US"/>
              </w:rPr>
              <w:t>50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t>Project reports</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rPr>
                <w:color w:val="000000"/>
                <w:szCs w:val="24"/>
                <w:lang w:val="en-US"/>
              </w:rPr>
            </w:pPr>
          </w:p>
        </w:tc>
      </w:tr>
      <w:tr w:rsidR="00467C3C" w:rsidRPr="000B7282" w:rsidTr="001F5A56">
        <w:trPr>
          <w:jc w:val="center"/>
        </w:trPr>
        <w:tc>
          <w:tcPr>
            <w:tcW w:w="1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uppressAutoHyphens/>
              <w:autoSpaceDN w:val="0"/>
              <w:spacing w:before="0" w:after="0" w:line="276" w:lineRule="auto"/>
              <w:jc w:val="center"/>
              <w:rPr>
                <w:rFonts w:eastAsia="Times New Roman"/>
                <w:szCs w:val="24"/>
                <w:lang w:val="en-US"/>
              </w:rPr>
            </w:pPr>
            <w:r w:rsidRPr="00B549BA">
              <w:rPr>
                <w:rFonts w:eastAsia="Times New Roman"/>
                <w:szCs w:val="24"/>
                <w:lang w:val="en-US"/>
              </w:rPr>
              <w:lastRenderedPageBreak/>
              <w:t>4</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t>Financial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uppressAutoHyphens/>
              <w:autoSpaceDN w:val="0"/>
              <w:spacing w:before="0" w:after="0" w:line="276" w:lineRule="auto"/>
              <w:jc w:val="center"/>
              <w:rPr>
                <w:rFonts w:eastAsia="Times New Roman"/>
                <w:szCs w:val="24"/>
                <w:lang w:val="en-US"/>
              </w:rPr>
            </w:pPr>
            <w:r w:rsidRPr="00B549BA">
              <w:rPr>
                <w:rFonts w:eastAsia="Times New Roman"/>
                <w:szCs w:val="24"/>
                <w:lang w:val="en-US"/>
              </w:rPr>
              <w:t>P4.2</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C3C" w:rsidRPr="00B549BA" w:rsidRDefault="00467C3C" w:rsidP="001F5A56">
            <w:pPr>
              <w:spacing w:before="0" w:after="0" w:line="276" w:lineRule="auto"/>
              <w:rPr>
                <w:color w:val="000000"/>
                <w:szCs w:val="24"/>
                <w:lang w:val="en-US"/>
              </w:rPr>
            </w:pPr>
            <w:r w:rsidRPr="00B549BA">
              <w:rPr>
                <w:color w:val="000000"/>
                <w:lang w:val="en-US"/>
              </w:rPr>
              <w:t>(Certified) Expenditure</w:t>
            </w: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t>EUR</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t>1 000 000</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593C32">
            <w:pPr>
              <w:spacing w:before="0" w:after="0" w:line="276" w:lineRule="auto"/>
              <w:jc w:val="center"/>
              <w:rPr>
                <w:color w:val="000000"/>
                <w:szCs w:val="24"/>
                <w:lang w:val="en-US"/>
              </w:rPr>
            </w:pPr>
            <w:r w:rsidRPr="00B549BA">
              <w:rPr>
                <w:color w:val="000000"/>
                <w:lang w:val="en-US"/>
              </w:rPr>
              <w:t xml:space="preserve">14 </w:t>
            </w:r>
            <w:r w:rsidR="00593C32" w:rsidRPr="00B549BA">
              <w:rPr>
                <w:color w:val="000000"/>
                <w:lang w:val="en-US"/>
              </w:rPr>
              <w:t>000 000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jc w:val="center"/>
              <w:rPr>
                <w:color w:val="000000"/>
                <w:szCs w:val="24"/>
                <w:lang w:val="en-US"/>
              </w:rPr>
            </w:pPr>
            <w:r w:rsidRPr="00B549BA">
              <w:rPr>
                <w:color w:val="000000"/>
                <w:lang w:val="en-US"/>
              </w:rPr>
              <w:t>Application for payment</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B549BA" w:rsidRDefault="00467C3C" w:rsidP="001F5A56">
            <w:pPr>
              <w:spacing w:before="0" w:after="0" w:line="276" w:lineRule="auto"/>
              <w:rPr>
                <w:color w:val="000000"/>
                <w:szCs w:val="24"/>
                <w:lang w:val="en-US"/>
              </w:rPr>
            </w:pPr>
            <w:r w:rsidRPr="00B549BA">
              <w:rPr>
                <w:color w:val="000000"/>
                <w:lang w:val="en-US"/>
              </w:rPr>
              <w:t>Financial indicator</w:t>
            </w:r>
          </w:p>
        </w:tc>
      </w:tr>
    </w:tbl>
    <w:p w:rsidR="00725EE4" w:rsidRPr="0070649D" w:rsidRDefault="00725EE4" w:rsidP="00725EE4">
      <w:pPr>
        <w:spacing w:before="0" w:after="0" w:line="276" w:lineRule="auto"/>
        <w:jc w:val="left"/>
        <w:rPr>
          <w:rFonts w:eastAsia="Times New Roman"/>
          <w:b/>
          <w:lang w:val="en-US"/>
        </w:rPr>
        <w:sectPr w:rsidR="00725EE4" w:rsidRPr="0070649D" w:rsidSect="009139B4">
          <w:pgSz w:w="16838" w:h="11906" w:orient="landscape"/>
          <w:pgMar w:top="1418" w:right="1021" w:bottom="1418" w:left="1021" w:header="601" w:footer="1077" w:gutter="0"/>
          <w:cols w:space="720"/>
          <w:docGrid w:linePitch="326"/>
        </w:sectPr>
      </w:pPr>
    </w:p>
    <w:p w:rsidR="004D5CFB" w:rsidRPr="005A5CF6" w:rsidRDefault="004D5CFB" w:rsidP="00BB60A1">
      <w:pPr>
        <w:pStyle w:val="Heading2"/>
        <w:rPr>
          <w:lang w:val="en-US"/>
        </w:rPr>
      </w:pPr>
      <w:bookmarkStart w:id="134" w:name="_Toc389668867"/>
      <w:proofErr w:type="gramStart"/>
      <w:r w:rsidRPr="005A5CF6">
        <w:rPr>
          <w:lang w:val="en-US"/>
        </w:rPr>
        <w:lastRenderedPageBreak/>
        <w:t>2.A.1</w:t>
      </w:r>
      <w:proofErr w:type="gramEnd"/>
      <w:r w:rsidRPr="005A5CF6">
        <w:rPr>
          <w:lang w:val="en-US"/>
        </w:rPr>
        <w:t>. Priority axis (repeated for each priority axis)</w:t>
      </w:r>
      <w:bookmarkEnd w:id="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4D5CFB" w:rsidRPr="000B7282" w:rsidTr="004D5CFB">
        <w:trPr>
          <w:jc w:val="center"/>
        </w:trPr>
        <w:tc>
          <w:tcPr>
            <w:tcW w:w="9210" w:type="dxa"/>
          </w:tcPr>
          <w:p w:rsidR="004D5CFB" w:rsidRPr="0068344D" w:rsidRDefault="004D5CFB" w:rsidP="00BB60A1">
            <w:pPr>
              <w:pStyle w:val="Heading4"/>
              <w:rPr>
                <w:lang w:val="en-US"/>
              </w:rPr>
            </w:pPr>
            <w:bookmarkStart w:id="135" w:name="_Toc389668868"/>
            <w:r w:rsidRPr="0068344D">
              <w:rPr>
                <w:lang w:val="en-US"/>
              </w:rPr>
              <w:t>PRIORITY AXIS 5: An effective region</w:t>
            </w:r>
            <w:bookmarkEnd w:id="135"/>
          </w:p>
        </w:tc>
      </w:tr>
    </w:tbl>
    <w:p w:rsidR="004D5CFB" w:rsidRPr="006902B3" w:rsidRDefault="004D5CFB" w:rsidP="004D5CFB">
      <w:pPr>
        <w:spacing w:after="240" w:line="276" w:lineRule="auto"/>
        <w:rPr>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7"/>
      </w:tblGrid>
      <w:tr w:rsidR="004D5CFB" w:rsidRPr="000B7282" w:rsidTr="00AC796F">
        <w:trPr>
          <w:jc w:val="center"/>
        </w:trPr>
        <w:tc>
          <w:tcPr>
            <w:tcW w:w="7937" w:type="dxa"/>
            <w:tcBorders>
              <w:top w:val="single" w:sz="4" w:space="0" w:color="auto"/>
              <w:left w:val="single" w:sz="4" w:space="0" w:color="auto"/>
              <w:bottom w:val="single" w:sz="4" w:space="0" w:color="auto"/>
              <w:right w:val="single" w:sz="4" w:space="0" w:color="auto"/>
            </w:tcBorders>
            <w:hideMark/>
          </w:tcPr>
          <w:p w:rsidR="004D5CFB" w:rsidRPr="006902B3" w:rsidRDefault="00903221" w:rsidP="00AC796F">
            <w:pPr>
              <w:suppressAutoHyphens/>
              <w:autoSpaceDN w:val="0"/>
              <w:spacing w:after="240" w:line="276" w:lineRule="auto"/>
              <w:ind w:left="480" w:hanging="480"/>
              <w:rPr>
                <w:rFonts w:eastAsia="Times New Roman"/>
                <w:szCs w:val="24"/>
                <w:lang w:val="en-US"/>
              </w:rPr>
            </w:pPr>
            <w:r w:rsidRPr="000B7282">
              <w:rPr>
                <w:rFonts w:eastAsia="Times New Roman"/>
                <w:szCs w:val="24"/>
                <w:lang w:val="en-US"/>
              </w:rPr>
              <w:fldChar w:fldCharType="begin">
                <w:ffData>
                  <w:name w:val="Check1"/>
                  <w:enabled/>
                  <w:calcOnExit w:val="0"/>
                  <w:checkBox>
                    <w:sizeAuto/>
                    <w:default w:val="0"/>
                  </w:checkBox>
                </w:ffData>
              </w:fldChar>
            </w:r>
            <w:r w:rsidR="00C12B77" w:rsidRPr="0070649D">
              <w:rPr>
                <w:rFonts w:eastAsia="Times New Roman"/>
                <w:szCs w:val="24"/>
                <w:lang w:val="en-US"/>
              </w:rPr>
              <w:instrText xml:space="preserve"> FORMCHECKBOX </w:instrText>
            </w:r>
            <w:r w:rsidR="001512AB">
              <w:rPr>
                <w:rFonts w:eastAsia="Times New Roman"/>
                <w:szCs w:val="24"/>
                <w:lang w:val="en-US"/>
              </w:rPr>
            </w:r>
            <w:r w:rsidR="001512AB">
              <w:rPr>
                <w:rFonts w:eastAsia="Times New Roman"/>
                <w:szCs w:val="24"/>
                <w:lang w:val="en-US"/>
              </w:rPr>
              <w:fldChar w:fldCharType="separate"/>
            </w:r>
            <w:r w:rsidRPr="000B7282">
              <w:rPr>
                <w:rFonts w:eastAsia="Times New Roman"/>
                <w:szCs w:val="24"/>
                <w:lang w:val="en-US"/>
              </w:rPr>
              <w:fldChar w:fldCharType="end"/>
            </w:r>
            <w:r w:rsidR="004D5CFB" w:rsidRPr="006902B3">
              <w:rPr>
                <w:rFonts w:eastAsia="Times New Roman"/>
                <w:szCs w:val="24"/>
                <w:lang w:val="en-US"/>
              </w:rPr>
              <w:tab/>
              <w:t>The entire priority axis will be implemented solely through financial instruments</w:t>
            </w:r>
          </w:p>
        </w:tc>
      </w:tr>
      <w:tr w:rsidR="004D5CFB" w:rsidRPr="000B7282" w:rsidTr="00AC796F">
        <w:trPr>
          <w:jc w:val="center"/>
        </w:trPr>
        <w:tc>
          <w:tcPr>
            <w:tcW w:w="7937" w:type="dxa"/>
            <w:tcBorders>
              <w:top w:val="single" w:sz="4" w:space="0" w:color="auto"/>
              <w:left w:val="single" w:sz="4" w:space="0" w:color="auto"/>
              <w:bottom w:val="single" w:sz="4" w:space="0" w:color="auto"/>
              <w:right w:val="single" w:sz="4" w:space="0" w:color="auto"/>
            </w:tcBorders>
            <w:hideMark/>
          </w:tcPr>
          <w:p w:rsidR="004D5CFB" w:rsidRPr="006902B3" w:rsidRDefault="00903221" w:rsidP="00AC796F">
            <w:pPr>
              <w:tabs>
                <w:tab w:val="left" w:pos="2302"/>
              </w:tabs>
              <w:suppressAutoHyphens/>
              <w:autoSpaceDN w:val="0"/>
              <w:spacing w:after="240" w:line="276" w:lineRule="auto"/>
              <w:ind w:left="480" w:hanging="480"/>
              <w:rPr>
                <w:rFonts w:eastAsia="Times New Roman"/>
                <w:szCs w:val="24"/>
                <w:lang w:val="en-US"/>
              </w:rPr>
            </w:pPr>
            <w:r w:rsidRPr="000B7282">
              <w:rPr>
                <w:szCs w:val="24"/>
                <w:lang w:val="en-US"/>
              </w:rPr>
              <w:fldChar w:fldCharType="begin">
                <w:ffData>
                  <w:name w:val="Check2"/>
                  <w:enabled/>
                  <w:calcOnExit w:val="0"/>
                  <w:checkBox>
                    <w:sizeAuto/>
                    <w:default w:val="1"/>
                  </w:checkBox>
                </w:ffData>
              </w:fldChar>
            </w:r>
            <w:r w:rsidR="00C12B77" w:rsidRPr="0070649D">
              <w:rPr>
                <w:rFonts w:eastAsia="Times New Roman"/>
                <w:szCs w:val="24"/>
                <w:lang w:val="en-US"/>
              </w:rPr>
              <w:instrText xml:space="preserve"> FORMCHECKBOX </w:instrText>
            </w:r>
            <w:r w:rsidR="001512AB">
              <w:rPr>
                <w:szCs w:val="24"/>
                <w:lang w:val="en-US"/>
              </w:rPr>
            </w:r>
            <w:r w:rsidR="001512AB">
              <w:rPr>
                <w:szCs w:val="24"/>
                <w:lang w:val="en-US"/>
              </w:rPr>
              <w:fldChar w:fldCharType="separate"/>
            </w:r>
            <w:r w:rsidRPr="000B7282">
              <w:rPr>
                <w:szCs w:val="24"/>
                <w:lang w:val="en-US"/>
              </w:rPr>
              <w:fldChar w:fldCharType="end"/>
            </w:r>
            <w:r w:rsidR="004D5CFB" w:rsidRPr="006902B3">
              <w:rPr>
                <w:rFonts w:eastAsia="Times New Roman"/>
                <w:szCs w:val="24"/>
                <w:lang w:val="en-US"/>
              </w:rPr>
              <w:tab/>
              <w:t>The entire priority axis will be implemented solely though financial instruments set up at Union level</w:t>
            </w:r>
          </w:p>
        </w:tc>
      </w:tr>
      <w:tr w:rsidR="004D5CFB" w:rsidRPr="000B7282" w:rsidTr="00AC796F">
        <w:trPr>
          <w:jc w:val="center"/>
        </w:trPr>
        <w:tc>
          <w:tcPr>
            <w:tcW w:w="7937" w:type="dxa"/>
            <w:tcBorders>
              <w:top w:val="single" w:sz="4" w:space="0" w:color="auto"/>
              <w:left w:val="single" w:sz="4" w:space="0" w:color="auto"/>
              <w:bottom w:val="single" w:sz="4" w:space="0" w:color="auto"/>
              <w:right w:val="single" w:sz="4" w:space="0" w:color="auto"/>
            </w:tcBorders>
            <w:hideMark/>
          </w:tcPr>
          <w:p w:rsidR="004D5CFB" w:rsidRPr="006902B3" w:rsidRDefault="00903221" w:rsidP="00AC796F">
            <w:pPr>
              <w:tabs>
                <w:tab w:val="left" w:pos="2302"/>
              </w:tabs>
              <w:suppressAutoHyphens/>
              <w:autoSpaceDN w:val="0"/>
              <w:spacing w:after="240" w:line="276" w:lineRule="auto"/>
              <w:ind w:left="480" w:hanging="480"/>
              <w:rPr>
                <w:rFonts w:eastAsia="Times New Roman"/>
                <w:szCs w:val="24"/>
                <w:lang w:val="en-US"/>
              </w:rPr>
            </w:pPr>
            <w:r w:rsidRPr="000B7282">
              <w:rPr>
                <w:rFonts w:eastAsia="Times New Roman"/>
                <w:szCs w:val="24"/>
                <w:lang w:val="en-US"/>
              </w:rPr>
              <w:fldChar w:fldCharType="begin">
                <w:ffData>
                  <w:name w:val="Check3"/>
                  <w:enabled/>
                  <w:calcOnExit w:val="0"/>
                  <w:checkBox>
                    <w:sizeAuto/>
                    <w:default w:val="0"/>
                  </w:checkBox>
                </w:ffData>
              </w:fldChar>
            </w:r>
            <w:r w:rsidR="00C12B77" w:rsidRPr="0070649D">
              <w:rPr>
                <w:rFonts w:eastAsia="Times New Roman"/>
                <w:szCs w:val="24"/>
                <w:lang w:val="en-US"/>
              </w:rPr>
              <w:instrText xml:space="preserve"> FORMCHECKBOX </w:instrText>
            </w:r>
            <w:r w:rsidR="001512AB">
              <w:rPr>
                <w:rFonts w:eastAsia="Times New Roman"/>
                <w:szCs w:val="24"/>
                <w:lang w:val="en-US"/>
              </w:rPr>
            </w:r>
            <w:r w:rsidR="001512AB">
              <w:rPr>
                <w:rFonts w:eastAsia="Times New Roman"/>
                <w:szCs w:val="24"/>
                <w:lang w:val="en-US"/>
              </w:rPr>
              <w:fldChar w:fldCharType="separate"/>
            </w:r>
            <w:r w:rsidRPr="000B7282">
              <w:rPr>
                <w:rFonts w:eastAsia="Times New Roman"/>
                <w:szCs w:val="24"/>
                <w:lang w:val="en-US"/>
              </w:rPr>
              <w:fldChar w:fldCharType="end"/>
            </w:r>
            <w:r w:rsidR="004D5CFB" w:rsidRPr="006902B3">
              <w:rPr>
                <w:rFonts w:eastAsia="Times New Roman"/>
                <w:szCs w:val="24"/>
                <w:lang w:val="en-US"/>
              </w:rPr>
              <w:tab/>
              <w:t xml:space="preserve">The entire priority axis will be implemented through community-led local development </w:t>
            </w:r>
          </w:p>
        </w:tc>
      </w:tr>
    </w:tbl>
    <w:p w:rsidR="00BB60A1" w:rsidRPr="006902B3" w:rsidRDefault="00BB60A1" w:rsidP="00BB60A1">
      <w:pPr>
        <w:pStyle w:val="Heading2"/>
        <w:rPr>
          <w:lang w:val="en-US"/>
        </w:rPr>
      </w:pPr>
    </w:p>
    <w:p w:rsidR="004D5CFB" w:rsidRPr="006902B3" w:rsidRDefault="004D5CFB" w:rsidP="00BB60A1">
      <w:pPr>
        <w:pStyle w:val="Heading2"/>
        <w:rPr>
          <w:lang w:val="en-US"/>
        </w:rPr>
      </w:pPr>
      <w:bookmarkStart w:id="136" w:name="_Toc389668869"/>
      <w:proofErr w:type="gramStart"/>
      <w:r w:rsidRPr="006902B3">
        <w:rPr>
          <w:lang w:val="en-US"/>
        </w:rPr>
        <w:t>2.A.2</w:t>
      </w:r>
      <w:proofErr w:type="gramEnd"/>
      <w:r w:rsidRPr="006902B3">
        <w:rPr>
          <w:lang w:val="en-US"/>
        </w:rPr>
        <w:t>. Justification for the establishment of a priority axis covering more than one thematic objective (where applicable)</w:t>
      </w:r>
      <w:bookmarkEnd w:id="136"/>
    </w:p>
    <w:tbl>
      <w:tblPr>
        <w:tblW w:w="9293" w:type="dxa"/>
        <w:jc w:val="center"/>
        <w:tblCellMar>
          <w:left w:w="10" w:type="dxa"/>
          <w:right w:w="10" w:type="dxa"/>
        </w:tblCellMar>
        <w:tblLook w:val="04A0" w:firstRow="1" w:lastRow="0" w:firstColumn="1" w:lastColumn="0" w:noHBand="0" w:noVBand="1"/>
      </w:tblPr>
      <w:tblGrid>
        <w:gridCol w:w="9293"/>
      </w:tblGrid>
      <w:tr w:rsidR="004D5CFB" w:rsidRPr="000B7282" w:rsidTr="00AC796F">
        <w:trPr>
          <w:jc w:val="center"/>
        </w:trPr>
        <w:tc>
          <w:tcPr>
            <w:tcW w:w="9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AC796F">
            <w:pPr>
              <w:tabs>
                <w:tab w:val="left" w:pos="1787"/>
              </w:tabs>
              <w:suppressAutoHyphens/>
              <w:autoSpaceDN w:val="0"/>
              <w:spacing w:line="276" w:lineRule="auto"/>
              <w:rPr>
                <w:szCs w:val="24"/>
                <w:lang w:val="en-US"/>
              </w:rPr>
            </w:pPr>
            <w:r w:rsidRPr="006902B3">
              <w:rPr>
                <w:szCs w:val="24"/>
                <w:lang w:val="en-US"/>
              </w:rPr>
              <w:t>Not applicable</w:t>
            </w:r>
          </w:p>
        </w:tc>
      </w:tr>
    </w:tbl>
    <w:p w:rsidR="00BB60A1" w:rsidRPr="006902B3" w:rsidRDefault="00BB60A1" w:rsidP="00BB60A1">
      <w:pPr>
        <w:pStyle w:val="Heading2"/>
        <w:rPr>
          <w:lang w:val="en-US"/>
        </w:rPr>
      </w:pPr>
    </w:p>
    <w:p w:rsidR="004D5CFB" w:rsidRPr="006902B3" w:rsidRDefault="004D5CFB" w:rsidP="00BB60A1">
      <w:pPr>
        <w:pStyle w:val="Heading2"/>
        <w:rPr>
          <w:lang w:val="en-US"/>
        </w:rPr>
      </w:pPr>
      <w:bookmarkStart w:id="137" w:name="_Toc389668870"/>
      <w:proofErr w:type="gramStart"/>
      <w:r w:rsidRPr="006902B3">
        <w:rPr>
          <w:lang w:val="en-US"/>
        </w:rPr>
        <w:t>2.A.3</w:t>
      </w:r>
      <w:proofErr w:type="gramEnd"/>
      <w:r w:rsidRPr="006902B3">
        <w:rPr>
          <w:lang w:val="en-US"/>
        </w:rPr>
        <w:t>. Fund and calculation basis for Union support</w:t>
      </w:r>
      <w:bookmarkEnd w:id="137"/>
    </w:p>
    <w:p w:rsidR="00BB60A1" w:rsidRPr="006902B3" w:rsidRDefault="00BB60A1" w:rsidP="00BB60A1">
      <w:pPr>
        <w:rPr>
          <w:lang w:val="en-US"/>
        </w:rPr>
      </w:pPr>
    </w:p>
    <w:tbl>
      <w:tblPr>
        <w:tblW w:w="7032" w:type="dxa"/>
        <w:jc w:val="center"/>
        <w:tblCellMar>
          <w:left w:w="10" w:type="dxa"/>
          <w:right w:w="10" w:type="dxa"/>
        </w:tblCellMar>
        <w:tblLook w:val="04A0" w:firstRow="1" w:lastRow="0" w:firstColumn="1" w:lastColumn="0" w:noHBand="0" w:noVBand="1"/>
      </w:tblPr>
      <w:tblGrid>
        <w:gridCol w:w="2070"/>
        <w:gridCol w:w="4962"/>
      </w:tblGrid>
      <w:tr w:rsidR="004D5CFB" w:rsidRPr="000B7282" w:rsidTr="00AC796F">
        <w:trPr>
          <w:jc w:val="center"/>
        </w:trPr>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AC796F">
            <w:pPr>
              <w:suppressAutoHyphens/>
              <w:autoSpaceDN w:val="0"/>
              <w:spacing w:after="240" w:line="276" w:lineRule="auto"/>
              <w:rPr>
                <w:rFonts w:eastAsia="Times New Roman"/>
                <w:i/>
                <w:szCs w:val="24"/>
                <w:lang w:val="en-US"/>
              </w:rPr>
            </w:pPr>
            <w:r w:rsidRPr="006902B3">
              <w:rPr>
                <w:rFonts w:eastAsia="Times New Roman"/>
                <w:i/>
                <w:szCs w:val="24"/>
                <w:lang w:val="en-US"/>
              </w:rPr>
              <w:t>Fund</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AC796F">
            <w:pPr>
              <w:suppressAutoHyphens/>
              <w:autoSpaceDN w:val="0"/>
              <w:spacing w:after="240" w:line="276" w:lineRule="auto"/>
              <w:rPr>
                <w:rFonts w:eastAsia="Times New Roman"/>
                <w:i/>
                <w:szCs w:val="24"/>
                <w:lang w:val="en-US"/>
              </w:rPr>
            </w:pPr>
            <w:r w:rsidRPr="006902B3">
              <w:rPr>
                <w:rFonts w:eastAsia="Times New Roman"/>
                <w:i/>
                <w:szCs w:val="24"/>
                <w:lang w:val="en-US"/>
              </w:rPr>
              <w:t>ERDF</w:t>
            </w:r>
          </w:p>
        </w:tc>
      </w:tr>
      <w:tr w:rsidR="004D5CFB" w:rsidRPr="000B7282" w:rsidTr="00AC796F">
        <w:trPr>
          <w:jc w:val="center"/>
        </w:trPr>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AC796F">
            <w:pPr>
              <w:suppressAutoHyphens/>
              <w:autoSpaceDN w:val="0"/>
              <w:spacing w:after="240" w:line="276" w:lineRule="auto"/>
              <w:rPr>
                <w:rFonts w:eastAsia="Times New Roman"/>
                <w:i/>
                <w:szCs w:val="24"/>
                <w:lang w:val="en-US"/>
              </w:rPr>
            </w:pPr>
            <w:r w:rsidRPr="006902B3">
              <w:rPr>
                <w:rFonts w:eastAsia="Times New Roman"/>
                <w:i/>
                <w:szCs w:val="24"/>
                <w:lang w:val="en-US"/>
              </w:rPr>
              <w:t>Calculation basis (total  eligible expenditure or eligible public expenditure )</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AC796F">
            <w:pPr>
              <w:suppressAutoHyphens/>
              <w:autoSpaceDN w:val="0"/>
              <w:spacing w:after="240" w:line="276" w:lineRule="auto"/>
              <w:rPr>
                <w:rFonts w:eastAsia="Times New Roman"/>
                <w:i/>
                <w:color w:val="8DB3E2"/>
                <w:szCs w:val="24"/>
                <w:lang w:val="en-US"/>
              </w:rPr>
            </w:pPr>
            <w:r w:rsidRPr="006902B3">
              <w:rPr>
                <w:rFonts w:eastAsia="Times New Roman"/>
                <w:i/>
                <w:szCs w:val="24"/>
                <w:lang w:val="en-US"/>
              </w:rPr>
              <w:t>Total eligible expenditure</w:t>
            </w:r>
          </w:p>
        </w:tc>
      </w:tr>
    </w:tbl>
    <w:p w:rsidR="004D5CFB" w:rsidRPr="006902B3" w:rsidRDefault="004D5CFB" w:rsidP="00BB60A1">
      <w:pPr>
        <w:pStyle w:val="Heading2"/>
        <w:rPr>
          <w:lang w:val="en-US"/>
        </w:rPr>
      </w:pPr>
      <w:bookmarkStart w:id="138" w:name="_Toc389668871"/>
      <w:proofErr w:type="gramStart"/>
      <w:r w:rsidRPr="006902B3">
        <w:rPr>
          <w:lang w:val="en-US"/>
        </w:rPr>
        <w:lastRenderedPageBreak/>
        <w:t>2.A.4</w:t>
      </w:r>
      <w:proofErr w:type="gramEnd"/>
      <w:r w:rsidRPr="006902B3">
        <w:rPr>
          <w:lang w:val="en-US"/>
        </w:rPr>
        <w:t>. Investment priority (repeated for each investment priority under the priority axis)</w:t>
      </w:r>
      <w:bookmarkEnd w:id="138"/>
    </w:p>
    <w:p w:rsidR="004D5CFB" w:rsidRPr="006902B3" w:rsidRDefault="004D5CFB" w:rsidP="00BB60A1">
      <w:pPr>
        <w:pStyle w:val="Heading4"/>
        <w:rPr>
          <w:i/>
          <w:lang w:val="en-US"/>
        </w:rPr>
      </w:pPr>
      <w:bookmarkStart w:id="139" w:name="_Toc389668872"/>
      <w:r w:rsidRPr="006902B3">
        <w:rPr>
          <w:color w:val="365F91"/>
          <w:lang w:val="en-US"/>
        </w:rPr>
        <w:t xml:space="preserve">Investment Priority 11.iv:  </w:t>
      </w:r>
      <w:r w:rsidR="00D926E2" w:rsidRPr="00D926E2">
        <w:rPr>
          <w:lang w:val="en-US"/>
        </w:rPr>
        <w:t>Enhancing institutional capacity of public authorities and stakeholders and efficient public administration by promoting legal and administrative cooperation and cooperation between citizens and institutions</w:t>
      </w:r>
      <w:bookmarkEnd w:id="139"/>
    </w:p>
    <w:p w:rsidR="004D5CFB" w:rsidRDefault="004D5CFB" w:rsidP="00BB60A1">
      <w:pPr>
        <w:pStyle w:val="Heading2"/>
        <w:rPr>
          <w:lang w:val="en-US"/>
        </w:rPr>
      </w:pPr>
      <w:bookmarkStart w:id="140" w:name="_Toc389668873"/>
      <w:proofErr w:type="gramStart"/>
      <w:r w:rsidRPr="006902B3">
        <w:rPr>
          <w:lang w:val="en-US"/>
        </w:rPr>
        <w:t>2.A.5</w:t>
      </w:r>
      <w:proofErr w:type="gramEnd"/>
      <w:r w:rsidRPr="006902B3">
        <w:rPr>
          <w:lang w:val="en-US"/>
        </w:rPr>
        <w:t>. Specific objectives corresponding to the investment priority and expected results</w:t>
      </w:r>
      <w:bookmarkEnd w:id="140"/>
    </w:p>
    <w:tbl>
      <w:tblPr>
        <w:tblStyle w:val="TableGrid2"/>
        <w:tblW w:w="10944" w:type="dxa"/>
        <w:jc w:val="center"/>
        <w:tblLook w:val="04A0" w:firstRow="1" w:lastRow="0" w:firstColumn="1" w:lastColumn="0" w:noHBand="0" w:noVBand="1"/>
      </w:tblPr>
      <w:tblGrid>
        <w:gridCol w:w="2736"/>
        <w:gridCol w:w="8208"/>
      </w:tblGrid>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sidRPr="00C002F6">
              <w:rPr>
                <w:rFonts w:eastAsia="Times New Roman"/>
                <w:b/>
                <w:i/>
                <w:lang w:val="en-US" w:eastAsia="en-US"/>
              </w:rPr>
              <w:t>ID</w:t>
            </w:r>
          </w:p>
        </w:tc>
        <w:tc>
          <w:tcPr>
            <w:tcW w:w="8208" w:type="dxa"/>
          </w:tcPr>
          <w:p w:rsidR="00736205" w:rsidRPr="00C002F6" w:rsidRDefault="00736205" w:rsidP="00BC5673">
            <w:pPr>
              <w:spacing w:before="60" w:after="0"/>
              <w:rPr>
                <w:rFonts w:eastAsia="Times New Roman"/>
                <w:b/>
                <w:lang w:val="en-US" w:eastAsia="en-US"/>
              </w:rPr>
            </w:pPr>
          </w:p>
        </w:tc>
      </w:tr>
      <w:tr w:rsidR="00736205" w:rsidRPr="000B7282" w:rsidTr="00BC5673">
        <w:trPr>
          <w:jc w:val="center"/>
        </w:trPr>
        <w:tc>
          <w:tcPr>
            <w:tcW w:w="2736" w:type="dxa"/>
          </w:tcPr>
          <w:p w:rsidR="00736205" w:rsidRPr="00C002F6" w:rsidRDefault="00736205" w:rsidP="00BC5673">
            <w:pPr>
              <w:spacing w:before="60" w:after="0"/>
              <w:rPr>
                <w:rFonts w:eastAsia="Times New Roman"/>
                <w:b/>
                <w:i/>
                <w:lang w:val="en-US" w:eastAsia="en-US"/>
              </w:rPr>
            </w:pPr>
            <w:r>
              <w:rPr>
                <w:rFonts w:eastAsia="Times New Roman"/>
                <w:b/>
                <w:i/>
                <w:lang w:val="en-US" w:eastAsia="en-US"/>
              </w:rPr>
              <w:t>Specific Objective 5</w:t>
            </w:r>
            <w:r w:rsidRPr="00C002F6">
              <w:rPr>
                <w:rFonts w:eastAsia="Times New Roman"/>
                <w:b/>
                <w:i/>
                <w:lang w:val="en-US" w:eastAsia="en-US"/>
              </w:rPr>
              <w:t>.1</w:t>
            </w:r>
          </w:p>
        </w:tc>
        <w:tc>
          <w:tcPr>
            <w:tcW w:w="8208" w:type="dxa"/>
          </w:tcPr>
          <w:p w:rsidR="00736205" w:rsidRPr="00003FEA" w:rsidRDefault="00736205" w:rsidP="00BC5673">
            <w:pPr>
              <w:spacing w:before="60" w:after="0"/>
              <w:rPr>
                <w:rFonts w:eastAsia="Times New Roman"/>
                <w:b/>
                <w:lang w:val="en-US" w:eastAsia="en-US"/>
              </w:rPr>
            </w:pPr>
            <w:r w:rsidRPr="00736205">
              <w:rPr>
                <w:rFonts w:eastAsia="Times New Roman"/>
                <w:b/>
                <w:lang w:val="en-US" w:eastAsia="en-US"/>
              </w:rPr>
              <w:t>To increase cooperation capacity and the efficiency of public institutions in a CBC context</w:t>
            </w:r>
          </w:p>
        </w:tc>
      </w:tr>
      <w:tr w:rsidR="00736205" w:rsidRPr="000B7282" w:rsidTr="00BC5673">
        <w:trPr>
          <w:jc w:val="center"/>
        </w:trPr>
        <w:tc>
          <w:tcPr>
            <w:tcW w:w="2736" w:type="dxa"/>
          </w:tcPr>
          <w:p w:rsidR="00736205" w:rsidRPr="00B27A21" w:rsidRDefault="00736205" w:rsidP="00BC5673">
            <w:pPr>
              <w:spacing w:before="60" w:after="0"/>
              <w:rPr>
                <w:rFonts w:eastAsia="Times New Roman"/>
                <w:b/>
                <w:i/>
                <w:sz w:val="24"/>
                <w:szCs w:val="24"/>
                <w:lang w:val="en-US" w:eastAsia="en-US"/>
              </w:rPr>
            </w:pPr>
            <w:r w:rsidRPr="00B27A21">
              <w:rPr>
                <w:rFonts w:eastAsia="Times New Roman"/>
                <w:b/>
                <w:i/>
                <w:sz w:val="24"/>
                <w:szCs w:val="24"/>
                <w:lang w:val="en-US" w:eastAsia="en-US"/>
              </w:rPr>
              <w:t>The result that the Member States seek to achieve with Union support</w:t>
            </w:r>
          </w:p>
        </w:tc>
        <w:tc>
          <w:tcPr>
            <w:tcW w:w="8208" w:type="dxa"/>
          </w:tcPr>
          <w:p w:rsidR="00736205" w:rsidRPr="006902B3" w:rsidRDefault="00736205" w:rsidP="00736205">
            <w:pPr>
              <w:rPr>
                <w:szCs w:val="24"/>
                <w:lang w:val="en-US"/>
              </w:rPr>
            </w:pPr>
            <w:r w:rsidRPr="006902B3">
              <w:rPr>
                <w:szCs w:val="24"/>
                <w:lang w:val="en-US"/>
              </w:rPr>
              <w:t>Even though progress has been made towards strengthening the administrative capacities of both Bulgaria and Romania, the cross-border area is still regarded as having weak administrative capacity, a tendency towards over-regulation and a too centralized, bureaucratic and opaque public authority’s structures.</w:t>
            </w:r>
          </w:p>
          <w:p w:rsidR="00736205" w:rsidRPr="006902B3" w:rsidRDefault="00736205" w:rsidP="00736205">
            <w:pPr>
              <w:rPr>
                <w:szCs w:val="24"/>
                <w:lang w:val="en-US"/>
              </w:rPr>
            </w:pPr>
            <w:r w:rsidRPr="006902B3">
              <w:rPr>
                <w:szCs w:val="24"/>
                <w:lang w:val="en-US"/>
              </w:rPr>
              <w:t xml:space="preserve">The situation leads to consequences such as a not fully optimal absorption of EU funds and a very low level of public-private partnerships and public participation. </w:t>
            </w:r>
          </w:p>
          <w:p w:rsidR="00736205" w:rsidRPr="006902B3" w:rsidRDefault="00736205" w:rsidP="00736205">
            <w:pPr>
              <w:rPr>
                <w:szCs w:val="24"/>
                <w:lang w:val="en-US"/>
              </w:rPr>
            </w:pPr>
            <w:r w:rsidRPr="006902B3">
              <w:rPr>
                <w:szCs w:val="24"/>
                <w:lang w:val="en-US"/>
              </w:rPr>
              <w:t>These two questions are linked since a lack of capacity and efficiency of the public authority can be detrimental to fully accede to EU funding opportunities. The latest depends on a deep involvement of private stakeholders and on the necessary implementation of the governance framework of project-building at every territorial scale.</w:t>
            </w:r>
          </w:p>
          <w:p w:rsidR="00736205" w:rsidRPr="006902B3" w:rsidRDefault="00736205" w:rsidP="00736205">
            <w:pPr>
              <w:rPr>
                <w:szCs w:val="24"/>
                <w:lang w:val="en-US"/>
              </w:rPr>
            </w:pPr>
            <w:r w:rsidRPr="006902B3">
              <w:rPr>
                <w:szCs w:val="24"/>
                <w:lang w:val="en-US"/>
              </w:rPr>
              <w:t>Indeed, the development of new models of governance which involve private stakeholders</w:t>
            </w:r>
            <w:r>
              <w:rPr>
                <w:szCs w:val="24"/>
                <w:lang w:val="en-US"/>
              </w:rPr>
              <w:t xml:space="preserve"> (CLLD, local action groups)</w:t>
            </w:r>
            <w:r w:rsidRPr="006902B3">
              <w:rPr>
                <w:szCs w:val="24"/>
                <w:lang w:val="en-US"/>
              </w:rPr>
              <w:t>, can help to efficiently fulfil</w:t>
            </w:r>
            <w:r>
              <w:rPr>
                <w:szCs w:val="24"/>
                <w:lang w:val="en-US"/>
              </w:rPr>
              <w:t>l</w:t>
            </w:r>
            <w:r w:rsidRPr="006902B3">
              <w:rPr>
                <w:szCs w:val="24"/>
                <w:lang w:val="en-US"/>
              </w:rPr>
              <w:t xml:space="preserve"> a mission of public service with the management, monitoring, evaluating and collaborative systems and tools of the private sector.</w:t>
            </w:r>
          </w:p>
          <w:p w:rsidR="00736205" w:rsidRPr="006902B3" w:rsidRDefault="00736205" w:rsidP="00736205">
            <w:pPr>
              <w:rPr>
                <w:szCs w:val="24"/>
                <w:lang w:val="en-US"/>
              </w:rPr>
            </w:pPr>
            <w:r w:rsidRPr="006902B3">
              <w:rPr>
                <w:szCs w:val="24"/>
                <w:lang w:val="en-US"/>
              </w:rPr>
              <w:t xml:space="preserve">For instance it can be a very valuable leverage for the development of an efficient vertical and horizontal public management and the implementation of local social enterprises activities as social counseling or care towards disadvantaged groups as ethnic minorities or disabled persons. </w:t>
            </w:r>
          </w:p>
          <w:p w:rsidR="00736205" w:rsidRPr="006902B3" w:rsidRDefault="00736205" w:rsidP="00736205">
            <w:pPr>
              <w:rPr>
                <w:szCs w:val="24"/>
                <w:lang w:val="en-US"/>
              </w:rPr>
            </w:pPr>
            <w:r w:rsidRPr="006902B3">
              <w:rPr>
                <w:szCs w:val="24"/>
                <w:lang w:val="en-US"/>
              </w:rPr>
              <w:t>To that purpose the first priorit</w:t>
            </w:r>
            <w:r>
              <w:rPr>
                <w:szCs w:val="24"/>
                <w:lang w:val="en-US"/>
              </w:rPr>
              <w:t>y is</w:t>
            </w:r>
            <w:r w:rsidRPr="006902B3">
              <w:rPr>
                <w:szCs w:val="24"/>
                <w:lang w:val="en-US"/>
              </w:rPr>
              <w:t xml:space="preserve"> to help public authorities to be more aware of their </w:t>
            </w:r>
            <w:r>
              <w:rPr>
                <w:szCs w:val="24"/>
                <w:lang w:val="en-US"/>
              </w:rPr>
              <w:t xml:space="preserve">cross-border </w:t>
            </w:r>
            <w:r w:rsidRPr="006902B3">
              <w:rPr>
                <w:szCs w:val="24"/>
                <w:lang w:val="en-US"/>
              </w:rPr>
              <w:t xml:space="preserve">environment and to adopt new practices of governance towards their citizens (as  public participation in decision-) and towards their private stakeholders (as reducing the burden of bureaucracy, developing PPPs, creating evolved territorial development and investment plan and structures – EGTC, ITI, CLLD).   </w:t>
            </w:r>
          </w:p>
          <w:p w:rsidR="00736205" w:rsidRPr="006902B3" w:rsidRDefault="00736205" w:rsidP="00736205">
            <w:pPr>
              <w:rPr>
                <w:szCs w:val="24"/>
                <w:lang w:val="en-US"/>
              </w:rPr>
            </w:pPr>
            <w:r w:rsidRPr="006902B3">
              <w:rPr>
                <w:szCs w:val="24"/>
                <w:lang w:val="en-US"/>
              </w:rPr>
              <w:t>Th</w:t>
            </w:r>
            <w:r>
              <w:rPr>
                <w:szCs w:val="24"/>
                <w:lang w:val="en-US"/>
              </w:rPr>
              <w:t>e proposed actions to be supported under this PA are</w:t>
            </w:r>
            <w:r w:rsidRPr="006902B3">
              <w:rPr>
                <w:szCs w:val="24"/>
                <w:lang w:val="en-US"/>
              </w:rPr>
              <w:t xml:space="preserve"> not aim</w:t>
            </w:r>
            <w:r>
              <w:rPr>
                <w:szCs w:val="24"/>
                <w:lang w:val="en-US"/>
              </w:rPr>
              <w:t>ing</w:t>
            </w:r>
            <w:r w:rsidRPr="006902B3">
              <w:rPr>
                <w:szCs w:val="24"/>
                <w:lang w:val="en-US"/>
              </w:rPr>
              <w:t xml:space="preserve"> to “upgrade” public authorities or to deprive them from their prerogatives and legitimacy, at the </w:t>
            </w:r>
            <w:proofErr w:type="gramStart"/>
            <w:r w:rsidRPr="006902B3">
              <w:rPr>
                <w:szCs w:val="24"/>
                <w:lang w:val="en-US"/>
              </w:rPr>
              <w:t>contrary,</w:t>
            </w:r>
            <w:proofErr w:type="gramEnd"/>
            <w:r w:rsidRPr="006902B3">
              <w:rPr>
                <w:szCs w:val="24"/>
                <w:lang w:val="en-US"/>
              </w:rPr>
              <w:t xml:space="preserve"> they are meant to enhance their capacity to develop ambitious, concrete and funded projects that participate to the improvement of the overall well-being of their citizens.  </w:t>
            </w:r>
          </w:p>
          <w:p w:rsidR="00736205" w:rsidRPr="00B27A21" w:rsidRDefault="00736205" w:rsidP="00736205">
            <w:pPr>
              <w:rPr>
                <w:rFonts w:eastAsia="Times New Roman"/>
                <w:sz w:val="24"/>
                <w:szCs w:val="24"/>
                <w:lang w:val="en-US"/>
              </w:rPr>
            </w:pPr>
            <w:r w:rsidRPr="006902B3">
              <w:rPr>
                <w:szCs w:val="24"/>
                <w:lang w:val="en-US" w:eastAsia="en-US"/>
              </w:rPr>
              <w:t xml:space="preserve">The main result is </w:t>
            </w:r>
            <w:r w:rsidRPr="006902B3">
              <w:rPr>
                <w:szCs w:val="24"/>
                <w:lang w:val="en-US"/>
              </w:rPr>
              <w:t xml:space="preserve">to enhance the level of cooperation by developing concrete joint actions with the aim to improve the overall well-being of the citizens in the cross border area.  </w:t>
            </w:r>
          </w:p>
        </w:tc>
      </w:tr>
    </w:tbl>
    <w:p w:rsidR="00736205" w:rsidRPr="00736205" w:rsidRDefault="00736205" w:rsidP="00736205">
      <w:pPr>
        <w:rPr>
          <w:lang w:val="en-US"/>
        </w:rPr>
      </w:pPr>
    </w:p>
    <w:p w:rsidR="004A7441" w:rsidRDefault="004A7441" w:rsidP="00BB60A1">
      <w:pPr>
        <w:pStyle w:val="Heading2"/>
        <w:rPr>
          <w:lang w:val="en-US"/>
        </w:rPr>
        <w:sectPr w:rsidR="004A7441" w:rsidSect="009434D3">
          <w:pgSz w:w="11906" w:h="16838"/>
          <w:pgMar w:top="1021" w:right="1418" w:bottom="1021" w:left="1418" w:header="601" w:footer="1077" w:gutter="0"/>
          <w:cols w:space="720"/>
          <w:docGrid w:linePitch="326"/>
        </w:sectPr>
      </w:pPr>
      <w:bookmarkStart w:id="141" w:name="_Toc389668874"/>
    </w:p>
    <w:p w:rsidR="004D5CFB" w:rsidRPr="006902B3" w:rsidRDefault="004D5CFB" w:rsidP="00BB60A1">
      <w:pPr>
        <w:pStyle w:val="Heading2"/>
        <w:rPr>
          <w:lang w:val="en-US"/>
        </w:rPr>
      </w:pPr>
      <w:r w:rsidRPr="006902B3">
        <w:rPr>
          <w:lang w:val="en-US"/>
        </w:rPr>
        <w:lastRenderedPageBreak/>
        <w:t>Table 3: Programme specific result indicators (by specific objective)</w:t>
      </w:r>
      <w:bookmarkEnd w:id="141"/>
    </w:p>
    <w:tbl>
      <w:tblPr>
        <w:tblW w:w="4550" w:type="pct"/>
        <w:jc w:val="center"/>
        <w:tblLayout w:type="fixed"/>
        <w:tblCellMar>
          <w:left w:w="10" w:type="dxa"/>
          <w:right w:w="10" w:type="dxa"/>
        </w:tblCellMar>
        <w:tblLook w:val="04A0" w:firstRow="1" w:lastRow="0" w:firstColumn="1" w:lastColumn="0" w:noHBand="0" w:noVBand="1"/>
      </w:tblPr>
      <w:tblGrid>
        <w:gridCol w:w="1328"/>
        <w:gridCol w:w="2278"/>
        <w:gridCol w:w="1905"/>
        <w:gridCol w:w="1670"/>
        <w:gridCol w:w="1394"/>
        <w:gridCol w:w="2118"/>
        <w:gridCol w:w="1694"/>
        <w:gridCol w:w="1274"/>
      </w:tblGrid>
      <w:tr w:rsidR="004D5CFB" w:rsidRPr="000B7282" w:rsidTr="00206992">
        <w:trPr>
          <w:trHeight w:val="531"/>
          <w:jc w:val="center"/>
        </w:trPr>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tabs>
                <w:tab w:val="left" w:pos="720"/>
              </w:tabs>
              <w:suppressAutoHyphens/>
              <w:autoSpaceDN w:val="0"/>
              <w:spacing w:line="276" w:lineRule="auto"/>
              <w:jc w:val="left"/>
              <w:rPr>
                <w:rFonts w:eastAsia="Times New Roman"/>
                <w:b/>
                <w:szCs w:val="24"/>
                <w:lang w:val="en-US"/>
              </w:rPr>
            </w:pPr>
            <w:r w:rsidRPr="006902B3">
              <w:rPr>
                <w:rFonts w:eastAsia="Times New Roman"/>
                <w:b/>
                <w:szCs w:val="24"/>
                <w:lang w:val="en-US"/>
              </w:rPr>
              <w:t>ID</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tabs>
                <w:tab w:val="left" w:pos="720"/>
              </w:tabs>
              <w:suppressAutoHyphens/>
              <w:autoSpaceDN w:val="0"/>
              <w:spacing w:line="276" w:lineRule="auto"/>
              <w:jc w:val="left"/>
              <w:rPr>
                <w:rFonts w:eastAsia="Times New Roman"/>
                <w:b/>
                <w:szCs w:val="24"/>
                <w:lang w:val="en-US"/>
              </w:rPr>
            </w:pPr>
            <w:r w:rsidRPr="006902B3">
              <w:rPr>
                <w:rFonts w:eastAsia="Times New Roman"/>
                <w:b/>
                <w:szCs w:val="24"/>
                <w:lang w:val="en-US"/>
              </w:rPr>
              <w:t xml:space="preserve">Indicator </w:t>
            </w: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suppressAutoHyphens/>
              <w:autoSpaceDN w:val="0"/>
              <w:snapToGrid w:val="0"/>
              <w:spacing w:line="276" w:lineRule="auto"/>
              <w:jc w:val="left"/>
              <w:rPr>
                <w:rFonts w:eastAsia="Times New Roman"/>
                <w:b/>
                <w:szCs w:val="24"/>
                <w:lang w:val="en-US"/>
              </w:rPr>
            </w:pPr>
            <w:r w:rsidRPr="006902B3">
              <w:rPr>
                <w:rFonts w:eastAsia="Times New Roman"/>
                <w:b/>
                <w:szCs w:val="24"/>
                <w:lang w:val="en-US"/>
              </w:rPr>
              <w:t>Measurement unit</w:t>
            </w:r>
          </w:p>
        </w:tc>
        <w:tc>
          <w:tcPr>
            <w:tcW w:w="1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tabs>
                <w:tab w:val="left" w:pos="720"/>
              </w:tabs>
              <w:suppressAutoHyphens/>
              <w:autoSpaceDN w:val="0"/>
              <w:spacing w:line="276" w:lineRule="auto"/>
              <w:jc w:val="left"/>
              <w:rPr>
                <w:rFonts w:eastAsia="Times New Roman"/>
                <w:b/>
                <w:szCs w:val="24"/>
                <w:lang w:val="en-US"/>
              </w:rPr>
            </w:pPr>
            <w:r w:rsidRPr="006902B3">
              <w:rPr>
                <w:rFonts w:eastAsia="Times New Roman"/>
                <w:b/>
                <w:szCs w:val="24"/>
                <w:lang w:val="en-US"/>
              </w:rPr>
              <w:t xml:space="preserve">Baseline value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suppressAutoHyphens/>
              <w:autoSpaceDN w:val="0"/>
              <w:snapToGrid w:val="0"/>
              <w:spacing w:line="276" w:lineRule="auto"/>
              <w:jc w:val="left"/>
              <w:rPr>
                <w:rFonts w:eastAsia="Times New Roman"/>
                <w:b/>
                <w:szCs w:val="24"/>
                <w:lang w:val="en-US"/>
              </w:rPr>
            </w:pPr>
            <w:r w:rsidRPr="006902B3">
              <w:rPr>
                <w:rFonts w:eastAsia="Times New Roman"/>
                <w:b/>
                <w:szCs w:val="24"/>
                <w:lang w:val="en-US"/>
              </w:rPr>
              <w:t>Baseline year</w:t>
            </w:r>
          </w:p>
        </w:tc>
        <w:tc>
          <w:tcPr>
            <w:tcW w:w="2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tabs>
                <w:tab w:val="left" w:pos="720"/>
              </w:tabs>
              <w:suppressAutoHyphens/>
              <w:autoSpaceDN w:val="0"/>
              <w:spacing w:line="276" w:lineRule="auto"/>
              <w:jc w:val="left"/>
              <w:rPr>
                <w:szCs w:val="24"/>
                <w:lang w:val="en-US"/>
              </w:rPr>
            </w:pPr>
            <w:r w:rsidRPr="006902B3">
              <w:rPr>
                <w:rFonts w:eastAsia="Times New Roman"/>
                <w:b/>
                <w:szCs w:val="24"/>
                <w:lang w:val="en-US"/>
              </w:rPr>
              <w:t>Target value (2023)</w:t>
            </w:r>
            <w:r w:rsidRPr="006902B3">
              <w:rPr>
                <w:rFonts w:eastAsia="Times New Roman"/>
                <w:b/>
                <w:szCs w:val="24"/>
                <w:vertAlign w:val="superscript"/>
                <w:lang w:val="en-US"/>
              </w:rPr>
              <w:footnoteReference w:id="13"/>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tabs>
                <w:tab w:val="left" w:pos="720"/>
              </w:tabs>
              <w:suppressAutoHyphens/>
              <w:autoSpaceDN w:val="0"/>
              <w:spacing w:line="276" w:lineRule="auto"/>
              <w:jc w:val="left"/>
              <w:rPr>
                <w:rFonts w:eastAsia="Times New Roman"/>
                <w:b/>
                <w:szCs w:val="24"/>
                <w:lang w:val="en-US"/>
              </w:rPr>
            </w:pPr>
            <w:r w:rsidRPr="006902B3">
              <w:rPr>
                <w:rFonts w:eastAsia="Times New Roman"/>
                <w:b/>
                <w:szCs w:val="24"/>
                <w:lang w:val="en-US"/>
              </w:rPr>
              <w:t>Source of data</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5CFB" w:rsidRPr="006902B3" w:rsidRDefault="004D5CFB" w:rsidP="004D5CFB">
            <w:pPr>
              <w:tabs>
                <w:tab w:val="left" w:pos="720"/>
              </w:tabs>
              <w:suppressAutoHyphens/>
              <w:autoSpaceDN w:val="0"/>
              <w:spacing w:line="276" w:lineRule="auto"/>
              <w:jc w:val="left"/>
              <w:rPr>
                <w:rFonts w:eastAsia="Times New Roman"/>
                <w:b/>
                <w:szCs w:val="24"/>
                <w:lang w:val="en-US"/>
              </w:rPr>
            </w:pPr>
            <w:r w:rsidRPr="006902B3">
              <w:rPr>
                <w:rFonts w:eastAsia="Times New Roman"/>
                <w:b/>
                <w:szCs w:val="24"/>
                <w:lang w:val="en-US"/>
              </w:rPr>
              <w:t>Frequency of reporting</w:t>
            </w:r>
          </w:p>
        </w:tc>
      </w:tr>
      <w:tr w:rsidR="00206992" w:rsidRPr="000B7282" w:rsidTr="00206992">
        <w:trPr>
          <w:trHeight w:val="870"/>
          <w:jc w:val="center"/>
        </w:trPr>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4A7441" w:rsidP="004D5CFB">
            <w:pPr>
              <w:tabs>
                <w:tab w:val="left" w:pos="720"/>
              </w:tabs>
              <w:suppressAutoHyphens/>
              <w:autoSpaceDN w:val="0"/>
              <w:spacing w:line="276" w:lineRule="auto"/>
              <w:jc w:val="left"/>
              <w:rPr>
                <w:szCs w:val="24"/>
                <w:lang w:val="en-US"/>
              </w:rPr>
            </w:pPr>
            <w:r>
              <w:rPr>
                <w:szCs w:val="24"/>
                <w:lang w:val="en-US"/>
              </w:rPr>
              <w:t>5</w:t>
            </w:r>
            <w:r w:rsidR="00B8760A" w:rsidRPr="006902B3">
              <w:rPr>
                <w:szCs w:val="24"/>
                <w:lang w:val="en-US"/>
              </w:rPr>
              <w:t>.1</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31E1" w:rsidRPr="006902B3" w:rsidRDefault="006902B3" w:rsidP="00F61B07">
            <w:pPr>
              <w:tabs>
                <w:tab w:val="left" w:pos="720"/>
              </w:tabs>
              <w:suppressAutoHyphens/>
              <w:autoSpaceDN w:val="0"/>
              <w:spacing w:line="276" w:lineRule="auto"/>
              <w:rPr>
                <w:rFonts w:eastAsia="Times New Roman"/>
                <w:lang w:val="en-US"/>
              </w:rPr>
            </w:pPr>
            <w:r>
              <w:rPr>
                <w:rFonts w:eastAsia="Times New Roman"/>
                <w:lang w:val="en-US"/>
              </w:rPr>
              <w:t>L</w:t>
            </w:r>
            <w:r w:rsidR="001F31E1" w:rsidRPr="006902B3">
              <w:rPr>
                <w:rFonts w:eastAsia="Times New Roman"/>
                <w:lang w:val="en-US"/>
              </w:rPr>
              <w:t>evel of co-ordination of the public institutions in the eligible area</w:t>
            </w:r>
          </w:p>
          <w:p w:rsidR="00206992" w:rsidRPr="006902B3" w:rsidRDefault="00206992" w:rsidP="00F61B07">
            <w:pPr>
              <w:tabs>
                <w:tab w:val="left" w:pos="720"/>
              </w:tabs>
              <w:suppressAutoHyphens/>
              <w:autoSpaceDN w:val="0"/>
              <w:spacing w:line="276" w:lineRule="auto"/>
              <w:rPr>
                <w:rFonts w:eastAsia="Times New Roman"/>
                <w:lang w:val="en-US"/>
              </w:rPr>
            </w:pP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A967FD" w:rsidP="00A967FD">
            <w:pPr>
              <w:tabs>
                <w:tab w:val="left" w:pos="720"/>
              </w:tabs>
              <w:suppressAutoHyphens/>
              <w:autoSpaceDN w:val="0"/>
              <w:spacing w:line="276" w:lineRule="auto"/>
              <w:rPr>
                <w:lang w:val="en-US"/>
              </w:rPr>
            </w:pPr>
            <w:r w:rsidRPr="006902B3">
              <w:rPr>
                <w:szCs w:val="24"/>
                <w:lang w:val="en-US"/>
              </w:rPr>
              <w:t>Intensity of  cooperation between</w:t>
            </w:r>
            <w:r w:rsidR="00206992" w:rsidRPr="006902B3">
              <w:rPr>
                <w:szCs w:val="24"/>
                <w:lang w:val="en-US"/>
              </w:rPr>
              <w:t xml:space="preserve"> cross-borde</w:t>
            </w:r>
            <w:r w:rsidR="00714154" w:rsidRPr="006902B3">
              <w:rPr>
                <w:szCs w:val="24"/>
                <w:lang w:val="en-US"/>
              </w:rPr>
              <w:t>r stakeholders (administration,</w:t>
            </w:r>
            <w:r w:rsidR="002534C5" w:rsidRPr="006902B3">
              <w:rPr>
                <w:szCs w:val="24"/>
                <w:lang w:val="en-US"/>
              </w:rPr>
              <w:t xml:space="preserve"> NGOs</w:t>
            </w:r>
            <w:r w:rsidR="00206992" w:rsidRPr="006902B3">
              <w:rPr>
                <w:szCs w:val="24"/>
                <w:lang w:val="en-US"/>
              </w:rPr>
              <w:t>)</w:t>
            </w:r>
          </w:p>
        </w:tc>
        <w:tc>
          <w:tcPr>
            <w:tcW w:w="1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3D3833" w:rsidP="00F61B07">
            <w:pPr>
              <w:tabs>
                <w:tab w:val="left" w:pos="720"/>
              </w:tabs>
              <w:spacing w:line="276" w:lineRule="auto"/>
              <w:rPr>
                <w:szCs w:val="24"/>
                <w:lang w:val="en-US"/>
              </w:rPr>
            </w:pPr>
            <w:r>
              <w:rPr>
                <w:szCs w:val="24"/>
                <w:lang w:val="en-US"/>
              </w:rPr>
              <w:t>3</w:t>
            </w:r>
          </w:p>
          <w:p w:rsidR="00206992" w:rsidRPr="006902B3" w:rsidRDefault="00206992" w:rsidP="00F61B07">
            <w:pPr>
              <w:tabs>
                <w:tab w:val="left" w:pos="720"/>
              </w:tabs>
              <w:suppressAutoHyphens/>
              <w:autoSpaceDN w:val="0"/>
              <w:spacing w:line="276" w:lineRule="auto"/>
              <w:rPr>
                <w:rFonts w:eastAsia="Times New Roman"/>
                <w:b/>
                <w:sz w:val="18"/>
                <w:szCs w:val="18"/>
                <w:lang w:val="en-US"/>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206992" w:rsidP="00F61B07">
            <w:pPr>
              <w:tabs>
                <w:tab w:val="left" w:pos="720"/>
              </w:tabs>
              <w:suppressAutoHyphens/>
              <w:autoSpaceDN w:val="0"/>
              <w:spacing w:line="276" w:lineRule="auto"/>
              <w:rPr>
                <w:szCs w:val="24"/>
                <w:lang w:val="en-US"/>
              </w:rPr>
            </w:pPr>
            <w:r w:rsidRPr="006902B3">
              <w:rPr>
                <w:szCs w:val="24"/>
                <w:lang w:val="en-US"/>
              </w:rPr>
              <w:t>201</w:t>
            </w:r>
            <w:r w:rsidR="00AA0D6B">
              <w:rPr>
                <w:szCs w:val="24"/>
                <w:lang w:val="en-US"/>
              </w:rPr>
              <w:t>4</w:t>
            </w:r>
          </w:p>
        </w:tc>
        <w:tc>
          <w:tcPr>
            <w:tcW w:w="2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3D3833" w:rsidP="00F61B07">
            <w:pPr>
              <w:tabs>
                <w:tab w:val="left" w:pos="720"/>
              </w:tabs>
              <w:suppressAutoHyphens/>
              <w:autoSpaceDN w:val="0"/>
              <w:spacing w:line="276" w:lineRule="auto"/>
              <w:rPr>
                <w:szCs w:val="24"/>
                <w:lang w:val="en-US"/>
              </w:rPr>
            </w:pPr>
            <w:r>
              <w:rPr>
                <w:szCs w:val="24"/>
                <w:lang w:val="en-US"/>
              </w:rPr>
              <w:t>4</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206992" w:rsidP="00F61B07">
            <w:pPr>
              <w:tabs>
                <w:tab w:val="left" w:pos="720"/>
              </w:tabs>
              <w:suppressAutoHyphens/>
              <w:autoSpaceDN w:val="0"/>
              <w:spacing w:after="240" w:line="276" w:lineRule="auto"/>
              <w:rPr>
                <w:szCs w:val="24"/>
                <w:lang w:val="en-US"/>
              </w:rPr>
            </w:pPr>
            <w:r w:rsidRPr="006902B3">
              <w:rPr>
                <w:szCs w:val="24"/>
                <w:lang w:val="en-US"/>
              </w:rPr>
              <w:t>Survey</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06992" w:rsidRPr="006902B3" w:rsidRDefault="00206992" w:rsidP="00F61B07">
            <w:pPr>
              <w:tabs>
                <w:tab w:val="left" w:pos="720"/>
              </w:tabs>
              <w:suppressAutoHyphens/>
              <w:autoSpaceDN w:val="0"/>
              <w:spacing w:after="240" w:line="276" w:lineRule="auto"/>
              <w:rPr>
                <w:szCs w:val="24"/>
                <w:lang w:val="en-US"/>
              </w:rPr>
            </w:pPr>
            <w:r w:rsidRPr="006902B3">
              <w:rPr>
                <w:szCs w:val="24"/>
                <w:lang w:val="en-US"/>
              </w:rPr>
              <w:t>2018 and 2023</w:t>
            </w:r>
          </w:p>
        </w:tc>
      </w:tr>
    </w:tbl>
    <w:p w:rsidR="0034420A" w:rsidRPr="0070649D" w:rsidRDefault="0034420A" w:rsidP="0034420A">
      <w:pPr>
        <w:spacing w:before="0" w:after="0"/>
        <w:jc w:val="left"/>
        <w:rPr>
          <w:lang w:val="en-US"/>
        </w:rPr>
        <w:sectPr w:rsidR="0034420A" w:rsidRPr="0070649D" w:rsidSect="004A7441">
          <w:pgSz w:w="16838" w:h="11906" w:orient="landscape"/>
          <w:pgMar w:top="1418" w:right="1021" w:bottom="1418" w:left="1021" w:header="601" w:footer="1077" w:gutter="0"/>
          <w:cols w:space="720"/>
          <w:docGrid w:linePitch="326"/>
        </w:sectPr>
      </w:pPr>
    </w:p>
    <w:p w:rsidR="004D5CFB" w:rsidRPr="00B549BA" w:rsidRDefault="004D5CFB" w:rsidP="00BB60A1">
      <w:pPr>
        <w:pStyle w:val="Heading2"/>
        <w:rPr>
          <w:lang w:val="en-US"/>
        </w:rPr>
      </w:pPr>
      <w:bookmarkStart w:id="142" w:name="_Toc389668875"/>
      <w:proofErr w:type="gramStart"/>
      <w:r w:rsidRPr="00B549BA">
        <w:rPr>
          <w:lang w:val="en-US"/>
        </w:rPr>
        <w:lastRenderedPageBreak/>
        <w:t>2.A.6</w:t>
      </w:r>
      <w:proofErr w:type="gramEnd"/>
      <w:r w:rsidRPr="00B549BA">
        <w:rPr>
          <w:lang w:val="en-US"/>
        </w:rPr>
        <w:t>. Actions to be supported under the investment priority (by investment priority)</w:t>
      </w:r>
      <w:bookmarkEnd w:id="142"/>
    </w:p>
    <w:p w:rsidR="004D5CFB" w:rsidRPr="00B549BA" w:rsidRDefault="004D5CFB" w:rsidP="00BB60A1">
      <w:pPr>
        <w:pStyle w:val="Heading2"/>
        <w:rPr>
          <w:lang w:val="en-US"/>
        </w:rPr>
      </w:pPr>
      <w:bookmarkStart w:id="143" w:name="_Toc389668876"/>
      <w:proofErr w:type="gramStart"/>
      <w:r w:rsidRPr="00B549BA">
        <w:rPr>
          <w:lang w:val="en-US"/>
        </w:rPr>
        <w:t>2.A.6.1</w:t>
      </w:r>
      <w:proofErr w:type="gramEnd"/>
      <w:r w:rsidRPr="00B549BA">
        <w:rPr>
          <w:lang w:val="en-US"/>
        </w:rPr>
        <w:t>. A description of the type and examples of actions to be supported and their expected contribution to the specific objectives, including, where appropriate, identification of the main target groups, specific territories targeted and types of beneficiaries</w:t>
      </w:r>
      <w:bookmarkEnd w:id="143"/>
    </w:p>
    <w:p w:rsidR="00542763" w:rsidRPr="00B549BA" w:rsidRDefault="00195FC8" w:rsidP="00215DFC">
      <w:pPr>
        <w:keepNext/>
        <w:rPr>
          <w:rFonts w:eastAsia="Times New Roman"/>
          <w:b/>
          <w:szCs w:val="24"/>
          <w:lang w:val="en-US"/>
        </w:rPr>
      </w:pPr>
      <w:r w:rsidRPr="00B549BA">
        <w:rPr>
          <w:rFonts w:eastAsia="Times New Roman"/>
          <w:b/>
          <w:szCs w:val="24"/>
          <w:lang w:val="en-US"/>
        </w:rPr>
        <w:t xml:space="preserve">Actions to </w:t>
      </w:r>
      <w:r w:rsidR="00215DFC" w:rsidRPr="00B549BA">
        <w:rPr>
          <w:b/>
          <w:szCs w:val="24"/>
          <w:lang w:val="en-US"/>
        </w:rPr>
        <w:t xml:space="preserve">increase cooperation capacity and the efficiency of public </w:t>
      </w:r>
      <w:r w:rsidR="00927EC6">
        <w:rPr>
          <w:b/>
          <w:szCs w:val="24"/>
          <w:lang w:val="en-US"/>
        </w:rPr>
        <w:t>institution</w:t>
      </w:r>
      <w:r w:rsidR="00927EC6" w:rsidRPr="00B549BA">
        <w:rPr>
          <w:b/>
          <w:szCs w:val="24"/>
          <w:lang w:val="en-US"/>
        </w:rPr>
        <w:t xml:space="preserve">s </w:t>
      </w:r>
      <w:r w:rsidR="00215DFC" w:rsidRPr="00B549BA">
        <w:rPr>
          <w:b/>
          <w:szCs w:val="24"/>
          <w:lang w:val="en-US"/>
        </w:rPr>
        <w:t>in a CBC context</w:t>
      </w:r>
    </w:p>
    <w:p w:rsidR="004D5CFB" w:rsidRPr="00B549BA" w:rsidRDefault="004D5CFB" w:rsidP="004D5CFB">
      <w:pPr>
        <w:rPr>
          <w:szCs w:val="24"/>
          <w:lang w:val="en-US"/>
        </w:rPr>
      </w:pPr>
      <w:r w:rsidRPr="00B549BA">
        <w:rPr>
          <w:szCs w:val="24"/>
          <w:lang w:val="en-US"/>
        </w:rPr>
        <w:t xml:space="preserve">The programme aims to assist </w:t>
      </w:r>
      <w:r w:rsidR="00AF0BA9" w:rsidRPr="00B549BA">
        <w:rPr>
          <w:szCs w:val="24"/>
          <w:lang w:val="en-US"/>
        </w:rPr>
        <w:t>institutions</w:t>
      </w:r>
      <w:r w:rsidRPr="00B549BA">
        <w:rPr>
          <w:szCs w:val="24"/>
          <w:lang w:val="en-US"/>
        </w:rPr>
        <w:t xml:space="preserve"> to deliver more efficient, adaptable and tailor-made policies and services with a comparable quality throughout the cross-border region. It also focuses on developing innovative solutions in the light of multi-level governance and cross border cooperation. </w:t>
      </w:r>
    </w:p>
    <w:p w:rsidR="004D5CFB" w:rsidRPr="00B549BA" w:rsidRDefault="004D5CFB" w:rsidP="004D5CFB">
      <w:pPr>
        <w:rPr>
          <w:szCs w:val="24"/>
          <w:lang w:val="en-US"/>
        </w:rPr>
      </w:pPr>
      <w:r w:rsidRPr="00B549BA">
        <w:rPr>
          <w:szCs w:val="24"/>
          <w:lang w:val="en-US"/>
        </w:rPr>
        <w:t>Furthermore, the programme expects that local stakeholders will collaborate with public authorities in order to identify innovative public services solutions.</w:t>
      </w:r>
    </w:p>
    <w:p w:rsidR="006B7425" w:rsidRPr="00B549BA" w:rsidRDefault="004D5CFB" w:rsidP="007D65B6">
      <w:pPr>
        <w:rPr>
          <w:szCs w:val="24"/>
          <w:lang w:val="en-US"/>
        </w:rPr>
      </w:pPr>
      <w:r w:rsidRPr="00B549BA">
        <w:rPr>
          <w:szCs w:val="24"/>
          <w:lang w:val="en-US"/>
        </w:rPr>
        <w:t xml:space="preserve">The set of actions to be supported in the cross-border area, all corresponding to the specific objective “increase cooperation capacity and the efficiency of public </w:t>
      </w:r>
      <w:r w:rsidR="0082650A" w:rsidRPr="00B549BA">
        <w:rPr>
          <w:szCs w:val="24"/>
          <w:lang w:val="en-US"/>
        </w:rPr>
        <w:t xml:space="preserve">institutions </w:t>
      </w:r>
      <w:r w:rsidRPr="00B549BA">
        <w:rPr>
          <w:szCs w:val="24"/>
          <w:lang w:val="en-US"/>
        </w:rPr>
        <w:t xml:space="preserve">in a CBC context”, foresees the following: </w:t>
      </w:r>
    </w:p>
    <w:p w:rsidR="002F1C01" w:rsidRPr="00B549BA" w:rsidRDefault="002F1C01" w:rsidP="004D5CFB">
      <w:pPr>
        <w:rPr>
          <w:b/>
          <w:szCs w:val="24"/>
          <w:u w:val="single"/>
          <w:lang w:val="en-US"/>
        </w:rPr>
      </w:pPr>
      <w:r w:rsidRPr="00B549BA">
        <w:rPr>
          <w:b/>
          <w:szCs w:val="24"/>
          <w:u w:val="single"/>
          <w:lang w:val="en-US"/>
        </w:rPr>
        <w:t>Soft measures:</w:t>
      </w:r>
    </w:p>
    <w:p w:rsidR="004D5CFB" w:rsidRPr="00B549BA" w:rsidRDefault="004D5CFB" w:rsidP="00F07DC3">
      <w:pPr>
        <w:numPr>
          <w:ilvl w:val="0"/>
          <w:numId w:val="26"/>
        </w:numPr>
        <w:rPr>
          <w:szCs w:val="24"/>
          <w:lang w:val="en-US"/>
        </w:rPr>
      </w:pPr>
      <w:proofErr w:type="spellStart"/>
      <w:r w:rsidRPr="00B549BA">
        <w:rPr>
          <w:szCs w:val="24"/>
          <w:lang w:val="en-US"/>
        </w:rPr>
        <w:t>Analy</w:t>
      </w:r>
      <w:r w:rsidR="005D0D08" w:rsidRPr="00B549BA">
        <w:rPr>
          <w:szCs w:val="24"/>
          <w:lang w:val="en-US"/>
        </w:rPr>
        <w:t>ising</w:t>
      </w:r>
      <w:proofErr w:type="spellEnd"/>
      <w:r w:rsidRPr="00B549BA">
        <w:rPr>
          <w:szCs w:val="24"/>
          <w:lang w:val="en-US"/>
        </w:rPr>
        <w:t xml:space="preserve"> and harmoniz</w:t>
      </w:r>
      <w:r w:rsidR="005D0D08" w:rsidRPr="00B549BA">
        <w:rPr>
          <w:szCs w:val="24"/>
          <w:lang w:val="en-US"/>
        </w:rPr>
        <w:t>ing the</w:t>
      </w:r>
      <w:r w:rsidRPr="00B549BA">
        <w:rPr>
          <w:szCs w:val="24"/>
          <w:lang w:val="en-US"/>
        </w:rPr>
        <w:t xml:space="preserve"> regulatory framework</w:t>
      </w:r>
    </w:p>
    <w:p w:rsidR="004D5CFB" w:rsidRPr="00B549BA" w:rsidRDefault="004D5CFB" w:rsidP="00F07DC3">
      <w:pPr>
        <w:numPr>
          <w:ilvl w:val="0"/>
          <w:numId w:val="26"/>
        </w:numPr>
        <w:rPr>
          <w:szCs w:val="24"/>
          <w:lang w:val="en-US"/>
        </w:rPr>
      </w:pPr>
      <w:r w:rsidRPr="00B549BA">
        <w:rPr>
          <w:szCs w:val="24"/>
          <w:lang w:val="en-US"/>
        </w:rPr>
        <w:t>Strengthening local/regional cross border networks</w:t>
      </w:r>
    </w:p>
    <w:p w:rsidR="004D5CFB" w:rsidRPr="00B549BA" w:rsidRDefault="00B27A21" w:rsidP="00F07DC3">
      <w:pPr>
        <w:numPr>
          <w:ilvl w:val="0"/>
          <w:numId w:val="26"/>
        </w:numPr>
        <w:rPr>
          <w:szCs w:val="24"/>
          <w:lang w:val="en-US"/>
        </w:rPr>
      </w:pPr>
      <w:r w:rsidRPr="00B549BA">
        <w:rPr>
          <w:szCs w:val="24"/>
          <w:lang w:val="en-US"/>
        </w:rPr>
        <w:t>Designing</w:t>
      </w:r>
      <w:r w:rsidR="004D5CFB" w:rsidRPr="00B549BA">
        <w:rPr>
          <w:szCs w:val="24"/>
          <w:lang w:val="en-US"/>
        </w:rPr>
        <w:t xml:space="preserve"> implementation strategies, develop</w:t>
      </w:r>
      <w:r w:rsidR="005D0D08" w:rsidRPr="00B549BA">
        <w:rPr>
          <w:szCs w:val="24"/>
          <w:lang w:val="en-US"/>
        </w:rPr>
        <w:t>ing</w:t>
      </w:r>
      <w:r w:rsidR="004D5CFB" w:rsidRPr="00B549BA">
        <w:rPr>
          <w:szCs w:val="24"/>
          <w:lang w:val="en-US"/>
        </w:rPr>
        <w:t xml:space="preserve"> and </w:t>
      </w:r>
      <w:proofErr w:type="spellStart"/>
      <w:r w:rsidR="004D5CFB" w:rsidRPr="00B549BA">
        <w:rPr>
          <w:szCs w:val="24"/>
          <w:lang w:val="en-US"/>
        </w:rPr>
        <w:t>transfer</w:t>
      </w:r>
      <w:r w:rsidR="005D0D08" w:rsidRPr="00B549BA">
        <w:rPr>
          <w:szCs w:val="24"/>
          <w:lang w:val="en-US"/>
        </w:rPr>
        <w:t>ing</w:t>
      </w:r>
      <w:proofErr w:type="spellEnd"/>
      <w:r w:rsidR="004D5CFB" w:rsidRPr="00B549BA">
        <w:rPr>
          <w:szCs w:val="24"/>
          <w:lang w:val="en-US"/>
        </w:rPr>
        <w:t xml:space="preserve"> of best-practice models and solutions (including best-practices for the provision of public services through e-government tools and methods), </w:t>
      </w:r>
      <w:proofErr w:type="spellStart"/>
      <w:r w:rsidR="004D5CFB" w:rsidRPr="00B549BA">
        <w:rPr>
          <w:szCs w:val="24"/>
          <w:lang w:val="en-US"/>
        </w:rPr>
        <w:t>organisational</w:t>
      </w:r>
      <w:proofErr w:type="spellEnd"/>
      <w:r w:rsidR="004D5CFB" w:rsidRPr="00B549BA">
        <w:rPr>
          <w:szCs w:val="24"/>
          <w:lang w:val="en-US"/>
        </w:rPr>
        <w:t xml:space="preserve"> models, decision-making tools and promotion of pilot actions for a better participation of all groups of civil society in the cross-border and local decision and policy making process</w:t>
      </w:r>
    </w:p>
    <w:p w:rsidR="004D5CFB" w:rsidRPr="00B549BA" w:rsidRDefault="004D5CFB" w:rsidP="00F07DC3">
      <w:pPr>
        <w:numPr>
          <w:ilvl w:val="0"/>
          <w:numId w:val="26"/>
        </w:numPr>
        <w:rPr>
          <w:szCs w:val="24"/>
          <w:lang w:val="en-US"/>
        </w:rPr>
      </w:pPr>
      <w:r w:rsidRPr="00B549BA">
        <w:rPr>
          <w:szCs w:val="24"/>
          <w:lang w:val="en-US"/>
        </w:rPr>
        <w:t>Coordinati</w:t>
      </w:r>
      <w:r w:rsidR="005D0D08" w:rsidRPr="00B549BA">
        <w:rPr>
          <w:szCs w:val="24"/>
          <w:lang w:val="en-US"/>
        </w:rPr>
        <w:t>ng</w:t>
      </w:r>
      <w:r w:rsidR="00B27A21">
        <w:rPr>
          <w:szCs w:val="24"/>
          <w:lang w:val="en-US"/>
        </w:rPr>
        <w:t xml:space="preserve"> </w:t>
      </w:r>
      <w:r w:rsidRPr="00B549BA">
        <w:rPr>
          <w:szCs w:val="24"/>
          <w:lang w:val="en-US"/>
        </w:rPr>
        <w:t>policies and investments in the programme area -  develo</w:t>
      </w:r>
      <w:r w:rsidR="005D0D08" w:rsidRPr="00B549BA">
        <w:rPr>
          <w:szCs w:val="24"/>
          <w:lang w:val="en-US"/>
        </w:rPr>
        <w:t>ping</w:t>
      </w:r>
      <w:r w:rsidR="00B27A21">
        <w:rPr>
          <w:szCs w:val="24"/>
          <w:lang w:val="en-US"/>
        </w:rPr>
        <w:t xml:space="preserve"> </w:t>
      </w:r>
      <w:r w:rsidRPr="00B549BA">
        <w:rPr>
          <w:szCs w:val="24"/>
          <w:lang w:val="en-US"/>
        </w:rPr>
        <w:t>common approaches to common problems - in areas such as social policies, education, health, employment</w:t>
      </w:r>
      <w:r w:rsidR="007C2515" w:rsidRPr="00B549BA">
        <w:rPr>
          <w:szCs w:val="24"/>
          <w:lang w:val="en-US"/>
        </w:rPr>
        <w:t>, transport, environment</w:t>
      </w:r>
      <w:r w:rsidRPr="00B549BA">
        <w:rPr>
          <w:szCs w:val="24"/>
          <w:lang w:val="en-US"/>
        </w:rPr>
        <w:t xml:space="preserve"> and customs</w:t>
      </w:r>
    </w:p>
    <w:p w:rsidR="004D5CFB" w:rsidRPr="00B549BA" w:rsidRDefault="004D5CFB" w:rsidP="00F07DC3">
      <w:pPr>
        <w:numPr>
          <w:ilvl w:val="0"/>
          <w:numId w:val="26"/>
        </w:numPr>
        <w:rPr>
          <w:szCs w:val="24"/>
          <w:lang w:val="en-US"/>
        </w:rPr>
      </w:pPr>
      <w:r w:rsidRPr="00B549BA">
        <w:rPr>
          <w:szCs w:val="24"/>
          <w:lang w:val="en-US"/>
        </w:rPr>
        <w:t>Develop</w:t>
      </w:r>
      <w:r w:rsidR="005D0D08" w:rsidRPr="00B549BA">
        <w:rPr>
          <w:szCs w:val="24"/>
          <w:lang w:val="en-US"/>
        </w:rPr>
        <w:t>ing</w:t>
      </w:r>
      <w:r w:rsidRPr="00B549BA">
        <w:rPr>
          <w:szCs w:val="24"/>
          <w:lang w:val="en-US"/>
        </w:rPr>
        <w:t xml:space="preserve"> models for institutional co-operation and spatial organization for and between different territorial types </w:t>
      </w:r>
    </w:p>
    <w:p w:rsidR="007C2515" w:rsidRPr="00B549BA" w:rsidRDefault="007C2515" w:rsidP="00F07DC3">
      <w:pPr>
        <w:numPr>
          <w:ilvl w:val="0"/>
          <w:numId w:val="26"/>
        </w:numPr>
        <w:rPr>
          <w:szCs w:val="24"/>
          <w:lang w:val="en-US"/>
        </w:rPr>
      </w:pPr>
      <w:r w:rsidRPr="00B549BA">
        <w:rPr>
          <w:szCs w:val="24"/>
          <w:lang w:val="en-US"/>
        </w:rPr>
        <w:t xml:space="preserve">Training for public authorities’ </w:t>
      </w:r>
      <w:r w:rsidR="00015EBA" w:rsidRPr="00B549BA">
        <w:rPr>
          <w:szCs w:val="24"/>
          <w:lang w:val="en-US"/>
        </w:rPr>
        <w:t xml:space="preserve">staff </w:t>
      </w:r>
      <w:r w:rsidRPr="00B549BA">
        <w:rPr>
          <w:szCs w:val="24"/>
          <w:lang w:val="en-US"/>
        </w:rPr>
        <w:t>to increase capacity in view of</w:t>
      </w:r>
      <w:r w:rsidR="00B27A21">
        <w:rPr>
          <w:szCs w:val="24"/>
          <w:lang w:val="en-US"/>
        </w:rPr>
        <w:t xml:space="preserve"> </w:t>
      </w:r>
      <w:r w:rsidR="00007F27" w:rsidRPr="00B549BA">
        <w:rPr>
          <w:szCs w:val="24"/>
          <w:lang w:val="en-US"/>
        </w:rPr>
        <w:t>access</w:t>
      </w:r>
      <w:r w:rsidR="00B27A21">
        <w:rPr>
          <w:szCs w:val="24"/>
          <w:lang w:val="en-US"/>
        </w:rPr>
        <w:t xml:space="preserve"> </w:t>
      </w:r>
      <w:r w:rsidR="00007F27" w:rsidRPr="00B549BA">
        <w:rPr>
          <w:szCs w:val="24"/>
          <w:lang w:val="en-US"/>
        </w:rPr>
        <w:t>in</w:t>
      </w:r>
      <w:r w:rsidR="00B27A21">
        <w:rPr>
          <w:szCs w:val="24"/>
          <w:lang w:val="en-US"/>
        </w:rPr>
        <w:t xml:space="preserve"> </w:t>
      </w:r>
      <w:r w:rsidRPr="00B549BA">
        <w:rPr>
          <w:szCs w:val="24"/>
          <w:lang w:val="en-US"/>
        </w:rPr>
        <w:t>implementing EU projects, legislation and managing public investments in a CBC context</w:t>
      </w:r>
    </w:p>
    <w:p w:rsidR="004D5CFB" w:rsidRPr="00B549BA" w:rsidRDefault="004D5CFB" w:rsidP="00F07DC3">
      <w:pPr>
        <w:numPr>
          <w:ilvl w:val="0"/>
          <w:numId w:val="26"/>
        </w:numPr>
        <w:rPr>
          <w:szCs w:val="24"/>
          <w:lang w:val="en-US"/>
        </w:rPr>
      </w:pPr>
      <w:r w:rsidRPr="00B549BA">
        <w:rPr>
          <w:szCs w:val="24"/>
          <w:lang w:val="en-US"/>
        </w:rPr>
        <w:t>Develop</w:t>
      </w:r>
      <w:r w:rsidR="005D0D08" w:rsidRPr="00B549BA">
        <w:rPr>
          <w:szCs w:val="24"/>
          <w:lang w:val="en-US"/>
        </w:rPr>
        <w:t>ing</w:t>
      </w:r>
      <w:r w:rsidRPr="00B549BA">
        <w:rPr>
          <w:szCs w:val="24"/>
          <w:lang w:val="en-US"/>
        </w:rPr>
        <w:t xml:space="preserve"> cross border models for the design, testing, up-scaling, comparison and evaluation of innovations (tools, processes, actors, organizations and interfaces) in the fields of services of general interest, social services and public administration</w:t>
      </w:r>
    </w:p>
    <w:p w:rsidR="004D5CFB" w:rsidRPr="00B549BA" w:rsidRDefault="004D5CFB" w:rsidP="00F07DC3">
      <w:pPr>
        <w:numPr>
          <w:ilvl w:val="0"/>
          <w:numId w:val="26"/>
        </w:numPr>
        <w:rPr>
          <w:szCs w:val="24"/>
          <w:lang w:val="en-US"/>
        </w:rPr>
      </w:pPr>
      <w:r w:rsidRPr="00B549BA">
        <w:rPr>
          <w:szCs w:val="24"/>
          <w:lang w:val="en-US"/>
        </w:rPr>
        <w:t>Up-skilling in the field of CBC policy development and implementation</w:t>
      </w:r>
    </w:p>
    <w:p w:rsidR="004D5CFB" w:rsidRPr="00B549BA" w:rsidRDefault="004D5CFB" w:rsidP="00F07DC3">
      <w:pPr>
        <w:numPr>
          <w:ilvl w:val="0"/>
          <w:numId w:val="26"/>
        </w:numPr>
        <w:rPr>
          <w:szCs w:val="24"/>
          <w:lang w:val="en-US"/>
        </w:rPr>
      </w:pPr>
      <w:r w:rsidRPr="00B549BA">
        <w:rPr>
          <w:szCs w:val="24"/>
          <w:lang w:val="en-US"/>
        </w:rPr>
        <w:t>Raising awareness regarding cross-border opportunities (employment, health care, education</w:t>
      </w:r>
      <w:r w:rsidR="002A62E6" w:rsidRPr="00B549BA">
        <w:rPr>
          <w:szCs w:val="24"/>
          <w:lang w:val="en-US"/>
        </w:rPr>
        <w:t>, etc.</w:t>
      </w:r>
      <w:r w:rsidRPr="00B549BA">
        <w:rPr>
          <w:szCs w:val="24"/>
          <w:lang w:val="en-US"/>
        </w:rPr>
        <w:t>)</w:t>
      </w:r>
    </w:p>
    <w:p w:rsidR="00215DFC" w:rsidRPr="00B549BA" w:rsidRDefault="00215DFC" w:rsidP="002676B9">
      <w:pPr>
        <w:rPr>
          <w:b/>
          <w:szCs w:val="24"/>
          <w:u w:val="single"/>
          <w:lang w:val="en-US"/>
        </w:rPr>
      </w:pPr>
    </w:p>
    <w:p w:rsidR="00215DFC" w:rsidRPr="00B549BA" w:rsidRDefault="00215DFC" w:rsidP="002676B9">
      <w:pPr>
        <w:rPr>
          <w:b/>
          <w:szCs w:val="24"/>
          <w:u w:val="single"/>
          <w:lang w:val="en-US"/>
        </w:rPr>
      </w:pPr>
    </w:p>
    <w:p w:rsidR="00215DFC" w:rsidRPr="00B549BA" w:rsidRDefault="00215DFC" w:rsidP="002676B9">
      <w:pPr>
        <w:rPr>
          <w:b/>
          <w:szCs w:val="24"/>
          <w:u w:val="single"/>
          <w:lang w:val="en-US"/>
        </w:rPr>
      </w:pPr>
    </w:p>
    <w:p w:rsidR="002676B9" w:rsidRPr="00B549BA" w:rsidRDefault="002676B9" w:rsidP="002676B9">
      <w:pPr>
        <w:rPr>
          <w:b/>
          <w:szCs w:val="24"/>
          <w:u w:val="single"/>
          <w:lang w:val="en-US"/>
        </w:rPr>
      </w:pPr>
      <w:r w:rsidRPr="00B549BA">
        <w:rPr>
          <w:b/>
          <w:szCs w:val="24"/>
          <w:u w:val="single"/>
          <w:lang w:val="en-US"/>
        </w:rPr>
        <w:t>Integrated measures:</w:t>
      </w:r>
    </w:p>
    <w:p w:rsidR="002676B9" w:rsidRPr="00B549BA" w:rsidRDefault="002676B9" w:rsidP="002676B9">
      <w:pPr>
        <w:numPr>
          <w:ilvl w:val="0"/>
          <w:numId w:val="26"/>
        </w:numPr>
        <w:rPr>
          <w:szCs w:val="24"/>
          <w:lang w:val="en-US"/>
        </w:rPr>
      </w:pPr>
      <w:r w:rsidRPr="00B549BA">
        <w:rPr>
          <w:szCs w:val="24"/>
          <w:lang w:val="en-US"/>
        </w:rPr>
        <w:t xml:space="preserve">Supporting the </w:t>
      </w:r>
      <w:proofErr w:type="spellStart"/>
      <w:r w:rsidRPr="00B549BA">
        <w:rPr>
          <w:szCs w:val="24"/>
          <w:lang w:val="en-US"/>
        </w:rPr>
        <w:t>modernisation</w:t>
      </w:r>
      <w:proofErr w:type="spellEnd"/>
      <w:r w:rsidRPr="00B549BA">
        <w:rPr>
          <w:szCs w:val="24"/>
          <w:lang w:val="en-US"/>
        </w:rPr>
        <w:t xml:space="preserve"> of public services in areas such as customs, social policies, education, health and employment (including purchase of equipment and infrastructure development)</w:t>
      </w:r>
    </w:p>
    <w:p w:rsidR="002676B9" w:rsidRPr="00B549BA" w:rsidRDefault="002676B9" w:rsidP="002676B9">
      <w:pPr>
        <w:numPr>
          <w:ilvl w:val="0"/>
          <w:numId w:val="26"/>
        </w:numPr>
        <w:rPr>
          <w:szCs w:val="24"/>
          <w:lang w:val="en-US"/>
        </w:rPr>
      </w:pPr>
      <w:r w:rsidRPr="00B549BA">
        <w:rPr>
          <w:szCs w:val="24"/>
          <w:lang w:val="en-US"/>
        </w:rPr>
        <w:t>Develop</w:t>
      </w:r>
      <w:r w:rsidR="005D0D08" w:rsidRPr="00B549BA">
        <w:rPr>
          <w:szCs w:val="24"/>
          <w:lang w:val="en-US"/>
        </w:rPr>
        <w:t>ing</w:t>
      </w:r>
      <w:r w:rsidRPr="00B549BA">
        <w:rPr>
          <w:szCs w:val="24"/>
          <w:lang w:val="en-US"/>
        </w:rPr>
        <w:t xml:space="preserve"> of common structures, systems and tools that ensure continuity and allow to gradually step up the maturity of cross-border cooperation in the programme area</w:t>
      </w:r>
    </w:p>
    <w:p w:rsidR="002676B9" w:rsidRPr="00B549BA" w:rsidRDefault="005D0D08" w:rsidP="002676B9">
      <w:pPr>
        <w:numPr>
          <w:ilvl w:val="0"/>
          <w:numId w:val="26"/>
        </w:numPr>
        <w:rPr>
          <w:szCs w:val="24"/>
          <w:lang w:val="en-US"/>
        </w:rPr>
      </w:pPr>
      <w:r w:rsidRPr="00B549BA">
        <w:rPr>
          <w:szCs w:val="24"/>
          <w:lang w:val="en-US"/>
        </w:rPr>
        <w:t>P</w:t>
      </w:r>
      <w:r w:rsidR="00492E45" w:rsidRPr="00B549BA">
        <w:rPr>
          <w:szCs w:val="24"/>
          <w:lang w:val="en-US"/>
        </w:rPr>
        <w:t>romot</w:t>
      </w:r>
      <w:r w:rsidRPr="00B549BA">
        <w:rPr>
          <w:szCs w:val="24"/>
          <w:lang w:val="en-US"/>
        </w:rPr>
        <w:t>ing</w:t>
      </w:r>
      <w:r w:rsidR="00492E45" w:rsidRPr="00B549BA">
        <w:rPr>
          <w:szCs w:val="24"/>
          <w:lang w:val="en-US"/>
        </w:rPr>
        <w:t xml:space="preserve"> the</w:t>
      </w:r>
      <w:r w:rsidR="00AC4BE4" w:rsidRPr="00B549BA">
        <w:rPr>
          <w:szCs w:val="24"/>
          <w:lang w:val="en-US"/>
        </w:rPr>
        <w:t xml:space="preserve"> actions to</w:t>
      </w:r>
      <w:r w:rsidR="002676B9" w:rsidRPr="00B549BA">
        <w:rPr>
          <w:szCs w:val="24"/>
          <w:lang w:val="en-US"/>
        </w:rPr>
        <w:t xml:space="preserve"> reduc</w:t>
      </w:r>
      <w:r w:rsidR="00AC4BE4" w:rsidRPr="00B549BA">
        <w:rPr>
          <w:szCs w:val="24"/>
          <w:lang w:val="en-US"/>
        </w:rPr>
        <w:t>e</w:t>
      </w:r>
      <w:r w:rsidR="002676B9" w:rsidRPr="00B549BA">
        <w:rPr>
          <w:szCs w:val="24"/>
          <w:lang w:val="en-US"/>
        </w:rPr>
        <w:t xml:space="preserve"> of administrative burden for citizens</w:t>
      </w:r>
      <w:r w:rsidR="00AC4BE4" w:rsidRPr="00B549BA">
        <w:rPr>
          <w:szCs w:val="24"/>
          <w:lang w:val="en-US"/>
        </w:rPr>
        <w:t xml:space="preserve"> in a cross border context</w:t>
      </w:r>
    </w:p>
    <w:p w:rsidR="002A62E6" w:rsidRPr="00B549BA" w:rsidRDefault="009B6D20" w:rsidP="009B6D20">
      <w:pPr>
        <w:rPr>
          <w:b/>
          <w:szCs w:val="24"/>
          <w:lang w:val="en-US"/>
        </w:rPr>
      </w:pPr>
      <w:r w:rsidRPr="00B549BA">
        <w:rPr>
          <w:b/>
          <w:szCs w:val="24"/>
          <w:lang w:val="en-US"/>
        </w:rPr>
        <w:t>Type of outputs:</w:t>
      </w:r>
    </w:p>
    <w:p w:rsidR="00D5517A" w:rsidRPr="00B549BA" w:rsidRDefault="00D5517A" w:rsidP="002676B9">
      <w:pPr>
        <w:shd w:val="clear" w:color="auto" w:fill="FFFFFF"/>
        <w:rPr>
          <w:rFonts w:eastAsia="Times New Roman"/>
          <w:color w:val="000000"/>
          <w:szCs w:val="24"/>
          <w:lang w:val="en-US" w:eastAsia="hu-HU"/>
        </w:rPr>
      </w:pPr>
      <w:r w:rsidRPr="00B549BA">
        <w:rPr>
          <w:rFonts w:eastAsia="Times New Roman"/>
          <w:color w:val="000000"/>
          <w:szCs w:val="24"/>
          <w:lang w:val="en-US" w:eastAsia="hu-HU"/>
        </w:rPr>
        <w:t xml:space="preserve">Within the supported actions, different types of outputs can be obtained. Nevertheless there is a special emphasis on developing public services and increase cooperation </w:t>
      </w:r>
      <w:r w:rsidRPr="00B549BA">
        <w:rPr>
          <w:szCs w:val="24"/>
          <w:lang w:val="en-US"/>
        </w:rPr>
        <w:t xml:space="preserve">for a better participation of all groups of civil society, local decision and policy making process, </w:t>
      </w:r>
      <w:r w:rsidRPr="00B549BA">
        <w:rPr>
          <w:rFonts w:eastAsia="Times New Roman"/>
          <w:color w:val="000000"/>
          <w:szCs w:val="24"/>
          <w:lang w:val="en-US" w:eastAsia="hu-HU"/>
        </w:rPr>
        <w:t>in the cross-border region. Types of outputs (without being limited to this list) can thus be:</w:t>
      </w:r>
    </w:p>
    <w:p w:rsidR="00D5517A" w:rsidRPr="00B549BA" w:rsidRDefault="00B8760A" w:rsidP="001F5A56">
      <w:pPr>
        <w:pStyle w:val="ListParagraph"/>
        <w:rPr>
          <w:lang w:val="en-US"/>
        </w:rPr>
      </w:pPr>
      <w:r w:rsidRPr="00B549BA">
        <w:rPr>
          <w:lang w:val="en-US"/>
        </w:rPr>
        <w:t>L</w:t>
      </w:r>
      <w:r w:rsidR="00D5517A" w:rsidRPr="00B549BA">
        <w:rPr>
          <w:lang w:val="en-US"/>
        </w:rPr>
        <w:t xml:space="preserve">ocal/regional cross border </w:t>
      </w:r>
      <w:r w:rsidRPr="00B549BA">
        <w:rPr>
          <w:lang w:val="en-US"/>
        </w:rPr>
        <w:t xml:space="preserve">institutional </w:t>
      </w:r>
      <w:r w:rsidR="00D5517A" w:rsidRPr="00B549BA">
        <w:rPr>
          <w:lang w:val="en-US"/>
        </w:rPr>
        <w:t>networks,</w:t>
      </w:r>
    </w:p>
    <w:p w:rsidR="00D5517A" w:rsidRPr="006902B3" w:rsidRDefault="00D5517A" w:rsidP="001F5A56">
      <w:pPr>
        <w:pStyle w:val="ListParagraph"/>
        <w:rPr>
          <w:lang w:val="en-US"/>
        </w:rPr>
      </w:pPr>
      <w:r w:rsidRPr="006902B3">
        <w:rPr>
          <w:lang w:val="en-US"/>
        </w:rPr>
        <w:t>Cross-border models to improve services of general interest, social services and public administration,</w:t>
      </w:r>
    </w:p>
    <w:p w:rsidR="00D5517A" w:rsidRPr="006902B3" w:rsidRDefault="00D5517A" w:rsidP="001F5A56">
      <w:pPr>
        <w:pStyle w:val="ListParagraph"/>
        <w:rPr>
          <w:lang w:val="en-US"/>
        </w:rPr>
      </w:pPr>
      <w:r w:rsidRPr="006902B3">
        <w:rPr>
          <w:lang w:val="en-US"/>
        </w:rPr>
        <w:t>Training</w:t>
      </w:r>
      <w:r w:rsidR="00812EEC" w:rsidRPr="006902B3">
        <w:rPr>
          <w:lang w:val="en-US"/>
        </w:rPr>
        <w:t xml:space="preserve"> sessions</w:t>
      </w:r>
      <w:r w:rsidRPr="006902B3">
        <w:rPr>
          <w:lang w:val="en-US"/>
        </w:rPr>
        <w:t xml:space="preserve"> to increase capacity to implement EU projects, legislation and managing public investments in the cross-border area,</w:t>
      </w:r>
    </w:p>
    <w:p w:rsidR="009B6D20" w:rsidRPr="006902B3" w:rsidRDefault="00D73E37" w:rsidP="001F5A56">
      <w:pPr>
        <w:pStyle w:val="ListParagraph"/>
        <w:rPr>
          <w:lang w:val="en-US"/>
        </w:rPr>
      </w:pPr>
      <w:r>
        <w:rPr>
          <w:lang w:val="en-US"/>
        </w:rPr>
        <w:t xml:space="preserve">People informed </w:t>
      </w:r>
      <w:r w:rsidR="009139B4" w:rsidRPr="006902B3">
        <w:rPr>
          <w:lang w:val="en-US"/>
        </w:rPr>
        <w:t xml:space="preserve">on </w:t>
      </w:r>
      <w:r w:rsidR="00D5517A" w:rsidRPr="006902B3">
        <w:rPr>
          <w:lang w:val="en-US"/>
        </w:rPr>
        <w:t>opportunities</w:t>
      </w:r>
      <w:r w:rsidR="009139B4" w:rsidRPr="006902B3">
        <w:rPr>
          <w:lang w:val="en-US"/>
        </w:rPr>
        <w:t xml:space="preserve"> for institutional cross-border cooperation</w:t>
      </w:r>
      <w:r w:rsidR="00D5517A" w:rsidRPr="006902B3">
        <w:rPr>
          <w:lang w:val="en-US"/>
        </w:rPr>
        <w:t>.</w:t>
      </w:r>
    </w:p>
    <w:p w:rsidR="004D5CFB" w:rsidRPr="006902B3" w:rsidRDefault="004D5CFB" w:rsidP="004D5CFB">
      <w:pPr>
        <w:rPr>
          <w:b/>
          <w:szCs w:val="24"/>
          <w:lang w:val="en-US"/>
        </w:rPr>
      </w:pPr>
      <w:r w:rsidRPr="006902B3">
        <w:rPr>
          <w:b/>
          <w:szCs w:val="24"/>
          <w:lang w:val="en-US"/>
        </w:rPr>
        <w:t>The</w:t>
      </w:r>
      <w:r w:rsidR="00FB02EF" w:rsidRPr="006902B3">
        <w:rPr>
          <w:b/>
          <w:szCs w:val="24"/>
          <w:lang w:val="en-US"/>
        </w:rPr>
        <w:t xml:space="preserve"> m</w:t>
      </w:r>
      <w:r w:rsidRPr="006902B3">
        <w:rPr>
          <w:b/>
          <w:szCs w:val="24"/>
          <w:lang w:val="en-US"/>
        </w:rPr>
        <w:t>ain target groups and types of beneficiaries:</w:t>
      </w:r>
    </w:p>
    <w:p w:rsidR="009139B4" w:rsidRPr="006902B3" w:rsidRDefault="00215DFC" w:rsidP="009139B4">
      <w:pPr>
        <w:rPr>
          <w:lang w:val="en-US"/>
        </w:rPr>
      </w:pPr>
      <w:r w:rsidRPr="006902B3">
        <w:rPr>
          <w:lang w:val="en-US"/>
        </w:rPr>
        <w:t>These</w:t>
      </w:r>
      <w:r w:rsidR="009139B4" w:rsidRPr="006902B3">
        <w:rPr>
          <w:lang w:val="en-US"/>
        </w:rPr>
        <w:t xml:space="preserve"> priority axis beneficiaries are </w:t>
      </w:r>
      <w:r w:rsidR="00492E45" w:rsidRPr="006902B3">
        <w:rPr>
          <w:lang w:val="en-US"/>
        </w:rPr>
        <w:t xml:space="preserve">any kind of </w:t>
      </w:r>
      <w:r w:rsidR="009139B4" w:rsidRPr="006902B3">
        <w:rPr>
          <w:lang w:val="en-US"/>
        </w:rPr>
        <w:t xml:space="preserve">public institutions or public service organizations (any non-profit organization with private or public law personality that delivers/provides a public service according to law). Given the fact that </w:t>
      </w:r>
      <w:r w:rsidRPr="006902B3">
        <w:rPr>
          <w:lang w:val="en-US"/>
        </w:rPr>
        <w:t>this represents</w:t>
      </w:r>
      <w:r w:rsidR="009139B4" w:rsidRPr="006902B3">
        <w:rPr>
          <w:lang w:val="en-US"/>
        </w:rPr>
        <w:t xml:space="preserve"> a very large group of beneficiaries that is nevertheless very well defined, the target group of the activities financed under this axis is identical to the group of beneficiaries. </w:t>
      </w:r>
    </w:p>
    <w:p w:rsidR="009139B4" w:rsidRPr="006902B3" w:rsidRDefault="0032012C" w:rsidP="009139B4">
      <w:pPr>
        <w:rPr>
          <w:lang w:val="en-US"/>
        </w:rPr>
      </w:pPr>
      <w:r w:rsidRPr="006902B3">
        <w:rPr>
          <w:lang w:val="en-US"/>
        </w:rPr>
        <w:t xml:space="preserve">The target group and the potential </w:t>
      </w:r>
      <w:r w:rsidR="007B31EF" w:rsidRPr="006902B3">
        <w:rPr>
          <w:lang w:val="en-US"/>
        </w:rPr>
        <w:t>beneficiaries include</w:t>
      </w:r>
      <w:r w:rsidRPr="006902B3">
        <w:rPr>
          <w:lang w:val="en-US"/>
        </w:rPr>
        <w:t xml:space="preserve"> all the following sub categories: </w:t>
      </w:r>
    </w:p>
    <w:p w:rsidR="009139B4" w:rsidRPr="006902B3" w:rsidRDefault="00413A66" w:rsidP="001F5A56">
      <w:pPr>
        <w:pStyle w:val="ListParagraph"/>
        <w:rPr>
          <w:lang w:val="en-US"/>
        </w:rPr>
      </w:pPr>
      <w:r w:rsidRPr="006902B3">
        <w:rPr>
          <w:lang w:val="en-US"/>
        </w:rPr>
        <w:t>Local Public Administration units (e.g. m</w:t>
      </w:r>
      <w:r w:rsidR="009139B4" w:rsidRPr="006902B3">
        <w:rPr>
          <w:lang w:val="en-US"/>
        </w:rPr>
        <w:t>unicipalities, county councils, district administrations</w:t>
      </w:r>
      <w:r w:rsidR="001369B8" w:rsidRPr="006902B3">
        <w:rPr>
          <w:lang w:val="en-US"/>
        </w:rPr>
        <w:t xml:space="preserve"> etc.</w:t>
      </w:r>
      <w:r w:rsidRPr="006902B3">
        <w:rPr>
          <w:lang w:val="en-US"/>
        </w:rPr>
        <w:t>).</w:t>
      </w:r>
    </w:p>
    <w:p w:rsidR="009139B4" w:rsidRPr="006902B3" w:rsidRDefault="009139B4" w:rsidP="001F5A56">
      <w:pPr>
        <w:pStyle w:val="ListParagraph"/>
        <w:rPr>
          <w:lang w:val="en-US"/>
        </w:rPr>
      </w:pPr>
      <w:r w:rsidRPr="006902B3">
        <w:rPr>
          <w:lang w:val="en-US"/>
        </w:rPr>
        <w:t xml:space="preserve">Public institutions with key sectorial competencies in the cross-border area and their local </w:t>
      </w:r>
      <w:proofErr w:type="gramStart"/>
      <w:r w:rsidRPr="006902B3">
        <w:rPr>
          <w:lang w:val="en-US"/>
        </w:rPr>
        <w:t>bodies</w:t>
      </w:r>
      <w:r w:rsidR="00413A66" w:rsidRPr="006902B3">
        <w:rPr>
          <w:lang w:val="en-US"/>
        </w:rPr>
        <w:t>(</w:t>
      </w:r>
      <w:proofErr w:type="gramEnd"/>
      <w:r w:rsidR="00413A66" w:rsidRPr="006902B3">
        <w:rPr>
          <w:lang w:val="en-US"/>
        </w:rPr>
        <w:t xml:space="preserve">e.g. </w:t>
      </w:r>
      <w:r w:rsidRPr="006902B3">
        <w:rPr>
          <w:lang w:val="en-US"/>
        </w:rPr>
        <w:t>river basin administrations, environmental agencies and inspectorates, public forestry administration, land improvement administrations/institutions, public weather agencies</w:t>
      </w:r>
      <w:r w:rsidR="00413A66" w:rsidRPr="006902B3">
        <w:rPr>
          <w:lang w:val="en-US"/>
        </w:rPr>
        <w:t>)</w:t>
      </w:r>
      <w:r w:rsidRPr="006902B3">
        <w:rPr>
          <w:lang w:val="en-US"/>
        </w:rPr>
        <w:t xml:space="preserve">.    </w:t>
      </w:r>
    </w:p>
    <w:p w:rsidR="009139B4" w:rsidRPr="006902B3" w:rsidRDefault="009139B4" w:rsidP="001F5A56">
      <w:pPr>
        <w:pStyle w:val="ListParagraph"/>
        <w:rPr>
          <w:lang w:val="en-US"/>
        </w:rPr>
      </w:pPr>
      <w:r w:rsidRPr="006902B3">
        <w:rPr>
          <w:lang w:val="en-US"/>
        </w:rPr>
        <w:t xml:space="preserve">NGOs </w:t>
      </w:r>
      <w:r w:rsidR="00413A66" w:rsidRPr="006902B3">
        <w:rPr>
          <w:lang w:val="en-US"/>
        </w:rPr>
        <w:t xml:space="preserve">with activities relevant for </w:t>
      </w:r>
      <w:r w:rsidRPr="006902B3">
        <w:rPr>
          <w:lang w:val="en-US"/>
        </w:rPr>
        <w:t>the cross-border area</w:t>
      </w:r>
      <w:r w:rsidR="00413A66" w:rsidRPr="006902B3">
        <w:rPr>
          <w:lang w:val="en-US"/>
        </w:rPr>
        <w:t xml:space="preserve">(e.g. NGOs delivering public interest services in the cross-border area: </w:t>
      </w:r>
      <w:r w:rsidRPr="006902B3">
        <w:rPr>
          <w:lang w:val="en-US"/>
        </w:rPr>
        <w:t>healthcare, old-age care, child-care, transportation services for disabled, other services for people with socio-economic difficulties</w:t>
      </w:r>
      <w:r w:rsidR="0089688B">
        <w:rPr>
          <w:lang w:val="en-US"/>
        </w:rPr>
        <w:t xml:space="preserve"> </w:t>
      </w:r>
      <w:proofErr w:type="spellStart"/>
      <w:r w:rsidRPr="006902B3">
        <w:rPr>
          <w:lang w:val="en-US"/>
        </w:rPr>
        <w:t>etc</w:t>
      </w:r>
      <w:proofErr w:type="spellEnd"/>
      <w:r w:rsidR="00104BF4" w:rsidRPr="006902B3">
        <w:rPr>
          <w:lang w:val="en-US"/>
        </w:rPr>
        <w:t>)</w:t>
      </w:r>
      <w:r w:rsidRPr="006902B3">
        <w:rPr>
          <w:lang w:val="en-US"/>
        </w:rPr>
        <w:t>.</w:t>
      </w:r>
    </w:p>
    <w:p w:rsidR="0032012C" w:rsidRPr="006902B3" w:rsidRDefault="009139B4" w:rsidP="001F5A56">
      <w:pPr>
        <w:pStyle w:val="ListParagraph"/>
        <w:rPr>
          <w:lang w:val="en-US"/>
        </w:rPr>
      </w:pPr>
      <w:proofErr w:type="spellStart"/>
      <w:r w:rsidRPr="006902B3">
        <w:rPr>
          <w:lang w:val="en-US"/>
        </w:rPr>
        <w:t>Deconcentrated</w:t>
      </w:r>
      <w:proofErr w:type="spellEnd"/>
      <w:r w:rsidRPr="006902B3">
        <w:rPr>
          <w:lang w:val="en-US"/>
        </w:rPr>
        <w:t xml:space="preserve"> bodies of public institutions like</w:t>
      </w:r>
      <w:r w:rsidR="0016024C" w:rsidRPr="006902B3">
        <w:rPr>
          <w:lang w:val="en-US"/>
        </w:rPr>
        <w:t>:</w:t>
      </w:r>
      <w:r w:rsidRPr="006902B3">
        <w:rPr>
          <w:lang w:val="en-US"/>
        </w:rPr>
        <w:t xml:space="preserve"> the customs, the border police, employment agencies, education inspectorates, healthcare directorates, etc.</w:t>
      </w:r>
    </w:p>
    <w:p w:rsidR="009139B4" w:rsidRPr="006902B3" w:rsidRDefault="009139B4" w:rsidP="001F5A56">
      <w:pPr>
        <w:pStyle w:val="ListParagraph"/>
        <w:rPr>
          <w:lang w:val="en-US"/>
        </w:rPr>
      </w:pPr>
      <w:r w:rsidRPr="006902B3">
        <w:rPr>
          <w:lang w:val="en-US"/>
        </w:rPr>
        <w:t xml:space="preserve">Public institutions that deliver public services such as: hospitals, universities, high schools, </w:t>
      </w:r>
      <w:r w:rsidR="0082650A" w:rsidRPr="006902B3">
        <w:rPr>
          <w:lang w:val="en-US"/>
        </w:rPr>
        <w:t xml:space="preserve">schools, </w:t>
      </w:r>
      <w:r w:rsidRPr="006902B3">
        <w:rPr>
          <w:lang w:val="en-US"/>
        </w:rPr>
        <w:t>local healthcare units, social service institutions</w:t>
      </w:r>
      <w:r w:rsidR="0016024C" w:rsidRPr="006902B3">
        <w:rPr>
          <w:lang w:val="en-US"/>
        </w:rPr>
        <w:t xml:space="preserve"> etc</w:t>
      </w:r>
      <w:r w:rsidRPr="006902B3">
        <w:rPr>
          <w:lang w:val="en-US"/>
        </w:rPr>
        <w:t xml:space="preserve">.  </w:t>
      </w:r>
    </w:p>
    <w:p w:rsidR="009139B4" w:rsidRPr="006902B3" w:rsidRDefault="009139B4" w:rsidP="009139B4">
      <w:pPr>
        <w:rPr>
          <w:lang w:val="en-US"/>
        </w:rPr>
      </w:pPr>
    </w:p>
    <w:p w:rsidR="004D5CFB" w:rsidRPr="006902B3" w:rsidRDefault="004D5CFB" w:rsidP="009139B4">
      <w:pPr>
        <w:rPr>
          <w:b/>
          <w:szCs w:val="24"/>
          <w:lang w:val="en-US"/>
        </w:rPr>
      </w:pPr>
      <w:r w:rsidRPr="006902B3">
        <w:rPr>
          <w:b/>
          <w:szCs w:val="24"/>
          <w:lang w:val="en-US"/>
        </w:rPr>
        <w:lastRenderedPageBreak/>
        <w:t>Specific territories targeted</w:t>
      </w:r>
    </w:p>
    <w:p w:rsidR="004D5CFB" w:rsidRPr="006902B3" w:rsidRDefault="004D5CFB" w:rsidP="004D5CFB">
      <w:pPr>
        <w:rPr>
          <w:szCs w:val="24"/>
          <w:lang w:val="en-US"/>
        </w:rPr>
      </w:pPr>
      <w:r w:rsidRPr="006902B3">
        <w:rPr>
          <w:szCs w:val="24"/>
          <w:lang w:val="en-US"/>
        </w:rPr>
        <w:t xml:space="preserve">Given that the axis targets development in administrative capacity and increased overall cooperation, beneficiaries from all cross-border </w:t>
      </w:r>
      <w:proofErr w:type="gramStart"/>
      <w:r w:rsidRPr="006902B3">
        <w:rPr>
          <w:szCs w:val="24"/>
          <w:lang w:val="en-US"/>
        </w:rPr>
        <w:t>region</w:t>
      </w:r>
      <w:proofErr w:type="gramEnd"/>
      <w:r w:rsidRPr="006902B3">
        <w:rPr>
          <w:szCs w:val="24"/>
          <w:lang w:val="en-US"/>
        </w:rPr>
        <w:t xml:space="preserve"> eligible. </w:t>
      </w:r>
    </w:p>
    <w:p w:rsidR="004D5CFB" w:rsidRPr="006902B3" w:rsidRDefault="004D5CFB" w:rsidP="00BB60A1">
      <w:pPr>
        <w:pStyle w:val="Heading2"/>
        <w:rPr>
          <w:lang w:val="en-US"/>
        </w:rPr>
      </w:pPr>
      <w:bookmarkStart w:id="144" w:name="_Toc389668877"/>
      <w:proofErr w:type="gramStart"/>
      <w:r w:rsidRPr="006902B3">
        <w:rPr>
          <w:lang w:val="en-US"/>
        </w:rPr>
        <w:t>2.A.6.2</w:t>
      </w:r>
      <w:proofErr w:type="gramEnd"/>
      <w:r w:rsidRPr="006902B3">
        <w:rPr>
          <w:lang w:val="en-US"/>
        </w:rPr>
        <w:t>. Guiding principles for the selection of operations</w:t>
      </w:r>
      <w:bookmarkEnd w:id="144"/>
    </w:p>
    <w:p w:rsidR="004D5CFB" w:rsidRPr="006902B3" w:rsidRDefault="004D5CFB" w:rsidP="004D5CFB">
      <w:pPr>
        <w:spacing w:line="276" w:lineRule="auto"/>
        <w:rPr>
          <w:rFonts w:eastAsia="Times New Roman"/>
          <w:i/>
          <w:szCs w:val="24"/>
          <w:lang w:val="en-US"/>
        </w:rPr>
      </w:pPr>
      <w:r w:rsidRPr="006902B3">
        <w:rPr>
          <w:rFonts w:eastAsia="Times New Roman"/>
          <w:i/>
          <w:szCs w:val="24"/>
          <w:lang w:val="en-US"/>
        </w:rPr>
        <w:t>Investment priority 11.iv</w:t>
      </w:r>
    </w:p>
    <w:p w:rsidR="004D5CFB" w:rsidRPr="006902B3" w:rsidRDefault="004D5CFB" w:rsidP="001F5A56">
      <w:pPr>
        <w:rPr>
          <w:rFonts w:eastAsiaTheme="minorEastAsia"/>
          <w:szCs w:val="24"/>
          <w:lang w:val="en-US" w:eastAsia="ja-JP"/>
        </w:rPr>
      </w:pPr>
      <w:r w:rsidRPr="006902B3">
        <w:rPr>
          <w:rFonts w:eastAsiaTheme="minorEastAsia"/>
          <w:szCs w:val="24"/>
          <w:lang w:val="en-US" w:eastAsia="ja-JP"/>
        </w:rPr>
        <w:t>The selection of operation shall be performed in a similar manner for all priority axes.</w:t>
      </w:r>
      <w:r w:rsidR="00BC139F">
        <w:rPr>
          <w:rFonts w:eastAsiaTheme="minorEastAsia"/>
          <w:szCs w:val="24"/>
          <w:lang w:val="en-US" w:eastAsia="ja-JP"/>
        </w:rPr>
        <w:t xml:space="preserve"> </w:t>
      </w:r>
      <w:r w:rsidR="002C4BAB" w:rsidRPr="006902B3">
        <w:rPr>
          <w:shd w:val="clear" w:color="auto" w:fill="FFFFFF"/>
          <w:lang w:val="en-US"/>
        </w:rPr>
        <w:t>A special attention will be given to ensuring that supported investments under this SO will not overlap with any activities/outputs financed by other intervention instruments</w:t>
      </w:r>
    </w:p>
    <w:p w:rsidR="004D5CFB" w:rsidRPr="006902B3" w:rsidRDefault="004D5CFB" w:rsidP="001F5A56">
      <w:pPr>
        <w:rPr>
          <w:rFonts w:eastAsiaTheme="minorEastAsia"/>
          <w:szCs w:val="24"/>
          <w:lang w:val="en-US" w:eastAsia="ja-JP"/>
        </w:rPr>
      </w:pPr>
      <w:r w:rsidRPr="006902B3">
        <w:rPr>
          <w:rFonts w:eastAsiaTheme="minorEastAsia"/>
          <w:szCs w:val="24"/>
          <w:lang w:val="en-US" w:eastAsia="ja-JP"/>
        </w:rPr>
        <w:t xml:space="preserve">The evaluation shall have two phases. One regarding the administrative and eligibility criteria, performed strictly by the JS (Joint Secretariat) and one regarding the technical evaluation, performed, if the case, with the help of contracted external experts. </w:t>
      </w:r>
    </w:p>
    <w:p w:rsidR="004D5CFB" w:rsidRPr="006902B3" w:rsidRDefault="004D5CFB" w:rsidP="001F5A56">
      <w:pPr>
        <w:rPr>
          <w:rFonts w:eastAsiaTheme="minorEastAsia"/>
          <w:szCs w:val="24"/>
          <w:lang w:val="en-US" w:eastAsia="ja-JP"/>
        </w:rPr>
      </w:pPr>
      <w:r w:rsidRPr="006902B3">
        <w:rPr>
          <w:rFonts w:eastAsiaTheme="minorEastAsia"/>
          <w:szCs w:val="24"/>
          <w:lang w:val="en-US" w:eastAsia="ja-JP"/>
        </w:rPr>
        <w:t xml:space="preserve">The eligibility criteria will verify both the eligibility of operations, beneficiaries and expenditure. </w:t>
      </w:r>
    </w:p>
    <w:p w:rsidR="004D5CFB" w:rsidRPr="006902B3" w:rsidRDefault="004D5CFB" w:rsidP="001F5A56">
      <w:pPr>
        <w:rPr>
          <w:rFonts w:eastAsiaTheme="minorEastAsia"/>
          <w:szCs w:val="24"/>
          <w:lang w:val="en-US" w:eastAsia="ja-JP"/>
        </w:rPr>
      </w:pPr>
      <w:r w:rsidRPr="006902B3">
        <w:rPr>
          <w:rFonts w:eastAsiaTheme="minorEastAsia"/>
          <w:szCs w:val="24"/>
          <w:lang w:val="en-US" w:eastAsia="ja-JP"/>
        </w:rPr>
        <w:t>The operations are eligible if they fall within the programme specific objectives and if they contribute to at least one of the programme results.</w:t>
      </w:r>
    </w:p>
    <w:p w:rsidR="004D5CFB" w:rsidRPr="006902B3" w:rsidRDefault="004D5CFB" w:rsidP="001F5A56">
      <w:pPr>
        <w:rPr>
          <w:rFonts w:eastAsiaTheme="minorEastAsia"/>
          <w:szCs w:val="24"/>
          <w:lang w:val="en-US" w:eastAsia="ja-JP"/>
        </w:rPr>
      </w:pPr>
      <w:proofErr w:type="gramStart"/>
      <w:r w:rsidRPr="006902B3">
        <w:rPr>
          <w:rFonts w:eastAsiaTheme="minorEastAsia"/>
          <w:szCs w:val="24"/>
          <w:lang w:val="en-US" w:eastAsia="ja-JP"/>
        </w:rPr>
        <w:t>In case an operation does not contribute to the specific objectives and to one of the programme results it shall be rejected in the first phase (administrative and eligibility evaluation).</w:t>
      </w:r>
      <w:proofErr w:type="gramEnd"/>
      <w:r w:rsidRPr="006902B3">
        <w:rPr>
          <w:rFonts w:eastAsiaTheme="minorEastAsia"/>
          <w:szCs w:val="24"/>
          <w:lang w:val="en-US" w:eastAsia="ja-JP"/>
        </w:rPr>
        <w:t xml:space="preserve"> The extent to which an operation contributes to the specific objectives and results shall be scored in the technical evaluation. </w:t>
      </w:r>
    </w:p>
    <w:p w:rsidR="004D5CFB" w:rsidRPr="006902B3" w:rsidRDefault="004D5CFB" w:rsidP="001F5A56">
      <w:pPr>
        <w:rPr>
          <w:rFonts w:eastAsiaTheme="minorEastAsia"/>
          <w:szCs w:val="24"/>
          <w:lang w:val="en-US" w:eastAsia="ja-JP"/>
        </w:rPr>
      </w:pPr>
      <w:r w:rsidRPr="006902B3">
        <w:rPr>
          <w:rFonts w:eastAsiaTheme="minorEastAsia"/>
          <w:szCs w:val="24"/>
          <w:lang w:val="en-US" w:eastAsia="ja-JP"/>
        </w:rPr>
        <w:t xml:space="preserve">The eligible beneficiaries are public or private bodies responsible for initiating or initiating and implementing operations that observe the specific requirements of the call for proposals. </w:t>
      </w:r>
    </w:p>
    <w:p w:rsidR="004D5CFB" w:rsidRPr="006902B3" w:rsidRDefault="004D5CFB" w:rsidP="001F5A56">
      <w:pPr>
        <w:rPr>
          <w:rFonts w:eastAsiaTheme="minorEastAsia"/>
          <w:szCs w:val="24"/>
          <w:lang w:val="en-US" w:eastAsia="ja-JP"/>
        </w:rPr>
      </w:pPr>
      <w:r w:rsidRPr="006902B3">
        <w:rPr>
          <w:rFonts w:eastAsiaTheme="minorEastAsia"/>
          <w:szCs w:val="24"/>
          <w:lang w:val="en-US" w:eastAsia="ja-JP"/>
        </w:rPr>
        <w:t xml:space="preserve">For what concerns the eligible expenditure, the list will be approved by the Monitoring Committee. No other additional national legislation is required. In the administrative phase only the compliance of the type of expenditure shall be verified. </w:t>
      </w:r>
    </w:p>
    <w:p w:rsidR="00C01485" w:rsidRPr="006902B3" w:rsidRDefault="004D5CFB" w:rsidP="001F5A56">
      <w:pPr>
        <w:rPr>
          <w:rFonts w:eastAsiaTheme="minorEastAsia"/>
          <w:szCs w:val="24"/>
          <w:lang w:val="en-US" w:eastAsia="ja-JP"/>
        </w:rPr>
      </w:pPr>
      <w:r w:rsidRPr="006902B3">
        <w:rPr>
          <w:rFonts w:eastAsiaTheme="minorEastAsia"/>
          <w:szCs w:val="24"/>
          <w:lang w:val="en-US" w:eastAsia="ja-JP"/>
        </w:rPr>
        <w:t xml:space="preserve">After the JS ranks the projects, the list shall be submitted to the </w:t>
      </w:r>
      <w:r w:rsidR="0063366D" w:rsidRPr="006902B3">
        <w:rPr>
          <w:rFonts w:eastAsiaTheme="minorEastAsia"/>
          <w:szCs w:val="24"/>
          <w:lang w:val="en-US" w:eastAsia="ja-JP"/>
        </w:rPr>
        <w:t>Monitoring</w:t>
      </w:r>
      <w:r w:rsidRPr="006902B3">
        <w:rPr>
          <w:rFonts w:eastAsiaTheme="minorEastAsia"/>
          <w:szCs w:val="24"/>
          <w:lang w:val="en-US" w:eastAsia="ja-JP"/>
        </w:rPr>
        <w:t xml:space="preserve"> Committee for decision on selection.</w:t>
      </w:r>
    </w:p>
    <w:p w:rsidR="004D5CFB" w:rsidRPr="006902B3" w:rsidRDefault="004D5CFB" w:rsidP="00BB60A1">
      <w:pPr>
        <w:pStyle w:val="Heading2"/>
        <w:rPr>
          <w:lang w:val="en-US"/>
        </w:rPr>
      </w:pPr>
      <w:bookmarkStart w:id="145" w:name="_Toc389668878"/>
      <w:proofErr w:type="gramStart"/>
      <w:r w:rsidRPr="006902B3">
        <w:rPr>
          <w:lang w:val="en-US"/>
        </w:rPr>
        <w:t>2.A.6.3</w:t>
      </w:r>
      <w:proofErr w:type="gramEnd"/>
      <w:r w:rsidRPr="006902B3">
        <w:rPr>
          <w:lang w:val="en-US"/>
        </w:rPr>
        <w:t>. Planned use of financial instruments (where appropriate)</w:t>
      </w:r>
      <w:bookmarkEnd w:id="145"/>
    </w:p>
    <w:p w:rsidR="004D5CFB" w:rsidRPr="006902B3" w:rsidRDefault="004D5CFB" w:rsidP="004D5CFB">
      <w:pPr>
        <w:keepNext/>
        <w:spacing w:after="240" w:line="276" w:lineRule="auto"/>
        <w:rPr>
          <w:rFonts w:eastAsia="Times New Roman"/>
          <w:b/>
          <w:i/>
          <w:szCs w:val="24"/>
          <w:lang w:val="en-US"/>
        </w:rPr>
      </w:pPr>
      <w:r w:rsidRPr="006902B3">
        <w:rPr>
          <w:szCs w:val="24"/>
          <w:lang w:val="en-US"/>
        </w:rPr>
        <w:t>Not applicable</w:t>
      </w:r>
    </w:p>
    <w:p w:rsidR="004D5CFB" w:rsidRPr="006902B3" w:rsidRDefault="004D5CFB" w:rsidP="00BB60A1">
      <w:pPr>
        <w:pStyle w:val="Heading2"/>
        <w:rPr>
          <w:lang w:val="en-US"/>
        </w:rPr>
      </w:pPr>
      <w:bookmarkStart w:id="146" w:name="_Toc389668879"/>
      <w:proofErr w:type="gramStart"/>
      <w:r w:rsidRPr="006902B3">
        <w:rPr>
          <w:lang w:val="en-US"/>
        </w:rPr>
        <w:t>2.A.6.4</w:t>
      </w:r>
      <w:proofErr w:type="gramEnd"/>
      <w:r w:rsidRPr="006902B3">
        <w:rPr>
          <w:lang w:val="en-US"/>
        </w:rPr>
        <w:t>. Planned use of major projects (where appropriate)</w:t>
      </w:r>
      <w:bookmarkEnd w:id="146"/>
    </w:p>
    <w:p w:rsidR="004D5CFB" w:rsidRPr="006902B3" w:rsidRDefault="004D5CFB" w:rsidP="004D5CFB">
      <w:pPr>
        <w:spacing w:after="240" w:line="276" w:lineRule="auto"/>
        <w:rPr>
          <w:szCs w:val="24"/>
          <w:lang w:val="en-US"/>
        </w:rPr>
      </w:pPr>
      <w:r w:rsidRPr="006902B3">
        <w:rPr>
          <w:szCs w:val="24"/>
          <w:lang w:val="en-US"/>
        </w:rPr>
        <w:t>Not applicable</w:t>
      </w:r>
    </w:p>
    <w:p w:rsidR="004D5CFB" w:rsidRPr="006902B3" w:rsidRDefault="004D5CFB" w:rsidP="00BB60A1">
      <w:pPr>
        <w:pStyle w:val="Heading2"/>
        <w:rPr>
          <w:lang w:val="en-US"/>
        </w:rPr>
      </w:pPr>
      <w:bookmarkStart w:id="147" w:name="_Toc389668880"/>
      <w:proofErr w:type="gramStart"/>
      <w:r w:rsidRPr="006902B3">
        <w:rPr>
          <w:lang w:val="en-US"/>
        </w:rPr>
        <w:t>2.A.6.5</w:t>
      </w:r>
      <w:proofErr w:type="gramEnd"/>
      <w:r w:rsidRPr="006902B3">
        <w:rPr>
          <w:lang w:val="en-US"/>
        </w:rPr>
        <w:t>. Output indicators (by investment priority)</w:t>
      </w:r>
      <w:bookmarkEnd w:id="147"/>
    </w:p>
    <w:p w:rsidR="005B5BA1" w:rsidRPr="006902B3" w:rsidRDefault="005B5BA1" w:rsidP="00BB60A1">
      <w:pPr>
        <w:pStyle w:val="Heading2"/>
        <w:rPr>
          <w:lang w:val="en-US"/>
        </w:rPr>
      </w:pPr>
      <w:bookmarkStart w:id="148" w:name="_Toc389668881"/>
      <w:r w:rsidRPr="006902B3">
        <w:rPr>
          <w:lang w:val="en-US"/>
        </w:rPr>
        <w:t>Table 4: Common and programme specific output indicators</w:t>
      </w:r>
      <w:bookmarkEnd w:id="148"/>
    </w:p>
    <w:tbl>
      <w:tblPr>
        <w:tblW w:w="5000" w:type="pct"/>
        <w:jc w:val="center"/>
        <w:tblCellMar>
          <w:left w:w="10" w:type="dxa"/>
          <w:right w:w="10" w:type="dxa"/>
        </w:tblCellMar>
        <w:tblLook w:val="04A0" w:firstRow="1" w:lastRow="0" w:firstColumn="1" w:lastColumn="0" w:noHBand="0" w:noVBand="1"/>
      </w:tblPr>
      <w:tblGrid>
        <w:gridCol w:w="999"/>
        <w:gridCol w:w="2620"/>
        <w:gridCol w:w="1629"/>
        <w:gridCol w:w="1121"/>
        <w:gridCol w:w="1310"/>
        <w:gridCol w:w="1607"/>
      </w:tblGrid>
      <w:tr w:rsidR="005B5BA1" w:rsidRPr="000B7282" w:rsidTr="009139B4">
        <w:trPr>
          <w:trHeight w:val="706"/>
          <w:jc w:val="center"/>
        </w:trPr>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5B5BA1">
            <w:pPr>
              <w:suppressAutoHyphens/>
              <w:autoSpaceDN w:val="0"/>
              <w:spacing w:before="0" w:after="0" w:line="276" w:lineRule="auto"/>
              <w:ind w:left="283" w:hanging="283"/>
              <w:jc w:val="left"/>
              <w:rPr>
                <w:rFonts w:eastAsia="Times New Roman"/>
                <w:b/>
                <w:szCs w:val="24"/>
                <w:lang w:val="en-US"/>
              </w:rPr>
            </w:pPr>
            <w:r w:rsidRPr="00B549BA">
              <w:rPr>
                <w:rFonts w:eastAsia="Times New Roman"/>
                <w:b/>
                <w:szCs w:val="24"/>
                <w:lang w:val="en-US"/>
              </w:rPr>
              <w:t>ID</w:t>
            </w:r>
          </w:p>
        </w:tc>
        <w:tc>
          <w:tcPr>
            <w:tcW w:w="2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5B5BA1">
            <w:pPr>
              <w:suppressAutoHyphens/>
              <w:autoSpaceDN w:val="0"/>
              <w:spacing w:before="0" w:after="0" w:line="276" w:lineRule="auto"/>
              <w:ind w:left="283" w:hanging="283"/>
              <w:jc w:val="left"/>
              <w:rPr>
                <w:rFonts w:eastAsia="Times New Roman"/>
                <w:b/>
                <w:szCs w:val="24"/>
                <w:lang w:val="en-US"/>
              </w:rPr>
            </w:pPr>
            <w:r w:rsidRPr="00B549BA">
              <w:rPr>
                <w:rFonts w:eastAsia="Times New Roman"/>
                <w:b/>
                <w:szCs w:val="24"/>
                <w:lang w:val="en-US"/>
              </w:rPr>
              <w:t>Indicator (name of indicator)</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5B5BA1">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Measurement unit</w:t>
            </w:r>
          </w:p>
        </w:tc>
        <w:tc>
          <w:tcPr>
            <w:tcW w:w="1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5B5BA1">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Target value (2023)</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5B5BA1">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Source of data</w:t>
            </w:r>
          </w:p>
        </w:tc>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5B5BA1">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Frequency of reporting</w:t>
            </w:r>
          </w:p>
        </w:tc>
      </w:tr>
      <w:tr w:rsidR="005B5BA1" w:rsidRPr="000B7282" w:rsidTr="009139B4">
        <w:trPr>
          <w:trHeight w:val="79"/>
          <w:jc w:val="center"/>
        </w:trPr>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6902B3" w:rsidRDefault="005B5BA1" w:rsidP="005B5BA1">
            <w:pPr>
              <w:suppressAutoHyphens/>
              <w:autoSpaceDN w:val="0"/>
              <w:spacing w:before="0" w:after="0" w:line="276" w:lineRule="auto"/>
              <w:jc w:val="left"/>
              <w:rPr>
                <w:szCs w:val="24"/>
                <w:lang w:val="en-US"/>
              </w:rPr>
            </w:pPr>
            <w:r w:rsidRPr="006902B3">
              <w:rPr>
                <w:szCs w:val="24"/>
                <w:lang w:val="en-US"/>
              </w:rPr>
              <w:t xml:space="preserve">11iv.4. </w:t>
            </w:r>
          </w:p>
        </w:tc>
        <w:tc>
          <w:tcPr>
            <w:tcW w:w="2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6902B3" w:rsidRDefault="00715E7C" w:rsidP="00740EB6">
            <w:pPr>
              <w:suppressAutoHyphens/>
              <w:autoSpaceDN w:val="0"/>
              <w:spacing w:before="0" w:after="0" w:line="276" w:lineRule="auto"/>
              <w:jc w:val="left"/>
              <w:rPr>
                <w:rFonts w:eastAsia="Times New Roman"/>
                <w:szCs w:val="24"/>
                <w:lang w:val="en-US"/>
              </w:rPr>
            </w:pPr>
            <w:r w:rsidRPr="006902B3">
              <w:rPr>
                <w:szCs w:val="24"/>
                <w:lang w:val="en-US"/>
              </w:rPr>
              <w:t>Number</w:t>
            </w:r>
            <w:r w:rsidR="005B5BA1" w:rsidRPr="006902B3">
              <w:rPr>
                <w:szCs w:val="24"/>
                <w:lang w:val="en-US"/>
              </w:rPr>
              <w:t xml:space="preserve"> of </w:t>
            </w:r>
            <w:r w:rsidR="00321B0F" w:rsidRPr="006902B3">
              <w:rPr>
                <w:szCs w:val="24"/>
                <w:lang w:val="en-US"/>
              </w:rPr>
              <w:t>supported</w:t>
            </w:r>
            <w:r w:rsidR="005B5BA1" w:rsidRPr="006902B3">
              <w:rPr>
                <w:szCs w:val="24"/>
                <w:lang w:val="en-US"/>
              </w:rPr>
              <w:t xml:space="preserve"> cross border mechanisms </w:t>
            </w:r>
            <w:r w:rsidR="005B5BA1" w:rsidRPr="006902B3">
              <w:rPr>
                <w:szCs w:val="24"/>
                <w:lang w:val="en-US"/>
              </w:rPr>
              <w:lastRenderedPageBreak/>
              <w:t>(agreement</w:t>
            </w:r>
            <w:r w:rsidR="001652A7">
              <w:rPr>
                <w:szCs w:val="24"/>
                <w:lang w:val="en-US"/>
              </w:rPr>
              <w:t>s</w:t>
            </w:r>
            <w:r w:rsidR="005B5BA1" w:rsidRPr="006902B3">
              <w:rPr>
                <w:szCs w:val="24"/>
                <w:lang w:val="en-US"/>
              </w:rPr>
              <w:t>, networks, regulations, studies, policies, strategies, information exchange tools)</w:t>
            </w:r>
            <w:r w:rsidR="009C4D79" w:rsidRPr="006902B3">
              <w:rPr>
                <w:szCs w:val="24"/>
                <w:lang w:val="en-US"/>
              </w:rPr>
              <w:t xml:space="preserve"> to enhance cooperation capacity</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6902B3" w:rsidRDefault="00715E7C" w:rsidP="005B5BA1">
            <w:pPr>
              <w:suppressAutoHyphens/>
              <w:autoSpaceDN w:val="0"/>
              <w:spacing w:before="0" w:after="0" w:line="276" w:lineRule="auto"/>
              <w:jc w:val="left"/>
              <w:rPr>
                <w:szCs w:val="24"/>
                <w:lang w:val="en-US"/>
              </w:rPr>
            </w:pPr>
            <w:r w:rsidRPr="006902B3">
              <w:rPr>
                <w:szCs w:val="24"/>
                <w:lang w:val="en-US"/>
              </w:rPr>
              <w:lastRenderedPageBreak/>
              <w:t xml:space="preserve">Number </w:t>
            </w:r>
          </w:p>
        </w:tc>
        <w:tc>
          <w:tcPr>
            <w:tcW w:w="1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6902B3" w:rsidRDefault="00715E7C" w:rsidP="005B5BA1">
            <w:pPr>
              <w:suppressAutoHyphens/>
              <w:autoSpaceDN w:val="0"/>
              <w:spacing w:before="0" w:after="0" w:line="276" w:lineRule="auto"/>
              <w:jc w:val="left"/>
              <w:rPr>
                <w:rFonts w:eastAsia="Times New Roman"/>
                <w:szCs w:val="24"/>
                <w:lang w:val="en-US"/>
              </w:rPr>
            </w:pPr>
            <w:r w:rsidRPr="006902B3">
              <w:rPr>
                <w:rFonts w:eastAsia="Times New Roman"/>
                <w:szCs w:val="24"/>
                <w:lang w:val="en-US"/>
              </w:rPr>
              <w:t>100</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6902B3" w:rsidRDefault="00715E7C" w:rsidP="005B5BA1">
            <w:pPr>
              <w:suppressAutoHyphens/>
              <w:autoSpaceDN w:val="0"/>
              <w:spacing w:before="0" w:after="0" w:line="276" w:lineRule="auto"/>
              <w:jc w:val="left"/>
              <w:rPr>
                <w:szCs w:val="24"/>
                <w:lang w:val="en-US"/>
              </w:rPr>
            </w:pPr>
            <w:r w:rsidRPr="006902B3">
              <w:rPr>
                <w:szCs w:val="24"/>
                <w:lang w:val="en-US"/>
              </w:rPr>
              <w:t>Project reports</w:t>
            </w:r>
          </w:p>
        </w:tc>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6902B3" w:rsidRDefault="00321B0F" w:rsidP="005B5BA1">
            <w:pPr>
              <w:suppressAutoHyphens/>
              <w:autoSpaceDN w:val="0"/>
              <w:spacing w:before="0" w:after="0" w:line="276" w:lineRule="auto"/>
              <w:jc w:val="left"/>
              <w:rPr>
                <w:szCs w:val="24"/>
                <w:lang w:val="en-US"/>
              </w:rPr>
            </w:pPr>
            <w:r w:rsidRPr="006902B3">
              <w:rPr>
                <w:szCs w:val="24"/>
                <w:lang w:val="en-US"/>
              </w:rPr>
              <w:t>annual</w:t>
            </w:r>
          </w:p>
        </w:tc>
      </w:tr>
    </w:tbl>
    <w:p w:rsidR="005B5BA1" w:rsidRPr="0070649D" w:rsidRDefault="005B5BA1" w:rsidP="0034420A">
      <w:pPr>
        <w:spacing w:after="0" w:line="276" w:lineRule="auto"/>
        <w:rPr>
          <w:rFonts w:eastAsia="Times New Roman"/>
          <w:b/>
          <w:lang w:val="en-US"/>
        </w:rPr>
        <w:sectPr w:rsidR="005B5BA1" w:rsidRPr="0070649D">
          <w:pgSz w:w="11906" w:h="16838"/>
          <w:pgMar w:top="1021" w:right="1418" w:bottom="1021" w:left="1418" w:header="601" w:footer="1077" w:gutter="0"/>
          <w:cols w:space="720"/>
        </w:sectPr>
      </w:pPr>
    </w:p>
    <w:p w:rsidR="005B5BA1" w:rsidRPr="00B549BA" w:rsidRDefault="005B5BA1" w:rsidP="00BB60A1">
      <w:pPr>
        <w:pStyle w:val="Heading2"/>
        <w:rPr>
          <w:lang w:val="en-US"/>
        </w:rPr>
      </w:pPr>
      <w:bookmarkStart w:id="149" w:name="_Toc389668882"/>
      <w:proofErr w:type="gramStart"/>
      <w:r w:rsidRPr="00B549BA">
        <w:rPr>
          <w:lang w:val="en-US"/>
        </w:rPr>
        <w:lastRenderedPageBreak/>
        <w:t>2.A.7</w:t>
      </w:r>
      <w:proofErr w:type="gramEnd"/>
      <w:r w:rsidRPr="00B549BA">
        <w:rPr>
          <w:lang w:val="en-US"/>
        </w:rPr>
        <w:t>. Performance framework</w:t>
      </w:r>
      <w:bookmarkEnd w:id="149"/>
    </w:p>
    <w:p w:rsidR="00552BE0" w:rsidRPr="00B549BA" w:rsidRDefault="00552BE0" w:rsidP="005B5BA1">
      <w:pPr>
        <w:spacing w:after="0" w:line="276" w:lineRule="auto"/>
        <w:rPr>
          <w:rFonts w:eastAsia="Times New Roman"/>
          <w:b/>
          <w:szCs w:val="24"/>
          <w:lang w:val="en-US"/>
        </w:rPr>
      </w:pPr>
      <w:r w:rsidRPr="00B549BA">
        <w:rPr>
          <w:rFonts w:eastAsia="Times New Roman"/>
          <w:b/>
          <w:szCs w:val="24"/>
          <w:lang w:val="en-US"/>
        </w:rPr>
        <w:t>(Reference: point (b</w:t>
      </w:r>
      <w:proofErr w:type="gramStart"/>
      <w:r w:rsidRPr="00B549BA">
        <w:rPr>
          <w:rFonts w:eastAsia="Times New Roman"/>
          <w:b/>
          <w:szCs w:val="24"/>
          <w:lang w:val="en-US"/>
        </w:rPr>
        <w:t>)(</w:t>
      </w:r>
      <w:proofErr w:type="gramEnd"/>
      <w:r w:rsidRPr="00B549BA">
        <w:rPr>
          <w:rFonts w:eastAsia="Times New Roman"/>
          <w:b/>
          <w:szCs w:val="24"/>
          <w:lang w:val="en-US"/>
        </w:rPr>
        <w:t>v) of Article 8(2) of the ETC Regulation and Annex II of the CPR)</w:t>
      </w:r>
    </w:p>
    <w:p w:rsidR="005B5BA1" w:rsidRPr="00B549BA" w:rsidRDefault="005B5BA1" w:rsidP="00BB60A1">
      <w:pPr>
        <w:pStyle w:val="Heading2"/>
        <w:rPr>
          <w:lang w:val="en-US"/>
        </w:rPr>
      </w:pPr>
      <w:bookmarkStart w:id="150" w:name="_Toc389668883"/>
      <w:r w:rsidRPr="00B549BA">
        <w:rPr>
          <w:lang w:val="en-US"/>
        </w:rPr>
        <w:t>Table 5: Performance framework of the priority axis Priority Axis 5 – An effective region</w:t>
      </w:r>
      <w:bookmarkEnd w:id="150"/>
    </w:p>
    <w:tbl>
      <w:tblPr>
        <w:tblW w:w="4730" w:type="pct"/>
        <w:jc w:val="center"/>
        <w:tblLayout w:type="fixed"/>
        <w:tblCellMar>
          <w:left w:w="10" w:type="dxa"/>
          <w:right w:w="10" w:type="dxa"/>
        </w:tblCellMar>
        <w:tblLook w:val="04A0" w:firstRow="1" w:lastRow="0" w:firstColumn="1" w:lastColumn="0" w:noHBand="0" w:noVBand="1"/>
      </w:tblPr>
      <w:tblGrid>
        <w:gridCol w:w="1152"/>
        <w:gridCol w:w="2098"/>
        <w:gridCol w:w="864"/>
        <w:gridCol w:w="2268"/>
        <w:gridCol w:w="1515"/>
        <w:gridCol w:w="1542"/>
        <w:gridCol w:w="1404"/>
        <w:gridCol w:w="1542"/>
        <w:gridCol w:w="1816"/>
      </w:tblGrid>
      <w:tr w:rsidR="005B5BA1" w:rsidRPr="000B7282" w:rsidTr="001F5A56">
        <w:trPr>
          <w:trHeight w:val="2064"/>
          <w:jc w:val="center"/>
        </w:trPr>
        <w:tc>
          <w:tcPr>
            <w:tcW w:w="1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Priority axis</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pacing w:before="0" w:after="0" w:line="276" w:lineRule="auto"/>
              <w:jc w:val="left"/>
              <w:rPr>
                <w:rFonts w:eastAsia="Times New Roman"/>
                <w:b/>
                <w:szCs w:val="24"/>
                <w:lang w:val="en-US"/>
              </w:rPr>
            </w:pPr>
            <w:r w:rsidRPr="00B549BA">
              <w:rPr>
                <w:rFonts w:eastAsia="Times New Roman"/>
                <w:b/>
                <w:szCs w:val="24"/>
                <w:lang w:val="en-US"/>
              </w:rPr>
              <w:t>Indicator type</w:t>
            </w:r>
          </w:p>
          <w:p w:rsidR="005B5BA1" w:rsidRPr="00B549BA" w:rsidRDefault="005B5BA1" w:rsidP="001F5A56">
            <w:pPr>
              <w:suppressAutoHyphens/>
              <w:autoSpaceDN w:val="0"/>
              <w:spacing w:before="0" w:after="0" w:line="276" w:lineRule="auto"/>
              <w:jc w:val="left"/>
              <w:rPr>
                <w:szCs w:val="24"/>
                <w:lang w:val="en-US"/>
              </w:rPr>
            </w:pPr>
            <w:r w:rsidRPr="00B549BA">
              <w:rPr>
                <w:b/>
                <w:szCs w:val="24"/>
                <w:lang w:val="en-US"/>
              </w:rPr>
              <w:t>(Key implementation step, financial, output or, where appropriate, result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szCs w:val="24"/>
                <w:lang w:val="en-US"/>
              </w:rPr>
            </w:pPr>
            <w:r w:rsidRPr="00B549BA">
              <w:rPr>
                <w:b/>
                <w:i/>
                <w:szCs w:val="24"/>
                <w:lang w:val="en-US"/>
              </w:rPr>
              <w:t>Indicator or key implementation step</w:t>
            </w: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 xml:space="preserve">Measurement unit, where appropriate </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Milestone for 2018</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Final target (2023)</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Source of data</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B5BA1" w:rsidRPr="00B549BA" w:rsidRDefault="005B5BA1" w:rsidP="001F5A56">
            <w:pPr>
              <w:suppressAutoHyphens/>
              <w:autoSpaceDN w:val="0"/>
              <w:spacing w:before="0" w:after="0" w:line="276" w:lineRule="auto"/>
              <w:jc w:val="left"/>
              <w:rPr>
                <w:rFonts w:eastAsia="Times New Roman"/>
                <w:b/>
                <w:szCs w:val="24"/>
                <w:lang w:val="en-US"/>
              </w:rPr>
            </w:pPr>
            <w:r w:rsidRPr="00B549BA">
              <w:rPr>
                <w:rFonts w:eastAsia="Times New Roman"/>
                <w:b/>
                <w:szCs w:val="24"/>
                <w:lang w:val="en-US"/>
              </w:rPr>
              <w:t>Explanation of relevance of indicator, where appropriate</w:t>
            </w:r>
          </w:p>
        </w:tc>
      </w:tr>
      <w:tr w:rsidR="00467C3C" w:rsidRPr="000B7282" w:rsidTr="001F5A56">
        <w:trPr>
          <w:jc w:val="center"/>
        </w:trPr>
        <w:tc>
          <w:tcPr>
            <w:tcW w:w="1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67C3C" w:rsidRPr="006902B3" w:rsidRDefault="00467C3C" w:rsidP="001F5A56">
            <w:pPr>
              <w:suppressAutoHyphens/>
              <w:autoSpaceDN w:val="0"/>
              <w:spacing w:before="0" w:after="0" w:line="276" w:lineRule="auto"/>
              <w:jc w:val="center"/>
              <w:rPr>
                <w:rFonts w:eastAsia="Times New Roman"/>
                <w:szCs w:val="24"/>
                <w:lang w:val="en-US"/>
              </w:rPr>
            </w:pPr>
            <w:r w:rsidRPr="006902B3">
              <w:rPr>
                <w:rFonts w:eastAsia="Times New Roman"/>
                <w:szCs w:val="24"/>
                <w:lang w:val="en-US"/>
              </w:rPr>
              <w:t>5</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rPr>
                <w:color w:val="000000"/>
                <w:szCs w:val="24"/>
                <w:lang w:val="en-US"/>
              </w:rPr>
            </w:pPr>
            <w:r w:rsidRPr="006902B3">
              <w:rPr>
                <w:color w:val="000000"/>
                <w:lang w:val="en-US"/>
              </w:rPr>
              <w:t>Output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uppressAutoHyphens/>
              <w:autoSpaceDN w:val="0"/>
              <w:spacing w:before="0" w:after="0" w:line="276" w:lineRule="auto"/>
              <w:jc w:val="center"/>
              <w:rPr>
                <w:rFonts w:eastAsia="Times New Roman"/>
                <w:szCs w:val="24"/>
                <w:lang w:val="en-US"/>
              </w:rPr>
            </w:pPr>
            <w:r w:rsidRPr="006902B3">
              <w:rPr>
                <w:rFonts w:eastAsia="Times New Roman"/>
                <w:szCs w:val="24"/>
                <w:lang w:val="en-US"/>
              </w:rPr>
              <w:t>P5.1</w:t>
            </w:r>
          </w:p>
          <w:p w:rsidR="00467C3C" w:rsidRPr="006902B3" w:rsidRDefault="00467C3C" w:rsidP="001F5A56">
            <w:pPr>
              <w:spacing w:before="0" w:after="0"/>
              <w:jc w:val="center"/>
              <w:rPr>
                <w:rFonts w:eastAsia="Times New Roman"/>
                <w:szCs w:val="24"/>
                <w:lang w:val="en-US"/>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C3C" w:rsidRPr="006902B3" w:rsidRDefault="00467C3C" w:rsidP="007F35C9">
            <w:pPr>
              <w:spacing w:before="0" w:after="0" w:line="276" w:lineRule="auto"/>
              <w:rPr>
                <w:color w:val="000000"/>
                <w:szCs w:val="24"/>
                <w:lang w:val="en-US"/>
              </w:rPr>
            </w:pPr>
            <w:r w:rsidRPr="006902B3">
              <w:rPr>
                <w:color w:val="000000"/>
                <w:lang w:val="en-US"/>
              </w:rPr>
              <w:t xml:space="preserve">Number of supported cross border mechanisms </w:t>
            </w:r>
            <w:r w:rsidR="00FA4684" w:rsidRPr="006902B3">
              <w:rPr>
                <w:color w:val="000000"/>
                <w:lang w:val="en-US"/>
              </w:rPr>
              <w:t>(agreements</w:t>
            </w:r>
            <w:r w:rsidRPr="006902B3">
              <w:rPr>
                <w:color w:val="000000"/>
                <w:lang w:val="en-US"/>
              </w:rPr>
              <w:t>, networks, regulations, studies, policies, strategies, information exchange tools) to enhance cooperation capacity</w:t>
            </w: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Number</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10</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100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Project reports</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rPr>
                <w:color w:val="000000"/>
                <w:szCs w:val="24"/>
                <w:lang w:val="en-US"/>
              </w:rPr>
            </w:pPr>
            <w:r w:rsidRPr="006902B3">
              <w:rPr>
                <w:color w:val="000000"/>
                <w:lang w:val="en-US"/>
              </w:rPr>
              <w:t>Output Indicator</w:t>
            </w:r>
          </w:p>
        </w:tc>
      </w:tr>
      <w:tr w:rsidR="00467C3C" w:rsidRPr="000B7282" w:rsidTr="001F5A56">
        <w:trPr>
          <w:jc w:val="center"/>
        </w:trPr>
        <w:tc>
          <w:tcPr>
            <w:tcW w:w="1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uppressAutoHyphens/>
              <w:autoSpaceDN w:val="0"/>
              <w:spacing w:before="0" w:after="0" w:line="276" w:lineRule="auto"/>
              <w:jc w:val="center"/>
              <w:rPr>
                <w:rFonts w:eastAsia="Times New Roman"/>
                <w:szCs w:val="24"/>
                <w:lang w:val="en-US"/>
              </w:rPr>
            </w:pPr>
            <w:r w:rsidRPr="006902B3">
              <w:rPr>
                <w:rFonts w:eastAsia="Times New Roman"/>
                <w:szCs w:val="24"/>
                <w:lang w:val="en-US"/>
              </w:rPr>
              <w:t>5</w:t>
            </w:r>
          </w:p>
        </w:tc>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rPr>
                <w:color w:val="000000"/>
                <w:szCs w:val="24"/>
                <w:lang w:val="en-US"/>
              </w:rPr>
            </w:pPr>
            <w:r w:rsidRPr="006902B3">
              <w:rPr>
                <w:color w:val="000000"/>
                <w:lang w:val="en-US"/>
              </w:rPr>
              <w:t>Financial indicator</w:t>
            </w:r>
          </w:p>
        </w:tc>
        <w:tc>
          <w:tcPr>
            <w:tcW w:w="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uppressAutoHyphens/>
              <w:autoSpaceDN w:val="0"/>
              <w:spacing w:before="0" w:after="0" w:line="276" w:lineRule="auto"/>
              <w:jc w:val="center"/>
              <w:rPr>
                <w:rFonts w:eastAsia="Times New Roman"/>
                <w:szCs w:val="24"/>
                <w:lang w:val="en-US"/>
              </w:rPr>
            </w:pPr>
            <w:r w:rsidRPr="006902B3">
              <w:rPr>
                <w:rFonts w:eastAsia="Times New Roman"/>
                <w:szCs w:val="24"/>
                <w:lang w:val="en-US"/>
              </w:rPr>
              <w:t>P5.2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C3C" w:rsidRPr="006902B3" w:rsidRDefault="00467C3C" w:rsidP="001F5A56">
            <w:pPr>
              <w:spacing w:before="0" w:after="0" w:line="276" w:lineRule="auto"/>
              <w:rPr>
                <w:color w:val="000000"/>
                <w:szCs w:val="24"/>
                <w:lang w:val="en-US"/>
              </w:rPr>
            </w:pPr>
            <w:r w:rsidRPr="006902B3">
              <w:rPr>
                <w:color w:val="000000"/>
                <w:lang w:val="en-US"/>
              </w:rPr>
              <w:t>(Certified) Expenditure</w:t>
            </w:r>
          </w:p>
        </w:tc>
        <w:tc>
          <w:tcPr>
            <w:tcW w:w="1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EUR</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1 000 000</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5D0D08">
            <w:pPr>
              <w:spacing w:before="0" w:after="0" w:line="276" w:lineRule="auto"/>
              <w:jc w:val="center"/>
              <w:rPr>
                <w:color w:val="000000"/>
                <w:szCs w:val="24"/>
                <w:lang w:val="en-US"/>
              </w:rPr>
            </w:pPr>
            <w:r w:rsidRPr="006902B3">
              <w:rPr>
                <w:color w:val="000000"/>
                <w:szCs w:val="24"/>
                <w:lang w:val="en-US"/>
              </w:rPr>
              <w:t xml:space="preserve">10 </w:t>
            </w:r>
            <w:r w:rsidR="005D0D08" w:rsidRPr="006902B3">
              <w:rPr>
                <w:color w:val="000000"/>
                <w:szCs w:val="24"/>
                <w:lang w:val="en-US"/>
              </w:rPr>
              <w:t>000 000</w:t>
            </w:r>
          </w:p>
        </w:tc>
        <w:tc>
          <w:tcPr>
            <w:tcW w:w="15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jc w:val="center"/>
              <w:rPr>
                <w:color w:val="000000"/>
                <w:szCs w:val="24"/>
                <w:lang w:val="en-US"/>
              </w:rPr>
            </w:pPr>
            <w:r w:rsidRPr="006902B3">
              <w:rPr>
                <w:color w:val="000000"/>
                <w:lang w:val="en-US"/>
              </w:rPr>
              <w:t>Application for payment</w:t>
            </w:r>
          </w:p>
        </w:tc>
        <w:tc>
          <w:tcPr>
            <w:tcW w:w="1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67C3C" w:rsidRPr="006902B3" w:rsidRDefault="00467C3C" w:rsidP="001F5A56">
            <w:pPr>
              <w:spacing w:before="0" w:after="0" w:line="276" w:lineRule="auto"/>
              <w:rPr>
                <w:color w:val="000000"/>
                <w:szCs w:val="24"/>
                <w:lang w:val="en-US"/>
              </w:rPr>
            </w:pPr>
            <w:r w:rsidRPr="006902B3">
              <w:rPr>
                <w:color w:val="000000"/>
                <w:lang w:val="en-US"/>
              </w:rPr>
              <w:t>Financial indicator</w:t>
            </w:r>
          </w:p>
        </w:tc>
      </w:tr>
    </w:tbl>
    <w:p w:rsidR="005B5BA1" w:rsidRPr="006902B3" w:rsidRDefault="005B5BA1" w:rsidP="005B5BA1">
      <w:pPr>
        <w:spacing w:line="276" w:lineRule="auto"/>
        <w:rPr>
          <w:rFonts w:eastAsia="Times New Roman"/>
          <w:szCs w:val="24"/>
          <w:lang w:val="en-US"/>
        </w:rPr>
      </w:pPr>
    </w:p>
    <w:p w:rsidR="0034420A" w:rsidRPr="006902B3" w:rsidRDefault="0034420A" w:rsidP="0034420A">
      <w:pPr>
        <w:spacing w:before="0" w:after="0" w:line="276" w:lineRule="auto"/>
        <w:jc w:val="left"/>
        <w:rPr>
          <w:rFonts w:eastAsia="Times New Roman"/>
          <w:b/>
          <w:lang w:val="en-US"/>
        </w:rPr>
        <w:sectPr w:rsidR="0034420A" w:rsidRPr="006902B3">
          <w:pgSz w:w="16838" w:h="11906" w:orient="landscape"/>
          <w:pgMar w:top="1418" w:right="1021" w:bottom="1418" w:left="1021" w:header="601" w:footer="1077" w:gutter="0"/>
          <w:cols w:space="720"/>
        </w:sectPr>
      </w:pPr>
    </w:p>
    <w:p w:rsidR="00552BE0" w:rsidRPr="006902B3" w:rsidRDefault="005B5BA1" w:rsidP="00BB60A1">
      <w:pPr>
        <w:pStyle w:val="Heading2"/>
        <w:rPr>
          <w:lang w:val="en-US"/>
        </w:rPr>
      </w:pPr>
      <w:bookmarkStart w:id="151" w:name="_Toc389668884"/>
      <w:proofErr w:type="gramStart"/>
      <w:r w:rsidRPr="006902B3">
        <w:rPr>
          <w:lang w:val="en-US"/>
        </w:rPr>
        <w:lastRenderedPageBreak/>
        <w:t>2.A.8</w:t>
      </w:r>
      <w:proofErr w:type="gramEnd"/>
      <w:r w:rsidRPr="006902B3">
        <w:rPr>
          <w:lang w:val="en-US"/>
        </w:rPr>
        <w:t>. Categories of intervention</w:t>
      </w:r>
      <w:bookmarkEnd w:id="151"/>
    </w:p>
    <w:p w:rsidR="005B5BA1" w:rsidRPr="006902B3" w:rsidRDefault="005B5BA1" w:rsidP="00715E7C">
      <w:pPr>
        <w:rPr>
          <w:szCs w:val="24"/>
          <w:lang w:val="en-US"/>
        </w:rPr>
      </w:pPr>
      <w:r w:rsidRPr="006902B3">
        <w:rPr>
          <w:szCs w:val="24"/>
          <w:lang w:val="en-US"/>
        </w:rPr>
        <w:t xml:space="preserve">Categories of intervention corresponding to the content of the priority axis, based on a nomenclature adopted by the Commission, and indicative breakdown of Union support </w:t>
      </w:r>
    </w:p>
    <w:tbl>
      <w:tblPr>
        <w:tblW w:w="10971" w:type="dxa"/>
        <w:jc w:val="center"/>
        <w:tblCellMar>
          <w:left w:w="70" w:type="dxa"/>
          <w:right w:w="70" w:type="dxa"/>
        </w:tblCellMar>
        <w:tblLook w:val="04A0" w:firstRow="1" w:lastRow="0" w:firstColumn="1" w:lastColumn="0" w:noHBand="0" w:noVBand="1"/>
      </w:tblPr>
      <w:tblGrid>
        <w:gridCol w:w="1621"/>
        <w:gridCol w:w="7127"/>
        <w:gridCol w:w="2223"/>
      </w:tblGrid>
      <w:tr w:rsidR="00025C68" w:rsidRPr="000B7282" w:rsidTr="006D2CFE">
        <w:trPr>
          <w:trHeight w:val="330"/>
          <w:jc w:val="center"/>
        </w:trPr>
        <w:tc>
          <w:tcPr>
            <w:tcW w:w="10971" w:type="dxa"/>
            <w:gridSpan w:val="3"/>
            <w:tcBorders>
              <w:top w:val="single" w:sz="8" w:space="0" w:color="auto"/>
              <w:left w:val="single" w:sz="8" w:space="0" w:color="auto"/>
              <w:bottom w:val="single" w:sz="8" w:space="0" w:color="auto"/>
              <w:right w:val="single" w:sz="8" w:space="0" w:color="000000"/>
            </w:tcBorders>
            <w:vAlign w:val="center"/>
            <w:hideMark/>
          </w:tcPr>
          <w:p w:rsidR="00025C68" w:rsidRPr="006902B3" w:rsidRDefault="00025C68" w:rsidP="00BB60A1">
            <w:pPr>
              <w:pStyle w:val="Heading2"/>
              <w:spacing w:before="0" w:after="0"/>
              <w:jc w:val="center"/>
              <w:rPr>
                <w:lang w:val="en-US" w:eastAsia="fr-FR"/>
              </w:rPr>
            </w:pPr>
            <w:bookmarkStart w:id="152" w:name="_Toc389668885"/>
            <w:r w:rsidRPr="006902B3">
              <w:rPr>
                <w:lang w:val="en-US" w:eastAsia="fr-FR"/>
              </w:rPr>
              <w:t>Table 6: Dimension 1 Intervention field</w:t>
            </w:r>
            <w:bookmarkEnd w:id="152"/>
          </w:p>
        </w:tc>
      </w:tr>
      <w:tr w:rsidR="00025C68" w:rsidRPr="000B7282" w:rsidTr="001F5A56">
        <w:trPr>
          <w:trHeight w:val="315"/>
          <w:jc w:val="center"/>
        </w:trPr>
        <w:tc>
          <w:tcPr>
            <w:tcW w:w="1621" w:type="dxa"/>
            <w:vMerge w:val="restart"/>
            <w:tcBorders>
              <w:top w:val="nil"/>
              <w:left w:val="single" w:sz="8" w:space="0" w:color="auto"/>
              <w:bottom w:val="single" w:sz="4" w:space="0" w:color="auto"/>
              <w:right w:val="single" w:sz="4" w:space="0" w:color="auto"/>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Priority axis</w:t>
            </w:r>
          </w:p>
        </w:tc>
        <w:tc>
          <w:tcPr>
            <w:tcW w:w="7127" w:type="dxa"/>
            <w:vMerge w:val="restart"/>
            <w:tcBorders>
              <w:top w:val="nil"/>
              <w:left w:val="single" w:sz="4" w:space="0" w:color="auto"/>
              <w:bottom w:val="single" w:sz="4" w:space="0" w:color="auto"/>
              <w:right w:val="nil"/>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Code</w:t>
            </w:r>
          </w:p>
        </w:tc>
        <w:tc>
          <w:tcPr>
            <w:tcW w:w="2223" w:type="dxa"/>
            <w:vMerge w:val="restart"/>
            <w:tcBorders>
              <w:top w:val="nil"/>
              <w:left w:val="single" w:sz="8" w:space="0" w:color="auto"/>
              <w:bottom w:val="single" w:sz="4" w:space="0" w:color="auto"/>
              <w:right w:val="single" w:sz="8" w:space="0" w:color="auto"/>
            </w:tcBorders>
            <w:noWrap/>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Amount</w:t>
            </w:r>
          </w:p>
        </w:tc>
      </w:tr>
      <w:tr w:rsidR="00025C68" w:rsidRPr="000B7282" w:rsidTr="001F5A56">
        <w:trPr>
          <w:trHeight w:val="396"/>
          <w:jc w:val="center"/>
        </w:trPr>
        <w:tc>
          <w:tcPr>
            <w:tcW w:w="0" w:type="auto"/>
            <w:vMerge/>
            <w:tcBorders>
              <w:top w:val="nil"/>
              <w:left w:val="single" w:sz="8" w:space="0" w:color="auto"/>
              <w:bottom w:val="single" w:sz="4" w:space="0" w:color="auto"/>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vMerge/>
            <w:tcBorders>
              <w:top w:val="nil"/>
              <w:left w:val="single" w:sz="4" w:space="0" w:color="auto"/>
              <w:bottom w:val="single" w:sz="4" w:space="0" w:color="auto"/>
              <w:right w:val="nil"/>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2223" w:type="dxa"/>
            <w:vMerge/>
            <w:tcBorders>
              <w:top w:val="nil"/>
              <w:left w:val="single" w:sz="8" w:space="0" w:color="auto"/>
              <w:bottom w:val="single" w:sz="4" w:space="0" w:color="auto"/>
              <w:right w:val="single" w:sz="8"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r>
      <w:tr w:rsidR="00025C68" w:rsidRPr="000B7282" w:rsidTr="001F5A56">
        <w:trPr>
          <w:trHeight w:val="397"/>
          <w:jc w:val="center"/>
        </w:trPr>
        <w:tc>
          <w:tcPr>
            <w:tcW w:w="1621" w:type="dxa"/>
            <w:vMerge w:val="restart"/>
            <w:tcBorders>
              <w:top w:val="single" w:sz="8" w:space="0" w:color="auto"/>
              <w:left w:val="single" w:sz="8" w:space="0" w:color="auto"/>
              <w:bottom w:val="single" w:sz="8" w:space="0" w:color="000000"/>
              <w:right w:val="single" w:sz="4" w:space="0" w:color="auto"/>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 xml:space="preserve">Priority axis 1: A well connected region </w:t>
            </w:r>
          </w:p>
        </w:tc>
        <w:tc>
          <w:tcPr>
            <w:tcW w:w="7127" w:type="dxa"/>
            <w:tcBorders>
              <w:top w:val="single" w:sz="8" w:space="0" w:color="auto"/>
              <w:left w:val="nil"/>
              <w:bottom w:val="single" w:sz="4" w:space="0" w:color="auto"/>
              <w:right w:val="nil"/>
            </w:tcBorders>
            <w:vAlign w:val="center"/>
          </w:tcPr>
          <w:p w:rsidR="00025C68" w:rsidRPr="006902B3" w:rsidRDefault="00025C68" w:rsidP="001F5A56">
            <w:pPr>
              <w:spacing w:before="0" w:after="0"/>
              <w:rPr>
                <w:rFonts w:eastAsia="Times New Roman"/>
                <w:color w:val="000000"/>
                <w:szCs w:val="24"/>
                <w:lang w:val="en-US" w:eastAsia="fr-FR"/>
              </w:rPr>
            </w:pPr>
            <w:r w:rsidRPr="006902B3">
              <w:rPr>
                <w:rFonts w:eastAsia="Times New Roman"/>
                <w:color w:val="000000"/>
                <w:szCs w:val="24"/>
                <w:lang w:val="en-US" w:eastAsia="fr-FR"/>
              </w:rPr>
              <w:t>034 Other reconstructed or improved road (motorway, national, regional or local)</w:t>
            </w:r>
          </w:p>
        </w:tc>
        <w:tc>
          <w:tcPr>
            <w:tcW w:w="2223" w:type="dxa"/>
            <w:tcBorders>
              <w:top w:val="single" w:sz="8" w:space="0" w:color="auto"/>
              <w:left w:val="single" w:sz="8" w:space="0" w:color="auto"/>
              <w:bottom w:val="single" w:sz="4" w:space="0" w:color="auto"/>
              <w:right w:val="single" w:sz="8" w:space="0" w:color="auto"/>
            </w:tcBorders>
            <w:noWrap/>
          </w:tcPr>
          <w:p w:rsidR="00025C68" w:rsidRPr="006902B3" w:rsidRDefault="00F85A85" w:rsidP="00CE7417">
            <w:pPr>
              <w:spacing w:before="0" w:after="0"/>
              <w:jc w:val="center"/>
              <w:rPr>
                <w:lang w:val="en-US"/>
              </w:rPr>
            </w:pPr>
            <w:r>
              <w:rPr>
                <w:lang w:val="en-US"/>
              </w:rPr>
              <w:t>60 408 744</w:t>
            </w:r>
          </w:p>
        </w:tc>
      </w:tr>
      <w:tr w:rsidR="00025C68" w:rsidRPr="000B7282" w:rsidTr="001F5A56">
        <w:trPr>
          <w:trHeight w:val="113"/>
          <w:jc w:val="center"/>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single" w:sz="8" w:space="0" w:color="auto"/>
              <w:left w:val="nil"/>
              <w:bottom w:val="single" w:sz="4" w:space="0" w:color="auto"/>
              <w:right w:val="nil"/>
            </w:tcBorders>
            <w:vAlign w:val="center"/>
          </w:tcPr>
          <w:p w:rsidR="00025C68" w:rsidRPr="0070649D" w:rsidRDefault="00C12B77" w:rsidP="001F5A56">
            <w:pPr>
              <w:spacing w:before="0" w:after="0"/>
              <w:rPr>
                <w:rFonts w:eastAsia="Times New Roman"/>
                <w:color w:val="000000"/>
                <w:szCs w:val="24"/>
                <w:lang w:val="en-US" w:eastAsia="fr-FR"/>
              </w:rPr>
            </w:pPr>
            <w:r w:rsidRPr="0070649D">
              <w:rPr>
                <w:rFonts w:eastAsia="Times New Roman"/>
                <w:color w:val="000000"/>
                <w:szCs w:val="24"/>
                <w:lang w:val="en-US" w:eastAsia="fr-FR"/>
              </w:rPr>
              <w:t>041 Inland waterways and ports (TEN-T)</w:t>
            </w:r>
          </w:p>
        </w:tc>
        <w:tc>
          <w:tcPr>
            <w:tcW w:w="2223" w:type="dxa"/>
            <w:tcBorders>
              <w:top w:val="single" w:sz="8" w:space="0" w:color="auto"/>
              <w:left w:val="single" w:sz="8" w:space="0" w:color="auto"/>
              <w:bottom w:val="single" w:sz="4" w:space="0" w:color="auto"/>
              <w:right w:val="single" w:sz="8" w:space="0" w:color="auto"/>
            </w:tcBorders>
            <w:noWrap/>
          </w:tcPr>
          <w:p w:rsidR="00025C68" w:rsidRPr="0070649D" w:rsidRDefault="00F85A85" w:rsidP="001F5A56">
            <w:pPr>
              <w:spacing w:before="0" w:after="0"/>
              <w:jc w:val="center"/>
              <w:rPr>
                <w:lang w:val="en-US"/>
              </w:rPr>
            </w:pPr>
            <w:r>
              <w:rPr>
                <w:lang w:val="en-US"/>
              </w:rPr>
              <w:t>12 944 731</w:t>
            </w:r>
          </w:p>
        </w:tc>
      </w:tr>
      <w:tr w:rsidR="00025C68" w:rsidRPr="000B7282" w:rsidTr="001F5A56">
        <w:trPr>
          <w:trHeight w:val="567"/>
          <w:jc w:val="center"/>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single" w:sz="8" w:space="0" w:color="auto"/>
              <w:left w:val="nil"/>
              <w:bottom w:val="single" w:sz="4" w:space="0" w:color="auto"/>
              <w:right w:val="nil"/>
            </w:tcBorders>
            <w:vAlign w:val="center"/>
          </w:tcPr>
          <w:p w:rsidR="00025C68" w:rsidRPr="0070649D" w:rsidRDefault="00C12B77" w:rsidP="001F5A56">
            <w:pPr>
              <w:spacing w:before="0" w:after="0"/>
              <w:rPr>
                <w:rFonts w:eastAsia="Times New Roman"/>
                <w:color w:val="000000"/>
                <w:szCs w:val="24"/>
                <w:lang w:val="en-US" w:eastAsia="fr-FR"/>
              </w:rPr>
            </w:pPr>
            <w:r w:rsidRPr="0070649D">
              <w:rPr>
                <w:rFonts w:eastAsia="Times New Roman"/>
                <w:color w:val="000000"/>
                <w:szCs w:val="24"/>
                <w:lang w:val="en-US" w:eastAsia="fr-FR"/>
              </w:rPr>
              <w:t>044 Intelligent transport systems (including the introduction of demand management, tolling systems, IT monitoring, control and information systems)</w:t>
            </w:r>
          </w:p>
        </w:tc>
        <w:tc>
          <w:tcPr>
            <w:tcW w:w="2223" w:type="dxa"/>
            <w:tcBorders>
              <w:top w:val="single" w:sz="8" w:space="0" w:color="auto"/>
              <w:left w:val="single" w:sz="8" w:space="0" w:color="auto"/>
              <w:bottom w:val="single" w:sz="4" w:space="0" w:color="auto"/>
              <w:right w:val="single" w:sz="8" w:space="0" w:color="auto"/>
            </w:tcBorders>
            <w:noWrap/>
          </w:tcPr>
          <w:p w:rsidR="00025C68" w:rsidRPr="0070649D" w:rsidRDefault="00F85A85" w:rsidP="001F5A56">
            <w:pPr>
              <w:spacing w:before="0" w:after="0"/>
              <w:jc w:val="center"/>
              <w:rPr>
                <w:lang w:val="en-US"/>
              </w:rPr>
            </w:pPr>
            <w:r>
              <w:rPr>
                <w:lang w:val="en-US"/>
              </w:rPr>
              <w:t>8629820</w:t>
            </w:r>
          </w:p>
        </w:tc>
      </w:tr>
      <w:tr w:rsidR="00025C68" w:rsidRPr="000B7282" w:rsidTr="001F5A56">
        <w:trPr>
          <w:trHeight w:val="454"/>
          <w:jc w:val="center"/>
        </w:trPr>
        <w:tc>
          <w:tcPr>
            <w:tcW w:w="1621" w:type="dxa"/>
            <w:vMerge w:val="restart"/>
            <w:tcBorders>
              <w:top w:val="nil"/>
              <w:left w:val="single" w:sz="8" w:space="0" w:color="auto"/>
              <w:right w:val="single" w:sz="4" w:space="0" w:color="auto"/>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Priority axis 2: A green region</w:t>
            </w:r>
          </w:p>
        </w:tc>
        <w:tc>
          <w:tcPr>
            <w:tcW w:w="7127" w:type="dxa"/>
            <w:tcBorders>
              <w:top w:val="nil"/>
              <w:left w:val="nil"/>
              <w:bottom w:val="single" w:sz="4" w:space="0" w:color="auto"/>
              <w:right w:val="nil"/>
            </w:tcBorders>
            <w:vAlign w:val="center"/>
          </w:tcPr>
          <w:p w:rsidR="00025C68" w:rsidRPr="006902B3" w:rsidRDefault="00025C68" w:rsidP="001F5A56">
            <w:pPr>
              <w:spacing w:before="0" w:after="0"/>
              <w:rPr>
                <w:rFonts w:eastAsia="Times New Roman"/>
                <w:color w:val="000000"/>
                <w:szCs w:val="24"/>
                <w:lang w:val="en-US" w:eastAsia="fr-FR"/>
              </w:rPr>
            </w:pPr>
            <w:r w:rsidRPr="006902B3">
              <w:rPr>
                <w:rFonts w:eastAsia="Times New Roman"/>
                <w:color w:val="000000"/>
                <w:szCs w:val="24"/>
                <w:lang w:val="en-US" w:eastAsia="fr-FR"/>
              </w:rPr>
              <w:t>091 Development and promotion of the tourism potential of natural areas</w:t>
            </w:r>
          </w:p>
        </w:tc>
        <w:tc>
          <w:tcPr>
            <w:tcW w:w="2223" w:type="dxa"/>
            <w:tcBorders>
              <w:top w:val="nil"/>
              <w:left w:val="single" w:sz="8" w:space="0" w:color="auto"/>
              <w:bottom w:val="single" w:sz="4" w:space="0" w:color="auto"/>
              <w:right w:val="single" w:sz="8" w:space="0" w:color="auto"/>
            </w:tcBorders>
            <w:noWrap/>
          </w:tcPr>
          <w:p w:rsidR="00025C68" w:rsidRPr="006902B3" w:rsidRDefault="00025C68" w:rsidP="00DE78F7">
            <w:pPr>
              <w:spacing w:before="0" w:after="0"/>
              <w:jc w:val="center"/>
              <w:rPr>
                <w:lang w:val="en-US"/>
              </w:rPr>
            </w:pPr>
            <w:r w:rsidRPr="006902B3">
              <w:rPr>
                <w:lang w:val="en-US"/>
              </w:rPr>
              <w:t>6472365</w:t>
            </w:r>
          </w:p>
        </w:tc>
      </w:tr>
      <w:tr w:rsidR="00025C68" w:rsidRPr="000B7282" w:rsidTr="001F5A56">
        <w:trPr>
          <w:trHeight w:val="397"/>
          <w:jc w:val="center"/>
        </w:trPr>
        <w:tc>
          <w:tcPr>
            <w:tcW w:w="0" w:type="auto"/>
            <w:vMerge/>
            <w:tcBorders>
              <w:left w:val="single" w:sz="8" w:space="0" w:color="auto"/>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nil"/>
              <w:left w:val="nil"/>
              <w:bottom w:val="single" w:sz="8" w:space="0" w:color="auto"/>
              <w:right w:val="nil"/>
            </w:tcBorders>
            <w:vAlign w:val="center"/>
          </w:tcPr>
          <w:p w:rsidR="00025C68" w:rsidRPr="0070649D" w:rsidRDefault="00C12B77" w:rsidP="001F5A56">
            <w:pPr>
              <w:spacing w:before="0" w:after="0"/>
              <w:rPr>
                <w:rFonts w:eastAsia="Times New Roman"/>
                <w:color w:val="000000"/>
                <w:szCs w:val="24"/>
                <w:lang w:val="en-US" w:eastAsia="fr-FR"/>
              </w:rPr>
            </w:pPr>
            <w:r w:rsidRPr="0070649D">
              <w:rPr>
                <w:rFonts w:eastAsia="Times New Roman"/>
                <w:color w:val="000000"/>
                <w:szCs w:val="24"/>
                <w:lang w:val="en-US" w:eastAsia="fr-FR"/>
              </w:rPr>
              <w:t>094 Protection, development and promotion of public cultural and heritage assets</w:t>
            </w:r>
          </w:p>
        </w:tc>
        <w:tc>
          <w:tcPr>
            <w:tcW w:w="2223" w:type="dxa"/>
            <w:tcBorders>
              <w:top w:val="nil"/>
              <w:left w:val="single" w:sz="8" w:space="0" w:color="auto"/>
              <w:bottom w:val="single" w:sz="8" w:space="0" w:color="auto"/>
              <w:right w:val="single" w:sz="8" w:space="0" w:color="auto"/>
            </w:tcBorders>
            <w:noWrap/>
          </w:tcPr>
          <w:p w:rsidR="00025C68" w:rsidRPr="0070649D" w:rsidRDefault="00DE78F7" w:rsidP="00DE78F7">
            <w:pPr>
              <w:spacing w:before="0" w:after="0"/>
              <w:jc w:val="center"/>
              <w:rPr>
                <w:lang w:val="en-US"/>
              </w:rPr>
            </w:pPr>
            <w:r>
              <w:rPr>
                <w:lang w:val="en-US"/>
              </w:rPr>
              <w:t>25889462</w:t>
            </w:r>
          </w:p>
        </w:tc>
      </w:tr>
      <w:tr w:rsidR="00025C68" w:rsidRPr="000B7282" w:rsidTr="001F5A56">
        <w:trPr>
          <w:trHeight w:val="454"/>
          <w:jc w:val="center"/>
        </w:trPr>
        <w:tc>
          <w:tcPr>
            <w:tcW w:w="0" w:type="auto"/>
            <w:vMerge/>
            <w:tcBorders>
              <w:left w:val="single" w:sz="8" w:space="0" w:color="auto"/>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nil"/>
              <w:left w:val="nil"/>
              <w:bottom w:val="single" w:sz="8" w:space="0" w:color="auto"/>
              <w:right w:val="nil"/>
            </w:tcBorders>
            <w:vAlign w:val="center"/>
          </w:tcPr>
          <w:p w:rsidR="00025C68" w:rsidRPr="0070649D" w:rsidRDefault="00C12B77" w:rsidP="001F5A56">
            <w:pPr>
              <w:spacing w:before="0" w:after="0"/>
              <w:rPr>
                <w:rFonts w:eastAsia="Times New Roman"/>
                <w:color w:val="000000"/>
                <w:szCs w:val="24"/>
                <w:lang w:val="en-US" w:eastAsia="fr-FR"/>
              </w:rPr>
            </w:pPr>
            <w:r w:rsidRPr="0070649D">
              <w:rPr>
                <w:rFonts w:eastAsia="Times New Roman"/>
                <w:color w:val="000000"/>
                <w:szCs w:val="24"/>
                <w:lang w:val="en-US" w:eastAsia="fr-FR"/>
              </w:rPr>
              <w:t>085 Protection and enhancement of biodiversity, nature protection and green infrastructure</w:t>
            </w:r>
          </w:p>
        </w:tc>
        <w:tc>
          <w:tcPr>
            <w:tcW w:w="2223" w:type="dxa"/>
            <w:tcBorders>
              <w:top w:val="nil"/>
              <w:left w:val="single" w:sz="8" w:space="0" w:color="auto"/>
              <w:bottom w:val="single" w:sz="8" w:space="0" w:color="auto"/>
              <w:right w:val="single" w:sz="8" w:space="0" w:color="auto"/>
            </w:tcBorders>
            <w:noWrap/>
          </w:tcPr>
          <w:p w:rsidR="00025C68" w:rsidRPr="0070649D" w:rsidRDefault="00C12B77" w:rsidP="00DE78F7">
            <w:pPr>
              <w:spacing w:before="0" w:after="0"/>
              <w:jc w:val="center"/>
              <w:rPr>
                <w:lang w:val="en-US"/>
              </w:rPr>
            </w:pPr>
            <w:r w:rsidRPr="0070649D">
              <w:rPr>
                <w:lang w:val="en-US"/>
              </w:rPr>
              <w:t>1294473</w:t>
            </w:r>
            <w:r w:rsidR="00DE78F7">
              <w:rPr>
                <w:lang w:val="en-US"/>
              </w:rPr>
              <w:t>1</w:t>
            </w:r>
          </w:p>
        </w:tc>
      </w:tr>
      <w:tr w:rsidR="00025C68" w:rsidRPr="000B7282" w:rsidTr="001F5A56">
        <w:trPr>
          <w:trHeight w:val="170"/>
          <w:jc w:val="center"/>
        </w:trPr>
        <w:tc>
          <w:tcPr>
            <w:tcW w:w="0" w:type="auto"/>
            <w:vMerge/>
            <w:tcBorders>
              <w:left w:val="single" w:sz="8" w:space="0" w:color="auto"/>
              <w:bottom w:val="single" w:sz="8" w:space="0" w:color="000000"/>
              <w:right w:val="single" w:sz="4" w:space="0" w:color="auto"/>
            </w:tcBorders>
            <w:vAlign w:val="center"/>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nil"/>
              <w:left w:val="nil"/>
              <w:bottom w:val="single" w:sz="8" w:space="0" w:color="auto"/>
              <w:right w:val="nil"/>
            </w:tcBorders>
            <w:vAlign w:val="center"/>
          </w:tcPr>
          <w:p w:rsidR="00025C68" w:rsidRPr="0070649D" w:rsidRDefault="00C12B77" w:rsidP="001F5A56">
            <w:pPr>
              <w:spacing w:before="0" w:after="0"/>
              <w:rPr>
                <w:rFonts w:eastAsia="Times New Roman"/>
                <w:color w:val="000000"/>
                <w:szCs w:val="24"/>
                <w:lang w:val="en-US" w:eastAsia="fr-FR"/>
              </w:rPr>
            </w:pPr>
            <w:r w:rsidRPr="0070649D">
              <w:rPr>
                <w:rFonts w:eastAsia="Times New Roman"/>
                <w:color w:val="000000"/>
                <w:szCs w:val="24"/>
                <w:lang w:val="en-US" w:eastAsia="fr-FR"/>
              </w:rPr>
              <w:t xml:space="preserve">086 Protection, restoration and sustainable use of </w:t>
            </w:r>
            <w:proofErr w:type="spellStart"/>
            <w:r w:rsidRPr="0070649D">
              <w:rPr>
                <w:rFonts w:eastAsia="Times New Roman"/>
                <w:color w:val="000000"/>
                <w:szCs w:val="24"/>
                <w:lang w:val="en-US" w:eastAsia="fr-FR"/>
              </w:rPr>
              <w:t>Natura</w:t>
            </w:r>
            <w:proofErr w:type="spellEnd"/>
            <w:r w:rsidRPr="0070649D">
              <w:rPr>
                <w:rFonts w:eastAsia="Times New Roman"/>
                <w:color w:val="000000"/>
                <w:szCs w:val="24"/>
                <w:lang w:val="en-US" w:eastAsia="fr-FR"/>
              </w:rPr>
              <w:t xml:space="preserve"> 2000 sites</w:t>
            </w:r>
          </w:p>
        </w:tc>
        <w:tc>
          <w:tcPr>
            <w:tcW w:w="2223" w:type="dxa"/>
            <w:tcBorders>
              <w:top w:val="nil"/>
              <w:left w:val="single" w:sz="8" w:space="0" w:color="auto"/>
              <w:bottom w:val="single" w:sz="8" w:space="0" w:color="auto"/>
              <w:right w:val="single" w:sz="8" w:space="0" w:color="auto"/>
            </w:tcBorders>
            <w:noWrap/>
          </w:tcPr>
          <w:p w:rsidR="00025C68" w:rsidRPr="0070649D" w:rsidRDefault="0064204E" w:rsidP="001F5A56">
            <w:pPr>
              <w:spacing w:before="0" w:after="0"/>
              <w:jc w:val="center"/>
              <w:rPr>
                <w:lang w:val="en-US"/>
              </w:rPr>
            </w:pPr>
            <w:r>
              <w:rPr>
                <w:lang w:val="en-US"/>
              </w:rPr>
              <w:t>8629820</w:t>
            </w:r>
          </w:p>
        </w:tc>
      </w:tr>
      <w:tr w:rsidR="00025C68" w:rsidRPr="000B7282" w:rsidTr="001F5A56">
        <w:trPr>
          <w:trHeight w:val="630"/>
          <w:jc w:val="center"/>
        </w:trPr>
        <w:tc>
          <w:tcPr>
            <w:tcW w:w="1621" w:type="dxa"/>
            <w:vMerge w:val="restart"/>
            <w:tcBorders>
              <w:top w:val="nil"/>
              <w:left w:val="single" w:sz="8" w:space="0" w:color="auto"/>
              <w:bottom w:val="single" w:sz="8" w:space="0" w:color="000000"/>
              <w:right w:val="single" w:sz="4" w:space="0" w:color="auto"/>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 xml:space="preserve">Priority axis 3: A safe region </w:t>
            </w:r>
          </w:p>
        </w:tc>
        <w:tc>
          <w:tcPr>
            <w:tcW w:w="7127" w:type="dxa"/>
            <w:tcBorders>
              <w:top w:val="nil"/>
              <w:left w:val="nil"/>
              <w:bottom w:val="single" w:sz="4" w:space="0" w:color="auto"/>
              <w:right w:val="nil"/>
            </w:tcBorders>
            <w:vAlign w:val="center"/>
          </w:tcPr>
          <w:p w:rsidR="00025C68" w:rsidRPr="006902B3" w:rsidRDefault="00025C68" w:rsidP="001F5A56">
            <w:pPr>
              <w:spacing w:before="0" w:after="0"/>
              <w:rPr>
                <w:rFonts w:eastAsia="Times New Roman"/>
                <w:color w:val="000000"/>
                <w:szCs w:val="24"/>
                <w:lang w:val="en-US" w:eastAsia="fr-FR"/>
              </w:rPr>
            </w:pPr>
            <w:r w:rsidRPr="006902B3">
              <w:rPr>
                <w:rFonts w:eastAsia="Times New Roman"/>
                <w:color w:val="000000"/>
                <w:szCs w:val="24"/>
                <w:lang w:val="en-US" w:eastAsia="fr-FR"/>
              </w:rPr>
              <w:t xml:space="preserve">087 Adaptation to climate change measures and prevention and management of climate related risks e.g. erosion, fires, flooding, storms and drought, including awareness raising, civil protection and disaster management systems and infrastructures </w:t>
            </w:r>
          </w:p>
        </w:tc>
        <w:tc>
          <w:tcPr>
            <w:tcW w:w="2223" w:type="dxa"/>
            <w:tcBorders>
              <w:top w:val="nil"/>
              <w:left w:val="single" w:sz="8" w:space="0" w:color="auto"/>
              <w:bottom w:val="single" w:sz="4" w:space="0" w:color="auto"/>
              <w:right w:val="single" w:sz="8" w:space="0" w:color="auto"/>
            </w:tcBorders>
            <w:noWrap/>
          </w:tcPr>
          <w:p w:rsidR="00025C68" w:rsidRPr="006902B3" w:rsidRDefault="00025C68" w:rsidP="001F5A56">
            <w:pPr>
              <w:spacing w:before="0" w:after="0"/>
              <w:jc w:val="center"/>
              <w:rPr>
                <w:lang w:val="en-US"/>
              </w:rPr>
            </w:pPr>
            <w:r w:rsidRPr="006902B3">
              <w:rPr>
                <w:lang w:val="en-US"/>
              </w:rPr>
              <w:t>17259</w:t>
            </w:r>
            <w:r w:rsidR="00F85A85">
              <w:rPr>
                <w:lang w:val="en-US"/>
              </w:rPr>
              <w:t>641</w:t>
            </w:r>
          </w:p>
        </w:tc>
      </w:tr>
      <w:tr w:rsidR="00025C68" w:rsidRPr="000B7282" w:rsidTr="001F5A56">
        <w:trPr>
          <w:trHeight w:val="630"/>
          <w:jc w:val="center"/>
        </w:trPr>
        <w:tc>
          <w:tcPr>
            <w:tcW w:w="0" w:type="auto"/>
            <w:vMerge/>
            <w:tcBorders>
              <w:top w:val="nil"/>
              <w:left w:val="single" w:sz="8" w:space="0" w:color="auto"/>
              <w:bottom w:val="single" w:sz="8" w:space="0" w:color="000000"/>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nil"/>
              <w:left w:val="nil"/>
              <w:bottom w:val="single" w:sz="4" w:space="0" w:color="auto"/>
              <w:right w:val="nil"/>
            </w:tcBorders>
            <w:vAlign w:val="center"/>
          </w:tcPr>
          <w:p w:rsidR="00025C68" w:rsidRPr="0070649D" w:rsidRDefault="00C12B77" w:rsidP="001F5A56">
            <w:pPr>
              <w:spacing w:before="0" w:after="0"/>
              <w:rPr>
                <w:rFonts w:eastAsia="Times New Roman"/>
                <w:color w:val="000000"/>
                <w:szCs w:val="24"/>
                <w:lang w:val="en-US" w:eastAsia="fr-FR"/>
              </w:rPr>
            </w:pPr>
            <w:r w:rsidRPr="0070649D">
              <w:rPr>
                <w:rFonts w:eastAsia="Times New Roman"/>
                <w:color w:val="000000"/>
                <w:szCs w:val="24"/>
                <w:lang w:val="en-US" w:eastAsia="fr-FR"/>
              </w:rPr>
              <w:t xml:space="preserve">088 Risk prevention and management of non-climate related natural risks (i.e. earthquakes) and risks linked to human activities (e.g. technological accidents), including awareness raising, civil protection and disaster management systems and infrastructures </w:t>
            </w:r>
          </w:p>
        </w:tc>
        <w:tc>
          <w:tcPr>
            <w:tcW w:w="2223" w:type="dxa"/>
            <w:tcBorders>
              <w:top w:val="nil"/>
              <w:left w:val="single" w:sz="8" w:space="0" w:color="auto"/>
              <w:bottom w:val="single" w:sz="4" w:space="0" w:color="auto"/>
              <w:right w:val="single" w:sz="8" w:space="0" w:color="auto"/>
            </w:tcBorders>
            <w:noWrap/>
          </w:tcPr>
          <w:p w:rsidR="00025C68" w:rsidRPr="0070649D" w:rsidRDefault="00F85A85" w:rsidP="001F5A56">
            <w:pPr>
              <w:spacing w:before="0" w:after="0"/>
              <w:jc w:val="center"/>
              <w:rPr>
                <w:lang w:val="en-US"/>
              </w:rPr>
            </w:pPr>
            <w:r>
              <w:rPr>
                <w:lang w:val="en-US"/>
              </w:rPr>
              <w:t>23732006</w:t>
            </w:r>
          </w:p>
        </w:tc>
      </w:tr>
      <w:tr w:rsidR="00025C68" w:rsidRPr="000B7282" w:rsidTr="001E6A87">
        <w:trPr>
          <w:trHeight w:val="1191"/>
          <w:jc w:val="center"/>
        </w:trPr>
        <w:tc>
          <w:tcPr>
            <w:tcW w:w="1621" w:type="dxa"/>
            <w:vMerge w:val="restart"/>
            <w:tcBorders>
              <w:top w:val="nil"/>
              <w:left w:val="single" w:sz="8" w:space="0" w:color="auto"/>
              <w:right w:val="single" w:sz="4" w:space="0" w:color="auto"/>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 xml:space="preserve">Priority axis 4: A skilled and inclusive region </w:t>
            </w:r>
          </w:p>
        </w:tc>
        <w:tc>
          <w:tcPr>
            <w:tcW w:w="7127" w:type="dxa"/>
            <w:tcBorders>
              <w:top w:val="nil"/>
              <w:left w:val="nil"/>
              <w:bottom w:val="single" w:sz="4" w:space="0" w:color="auto"/>
              <w:right w:val="nil"/>
            </w:tcBorders>
          </w:tcPr>
          <w:p w:rsidR="00025C68" w:rsidRPr="006902B3" w:rsidRDefault="00025C68" w:rsidP="001F5A56">
            <w:pPr>
              <w:spacing w:before="0" w:after="0" w:line="276" w:lineRule="auto"/>
              <w:rPr>
                <w:rFonts w:eastAsia="Times New Roman"/>
                <w:color w:val="000000"/>
                <w:szCs w:val="24"/>
                <w:lang w:val="en-US"/>
              </w:rPr>
            </w:pPr>
            <w:r w:rsidRPr="006902B3">
              <w:rPr>
                <w:rFonts w:eastAsia="Times New Roman"/>
                <w:color w:val="000000"/>
                <w:szCs w:val="24"/>
                <w:lang w:val="en-US"/>
              </w:rPr>
              <w:t xml:space="preserve">102 Access to employment for job-seekers and inactive people, including the long-term unemployed and people far from the </w:t>
            </w:r>
            <w:proofErr w:type="spellStart"/>
            <w:r w:rsidRPr="006902B3">
              <w:rPr>
                <w:rFonts w:eastAsia="Times New Roman"/>
                <w:color w:val="000000"/>
                <w:szCs w:val="24"/>
                <w:lang w:val="en-US"/>
              </w:rPr>
              <w:t>labour</w:t>
            </w:r>
            <w:proofErr w:type="spellEnd"/>
            <w:r w:rsidRPr="006902B3">
              <w:rPr>
                <w:rFonts w:eastAsia="Times New Roman"/>
                <w:color w:val="000000"/>
                <w:szCs w:val="24"/>
                <w:lang w:val="en-US"/>
              </w:rPr>
              <w:t xml:space="preserve"> market, also through local employment initiatives and support for </w:t>
            </w:r>
            <w:proofErr w:type="spellStart"/>
            <w:r w:rsidRPr="006902B3">
              <w:rPr>
                <w:rFonts w:eastAsia="Times New Roman"/>
                <w:color w:val="000000"/>
                <w:szCs w:val="24"/>
                <w:lang w:val="en-US"/>
              </w:rPr>
              <w:t>labour</w:t>
            </w:r>
            <w:proofErr w:type="spellEnd"/>
            <w:r w:rsidRPr="006902B3">
              <w:rPr>
                <w:rFonts w:eastAsia="Times New Roman"/>
                <w:color w:val="000000"/>
                <w:szCs w:val="24"/>
                <w:lang w:val="en-US"/>
              </w:rPr>
              <w:t xml:space="preserve"> mobility</w:t>
            </w:r>
          </w:p>
        </w:tc>
        <w:tc>
          <w:tcPr>
            <w:tcW w:w="2223" w:type="dxa"/>
            <w:tcBorders>
              <w:top w:val="nil"/>
              <w:left w:val="single" w:sz="8" w:space="0" w:color="auto"/>
              <w:bottom w:val="single" w:sz="4" w:space="0" w:color="auto"/>
              <w:right w:val="single" w:sz="8" w:space="0" w:color="auto"/>
            </w:tcBorders>
            <w:noWrap/>
          </w:tcPr>
          <w:p w:rsidR="00025C68" w:rsidRPr="006902B3" w:rsidRDefault="00DE78F7" w:rsidP="001F5A56">
            <w:pPr>
              <w:spacing w:before="0" w:after="0"/>
              <w:jc w:val="center"/>
              <w:rPr>
                <w:lang w:val="en-US"/>
              </w:rPr>
            </w:pPr>
            <w:r>
              <w:rPr>
                <w:lang w:val="en-US"/>
              </w:rPr>
              <w:t>6472366</w:t>
            </w:r>
          </w:p>
        </w:tc>
      </w:tr>
      <w:tr w:rsidR="00025C68" w:rsidRPr="000B7282" w:rsidTr="001F5A56">
        <w:trPr>
          <w:trHeight w:val="340"/>
          <w:jc w:val="center"/>
        </w:trPr>
        <w:tc>
          <w:tcPr>
            <w:tcW w:w="0" w:type="auto"/>
            <w:vMerge/>
            <w:tcBorders>
              <w:left w:val="single" w:sz="8" w:space="0" w:color="auto"/>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nil"/>
              <w:left w:val="nil"/>
              <w:bottom w:val="single" w:sz="4" w:space="0" w:color="auto"/>
              <w:right w:val="nil"/>
            </w:tcBorders>
          </w:tcPr>
          <w:p w:rsidR="00025C68" w:rsidRPr="0070649D" w:rsidRDefault="00C12B77" w:rsidP="001F5A56">
            <w:pPr>
              <w:spacing w:before="0" w:after="0" w:line="276" w:lineRule="auto"/>
              <w:rPr>
                <w:rFonts w:eastAsia="Times New Roman"/>
                <w:color w:val="000000"/>
                <w:szCs w:val="24"/>
                <w:lang w:val="en-US"/>
              </w:rPr>
            </w:pPr>
            <w:r w:rsidRPr="0070649D">
              <w:rPr>
                <w:rFonts w:eastAsia="Times New Roman"/>
                <w:color w:val="000000"/>
                <w:szCs w:val="24"/>
                <w:lang w:val="en-US"/>
              </w:rPr>
              <w:t>106 Adaptation of workers, enterprises and entrepreneurs to change</w:t>
            </w:r>
          </w:p>
        </w:tc>
        <w:tc>
          <w:tcPr>
            <w:tcW w:w="2223" w:type="dxa"/>
            <w:tcBorders>
              <w:top w:val="nil"/>
              <w:left w:val="single" w:sz="8" w:space="0" w:color="auto"/>
              <w:bottom w:val="single" w:sz="4" w:space="0" w:color="auto"/>
              <w:right w:val="single" w:sz="8" w:space="0" w:color="auto"/>
            </w:tcBorders>
            <w:noWrap/>
          </w:tcPr>
          <w:p w:rsidR="00025C68" w:rsidRPr="0070649D" w:rsidRDefault="00DE78F7" w:rsidP="001F5A56">
            <w:pPr>
              <w:spacing w:before="0" w:after="0"/>
              <w:jc w:val="center"/>
              <w:rPr>
                <w:lang w:val="en-US"/>
              </w:rPr>
            </w:pPr>
            <w:r>
              <w:rPr>
                <w:lang w:val="en-US"/>
              </w:rPr>
              <w:t>4314910</w:t>
            </w:r>
          </w:p>
        </w:tc>
      </w:tr>
      <w:tr w:rsidR="00025C68" w:rsidRPr="000B7282" w:rsidTr="001F5A56">
        <w:trPr>
          <w:trHeight w:val="1275"/>
          <w:jc w:val="center"/>
        </w:trPr>
        <w:tc>
          <w:tcPr>
            <w:tcW w:w="0" w:type="auto"/>
            <w:vMerge/>
            <w:tcBorders>
              <w:left w:val="single" w:sz="8" w:space="0" w:color="auto"/>
              <w:bottom w:val="single" w:sz="8" w:space="0" w:color="000000"/>
              <w:right w:val="single" w:sz="4" w:space="0" w:color="auto"/>
            </w:tcBorders>
            <w:vAlign w:val="center"/>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nil"/>
              <w:left w:val="nil"/>
              <w:bottom w:val="single" w:sz="4" w:space="0" w:color="auto"/>
              <w:right w:val="nil"/>
            </w:tcBorders>
          </w:tcPr>
          <w:p w:rsidR="00025C68" w:rsidRPr="0070649D" w:rsidRDefault="00C12B77" w:rsidP="001F5A56">
            <w:pPr>
              <w:spacing w:before="0" w:after="0" w:line="276" w:lineRule="auto"/>
              <w:rPr>
                <w:rFonts w:eastAsia="Times New Roman"/>
                <w:color w:val="000000"/>
                <w:szCs w:val="24"/>
                <w:lang w:val="en-US"/>
              </w:rPr>
            </w:pPr>
            <w:r w:rsidRPr="0070649D">
              <w:rPr>
                <w:rFonts w:eastAsia="Times New Roman"/>
                <w:color w:val="000000"/>
                <w:szCs w:val="24"/>
                <w:lang w:val="en-US"/>
              </w:rPr>
              <w:t xml:space="preserve">108 </w:t>
            </w:r>
            <w:proofErr w:type="spellStart"/>
            <w:r w:rsidRPr="0070649D">
              <w:rPr>
                <w:rFonts w:eastAsia="Times New Roman"/>
                <w:color w:val="000000"/>
                <w:szCs w:val="24"/>
                <w:lang w:val="en-US"/>
              </w:rPr>
              <w:t>Modernisation</w:t>
            </w:r>
            <w:proofErr w:type="spellEnd"/>
            <w:r w:rsidRPr="0070649D">
              <w:rPr>
                <w:rFonts w:eastAsia="Times New Roman"/>
                <w:color w:val="000000"/>
                <w:szCs w:val="24"/>
                <w:lang w:val="en-US"/>
              </w:rPr>
              <w:t xml:space="preserve"> of </w:t>
            </w:r>
            <w:proofErr w:type="spellStart"/>
            <w:r w:rsidRPr="0070649D">
              <w:rPr>
                <w:rFonts w:eastAsia="Times New Roman"/>
                <w:color w:val="000000"/>
                <w:szCs w:val="24"/>
                <w:lang w:val="en-US"/>
              </w:rPr>
              <w:t>labour</w:t>
            </w:r>
            <w:proofErr w:type="spellEnd"/>
            <w:r w:rsidRPr="0070649D">
              <w:rPr>
                <w:rFonts w:eastAsia="Times New Roman"/>
                <w:color w:val="000000"/>
                <w:szCs w:val="24"/>
                <w:lang w:val="en-US"/>
              </w:rPr>
              <w:t xml:space="preserve"> market institutions, such as public and private employment services, and improving the matching of </w:t>
            </w:r>
            <w:proofErr w:type="spellStart"/>
            <w:r w:rsidRPr="0070649D">
              <w:rPr>
                <w:rFonts w:eastAsia="Times New Roman"/>
                <w:color w:val="000000"/>
                <w:szCs w:val="24"/>
                <w:lang w:val="en-US"/>
              </w:rPr>
              <w:t>labour</w:t>
            </w:r>
            <w:proofErr w:type="spellEnd"/>
            <w:r w:rsidRPr="0070649D">
              <w:rPr>
                <w:rFonts w:eastAsia="Times New Roman"/>
                <w:color w:val="000000"/>
                <w:szCs w:val="24"/>
                <w:lang w:val="en-US"/>
              </w:rPr>
              <w:t xml:space="preserve"> market needs, including through actions that enhance transnational </w:t>
            </w:r>
            <w:proofErr w:type="spellStart"/>
            <w:r w:rsidRPr="0070649D">
              <w:rPr>
                <w:rFonts w:eastAsia="Times New Roman"/>
                <w:color w:val="000000"/>
                <w:szCs w:val="24"/>
                <w:lang w:val="en-US"/>
              </w:rPr>
              <w:t>labour</w:t>
            </w:r>
            <w:proofErr w:type="spellEnd"/>
            <w:r w:rsidRPr="0070649D">
              <w:rPr>
                <w:rFonts w:eastAsia="Times New Roman"/>
                <w:color w:val="000000"/>
                <w:szCs w:val="24"/>
                <w:lang w:val="en-US"/>
              </w:rPr>
              <w:t xml:space="preserve"> mobility as well as through mobility schemes and better cooperation between institutions and relevant stakeholders</w:t>
            </w:r>
          </w:p>
        </w:tc>
        <w:tc>
          <w:tcPr>
            <w:tcW w:w="2223" w:type="dxa"/>
            <w:tcBorders>
              <w:top w:val="nil"/>
              <w:left w:val="single" w:sz="8" w:space="0" w:color="auto"/>
              <w:bottom w:val="single" w:sz="4" w:space="0" w:color="auto"/>
              <w:right w:val="single" w:sz="8" w:space="0" w:color="auto"/>
            </w:tcBorders>
            <w:noWrap/>
          </w:tcPr>
          <w:p w:rsidR="00025C68" w:rsidRPr="0070649D" w:rsidRDefault="00DE78F7" w:rsidP="001F5A56">
            <w:pPr>
              <w:spacing w:before="0" w:after="0"/>
              <w:jc w:val="center"/>
              <w:rPr>
                <w:lang w:val="en-US"/>
              </w:rPr>
            </w:pPr>
            <w:r>
              <w:rPr>
                <w:lang w:val="en-US"/>
              </w:rPr>
              <w:t>4314910</w:t>
            </w:r>
          </w:p>
        </w:tc>
      </w:tr>
      <w:tr w:rsidR="00025C68" w:rsidRPr="000B7282" w:rsidTr="001F5A56">
        <w:trPr>
          <w:trHeight w:val="960"/>
          <w:jc w:val="center"/>
        </w:trPr>
        <w:tc>
          <w:tcPr>
            <w:tcW w:w="1621" w:type="dxa"/>
            <w:vMerge w:val="restart"/>
            <w:tcBorders>
              <w:top w:val="nil"/>
              <w:left w:val="single" w:sz="8" w:space="0" w:color="auto"/>
              <w:bottom w:val="single" w:sz="8" w:space="0" w:color="auto"/>
              <w:right w:val="single" w:sz="4" w:space="0" w:color="auto"/>
            </w:tcBorders>
            <w:vAlign w:val="center"/>
            <w:hideMark/>
          </w:tcPr>
          <w:p w:rsidR="00025C68" w:rsidRPr="006902B3" w:rsidRDefault="00025C68" w:rsidP="001F5A56">
            <w:pPr>
              <w:spacing w:before="0" w:after="0"/>
              <w:jc w:val="center"/>
              <w:rPr>
                <w:rFonts w:eastAsia="Times New Roman"/>
                <w:color w:val="000000"/>
                <w:szCs w:val="24"/>
                <w:lang w:val="en-US" w:eastAsia="fr-FR"/>
              </w:rPr>
            </w:pPr>
            <w:r w:rsidRPr="006902B3">
              <w:rPr>
                <w:rFonts w:eastAsia="Times New Roman"/>
                <w:color w:val="000000"/>
                <w:szCs w:val="24"/>
                <w:lang w:val="en-US" w:eastAsia="fr-FR"/>
              </w:rPr>
              <w:t>Priority axis 5: An efficient region</w:t>
            </w:r>
          </w:p>
        </w:tc>
        <w:tc>
          <w:tcPr>
            <w:tcW w:w="7127" w:type="dxa"/>
            <w:tcBorders>
              <w:top w:val="single" w:sz="4" w:space="0" w:color="auto"/>
              <w:left w:val="nil"/>
              <w:bottom w:val="single" w:sz="4" w:space="0" w:color="auto"/>
              <w:right w:val="single" w:sz="4" w:space="0" w:color="auto"/>
            </w:tcBorders>
            <w:vAlign w:val="center"/>
            <w:hideMark/>
          </w:tcPr>
          <w:p w:rsidR="00025C68" w:rsidRPr="006902B3" w:rsidRDefault="00025C68" w:rsidP="001F5A56">
            <w:pPr>
              <w:spacing w:before="0" w:after="0"/>
              <w:rPr>
                <w:rFonts w:eastAsia="Times New Roman"/>
                <w:color w:val="000000"/>
                <w:szCs w:val="24"/>
                <w:lang w:val="en-US" w:eastAsia="fr-FR"/>
              </w:rPr>
            </w:pPr>
            <w:r w:rsidRPr="006902B3">
              <w:rPr>
                <w:rFonts w:eastAsia="Times New Roman"/>
                <w:color w:val="000000"/>
                <w:szCs w:val="24"/>
                <w:lang w:val="en-US" w:eastAsia="fr-FR"/>
              </w:rPr>
              <w:t xml:space="preserve">119 Investment in institutional capacity and in the efficiency of public administrations and public services at the national, regional and local levels with a view to reforms, better regulation and good governance </w:t>
            </w:r>
          </w:p>
        </w:tc>
        <w:tc>
          <w:tcPr>
            <w:tcW w:w="2223" w:type="dxa"/>
            <w:tcBorders>
              <w:top w:val="single" w:sz="4" w:space="0" w:color="auto"/>
              <w:left w:val="single" w:sz="4" w:space="0" w:color="auto"/>
              <w:bottom w:val="single" w:sz="4" w:space="0" w:color="auto"/>
              <w:right w:val="single" w:sz="4" w:space="0" w:color="auto"/>
            </w:tcBorders>
            <w:noWrap/>
          </w:tcPr>
          <w:p w:rsidR="00025C68" w:rsidRPr="006902B3" w:rsidRDefault="00025C68" w:rsidP="00A36639">
            <w:pPr>
              <w:spacing w:before="0" w:after="0"/>
              <w:jc w:val="center"/>
              <w:rPr>
                <w:lang w:val="en-US"/>
              </w:rPr>
            </w:pPr>
            <w:r w:rsidRPr="006902B3">
              <w:rPr>
                <w:lang w:val="en-US"/>
              </w:rPr>
              <w:t>647236</w:t>
            </w:r>
            <w:r w:rsidR="00A36639">
              <w:rPr>
                <w:lang w:val="en-US"/>
              </w:rPr>
              <w:t>6</w:t>
            </w:r>
          </w:p>
        </w:tc>
      </w:tr>
      <w:tr w:rsidR="00025C68" w:rsidRPr="000B7282" w:rsidTr="001F5A56">
        <w:trPr>
          <w:trHeight w:val="960"/>
          <w:jc w:val="center"/>
        </w:trPr>
        <w:tc>
          <w:tcPr>
            <w:tcW w:w="0" w:type="auto"/>
            <w:vMerge/>
            <w:tcBorders>
              <w:top w:val="nil"/>
              <w:left w:val="single" w:sz="8" w:space="0" w:color="auto"/>
              <w:bottom w:val="single" w:sz="8" w:space="0" w:color="auto"/>
              <w:right w:val="single" w:sz="4" w:space="0" w:color="auto"/>
            </w:tcBorders>
            <w:vAlign w:val="center"/>
            <w:hideMark/>
          </w:tcPr>
          <w:p w:rsidR="00025C68" w:rsidRPr="0070649D" w:rsidRDefault="00025C68" w:rsidP="001F5A56">
            <w:pPr>
              <w:keepNext/>
              <w:spacing w:before="0" w:after="0"/>
              <w:jc w:val="left"/>
              <w:outlineLvl w:val="0"/>
              <w:rPr>
                <w:rFonts w:eastAsia="Times New Roman"/>
                <w:color w:val="000000"/>
                <w:szCs w:val="24"/>
                <w:lang w:val="en-US" w:eastAsia="fr-FR"/>
              </w:rPr>
            </w:pPr>
          </w:p>
        </w:tc>
        <w:tc>
          <w:tcPr>
            <w:tcW w:w="7127" w:type="dxa"/>
            <w:tcBorders>
              <w:top w:val="single" w:sz="4" w:space="0" w:color="auto"/>
              <w:left w:val="nil"/>
              <w:bottom w:val="single" w:sz="4" w:space="0" w:color="auto"/>
              <w:right w:val="single" w:sz="4" w:space="0" w:color="auto"/>
            </w:tcBorders>
            <w:hideMark/>
          </w:tcPr>
          <w:p w:rsidR="00025C68" w:rsidRPr="0070649D" w:rsidRDefault="00C12B77" w:rsidP="001F5A56">
            <w:pPr>
              <w:spacing w:before="0" w:after="0"/>
              <w:rPr>
                <w:rFonts w:eastAsia="Times New Roman"/>
                <w:color w:val="000000"/>
                <w:szCs w:val="24"/>
                <w:lang w:val="en-US"/>
              </w:rPr>
            </w:pPr>
            <w:r w:rsidRPr="0070649D">
              <w:rPr>
                <w:rFonts w:eastAsia="Times New Roman"/>
                <w:color w:val="000000"/>
                <w:szCs w:val="24"/>
                <w:lang w:val="en-US"/>
              </w:rPr>
              <w:t xml:space="preserve">120 Capacity building for all stakeholders delivering education, lifelong learning, training and employment and social policies, including through </w:t>
            </w:r>
            <w:proofErr w:type="spellStart"/>
            <w:r w:rsidRPr="0070649D">
              <w:rPr>
                <w:rFonts w:eastAsia="Times New Roman"/>
                <w:color w:val="000000"/>
                <w:szCs w:val="24"/>
                <w:lang w:val="en-US"/>
              </w:rPr>
              <w:t>sectoral</w:t>
            </w:r>
            <w:proofErr w:type="spellEnd"/>
            <w:r w:rsidRPr="0070649D">
              <w:rPr>
                <w:rFonts w:eastAsia="Times New Roman"/>
                <w:color w:val="000000"/>
                <w:szCs w:val="24"/>
                <w:lang w:val="en-US"/>
              </w:rPr>
              <w:t xml:space="preserve"> and territorial pacts to </w:t>
            </w:r>
            <w:proofErr w:type="spellStart"/>
            <w:r w:rsidRPr="0070649D">
              <w:rPr>
                <w:rFonts w:eastAsia="Times New Roman"/>
                <w:color w:val="000000"/>
                <w:szCs w:val="24"/>
                <w:lang w:val="en-US"/>
              </w:rPr>
              <w:t>mobilise</w:t>
            </w:r>
            <w:proofErr w:type="spellEnd"/>
            <w:r w:rsidRPr="0070649D">
              <w:rPr>
                <w:rFonts w:eastAsia="Times New Roman"/>
                <w:color w:val="000000"/>
                <w:szCs w:val="24"/>
                <w:lang w:val="en-US"/>
              </w:rPr>
              <w:t xml:space="preserve"> for reform at the national, regional and local levels</w:t>
            </w:r>
          </w:p>
        </w:tc>
        <w:tc>
          <w:tcPr>
            <w:tcW w:w="2223" w:type="dxa"/>
            <w:tcBorders>
              <w:top w:val="single" w:sz="4" w:space="0" w:color="auto"/>
              <w:left w:val="single" w:sz="4" w:space="0" w:color="auto"/>
              <w:bottom w:val="single" w:sz="4" w:space="0" w:color="auto"/>
              <w:right w:val="single" w:sz="4" w:space="0" w:color="auto"/>
            </w:tcBorders>
            <w:noWrap/>
          </w:tcPr>
          <w:p w:rsidR="00025C68" w:rsidRPr="0070649D" w:rsidRDefault="00C12B77" w:rsidP="00A36639">
            <w:pPr>
              <w:spacing w:before="0" w:after="0"/>
              <w:jc w:val="center"/>
              <w:rPr>
                <w:lang w:val="en-US"/>
              </w:rPr>
            </w:pPr>
            <w:r w:rsidRPr="0070649D">
              <w:rPr>
                <w:lang w:val="en-US"/>
              </w:rPr>
              <w:t>4314910</w:t>
            </w:r>
          </w:p>
        </w:tc>
      </w:tr>
    </w:tbl>
    <w:p w:rsidR="00FE27D8" w:rsidRPr="006902B3" w:rsidRDefault="00FE27D8" w:rsidP="00552BE0">
      <w:pPr>
        <w:spacing w:after="240" w:line="276" w:lineRule="auto"/>
        <w:rPr>
          <w:rFonts w:eastAsia="Times New Roman"/>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693"/>
        <w:gridCol w:w="2977"/>
      </w:tblGrid>
      <w:tr w:rsidR="00FE27D8" w:rsidRPr="000B7282" w:rsidTr="00FE27D8">
        <w:trPr>
          <w:trHeight w:val="364"/>
          <w:jc w:val="center"/>
        </w:trPr>
        <w:tc>
          <w:tcPr>
            <w:tcW w:w="8472" w:type="dxa"/>
            <w:gridSpan w:val="3"/>
            <w:tcBorders>
              <w:top w:val="single" w:sz="4" w:space="0" w:color="auto"/>
              <w:left w:val="single" w:sz="4" w:space="0" w:color="auto"/>
              <w:bottom w:val="single" w:sz="4" w:space="0" w:color="auto"/>
              <w:right w:val="single" w:sz="4" w:space="0" w:color="auto"/>
            </w:tcBorders>
            <w:hideMark/>
          </w:tcPr>
          <w:p w:rsidR="00FE27D8" w:rsidRPr="006902B3" w:rsidRDefault="00FE27D8" w:rsidP="00BB60A1">
            <w:pPr>
              <w:pStyle w:val="Heading2"/>
              <w:spacing w:before="0" w:after="0"/>
              <w:rPr>
                <w:lang w:val="en-US"/>
              </w:rPr>
            </w:pPr>
            <w:bookmarkStart w:id="153" w:name="_Toc389668886"/>
            <w:r w:rsidRPr="006902B3">
              <w:rPr>
                <w:lang w:val="en-US"/>
              </w:rPr>
              <w:t>Table 7: Dimension 2 Form of finance</w:t>
            </w:r>
            <w:bookmarkEnd w:id="153"/>
          </w:p>
        </w:tc>
      </w:tr>
      <w:tr w:rsidR="00FE27D8" w:rsidRPr="000B7282" w:rsidTr="00FE27D8">
        <w:trPr>
          <w:trHeight w:val="254"/>
          <w:jc w:val="center"/>
        </w:trPr>
        <w:tc>
          <w:tcPr>
            <w:tcW w:w="2802"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b/>
                <w:szCs w:val="24"/>
                <w:lang w:val="en-US"/>
              </w:rPr>
            </w:pPr>
            <w:r w:rsidRPr="006902B3">
              <w:rPr>
                <w:rFonts w:eastAsia="Times New Roman"/>
                <w:b/>
                <w:szCs w:val="24"/>
                <w:lang w:val="en-US"/>
              </w:rPr>
              <w:t>Priority axis</w:t>
            </w:r>
          </w:p>
        </w:tc>
        <w:tc>
          <w:tcPr>
            <w:tcW w:w="2693"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szCs w:val="24"/>
                <w:lang w:val="en-US"/>
              </w:rPr>
            </w:pPr>
            <w:r w:rsidRPr="006902B3">
              <w:rPr>
                <w:rFonts w:eastAsia="Times New Roman"/>
                <w:b/>
                <w:szCs w:val="24"/>
                <w:lang w:val="en-US"/>
              </w:rPr>
              <w:t>Code</w:t>
            </w:r>
          </w:p>
        </w:tc>
        <w:tc>
          <w:tcPr>
            <w:tcW w:w="2977"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szCs w:val="24"/>
                <w:lang w:val="en-US"/>
              </w:rPr>
            </w:pPr>
            <w:r w:rsidRPr="006902B3">
              <w:rPr>
                <w:b/>
                <w:szCs w:val="24"/>
                <w:lang w:val="en-US"/>
              </w:rPr>
              <w:t>Amount (€)</w:t>
            </w:r>
          </w:p>
        </w:tc>
      </w:tr>
      <w:tr w:rsidR="00FE27D8" w:rsidRPr="000B7282" w:rsidTr="00FE27D8">
        <w:trPr>
          <w:jc w:val="center"/>
        </w:trPr>
        <w:tc>
          <w:tcPr>
            <w:tcW w:w="2802" w:type="dxa"/>
            <w:tcBorders>
              <w:top w:val="single" w:sz="4" w:space="0" w:color="auto"/>
              <w:left w:val="single" w:sz="4" w:space="0" w:color="auto"/>
              <w:bottom w:val="single" w:sz="4" w:space="0" w:color="auto"/>
              <w:right w:val="single" w:sz="4" w:space="0" w:color="auto"/>
            </w:tcBorders>
            <w:hideMark/>
          </w:tcPr>
          <w:p w:rsidR="00FE27D8" w:rsidRPr="006902B3" w:rsidRDefault="00FE27D8">
            <w:pPr>
              <w:suppressAutoHyphens/>
              <w:spacing w:after="0" w:line="276" w:lineRule="auto"/>
              <w:rPr>
                <w:rFonts w:eastAsia="Times New Roman"/>
                <w:szCs w:val="24"/>
                <w:lang w:val="en-US"/>
              </w:rPr>
            </w:pPr>
            <w:r w:rsidRPr="006902B3">
              <w:rPr>
                <w:rFonts w:eastAsia="Times New Roman"/>
                <w:szCs w:val="24"/>
                <w:lang w:val="en-US"/>
              </w:rPr>
              <w:t>Priority 1</w:t>
            </w:r>
          </w:p>
          <w:p w:rsidR="00FE27D8" w:rsidRPr="006902B3" w:rsidRDefault="00FE27D8">
            <w:pPr>
              <w:suppressAutoHyphens/>
              <w:spacing w:after="0" w:line="276" w:lineRule="auto"/>
              <w:rPr>
                <w:rFonts w:eastAsia="Times New Roman"/>
                <w:szCs w:val="24"/>
                <w:lang w:val="en-US"/>
              </w:rPr>
            </w:pPr>
            <w:r w:rsidRPr="006902B3">
              <w:rPr>
                <w:rFonts w:eastAsia="Times New Roman"/>
                <w:szCs w:val="24"/>
                <w:lang w:val="en-US"/>
              </w:rPr>
              <w:t>Priority 2</w:t>
            </w:r>
          </w:p>
          <w:p w:rsidR="00FE27D8" w:rsidRPr="006902B3" w:rsidRDefault="00FE27D8">
            <w:pPr>
              <w:suppressAutoHyphens/>
              <w:spacing w:after="0" w:line="276" w:lineRule="auto"/>
              <w:rPr>
                <w:rFonts w:eastAsia="Times New Roman"/>
                <w:szCs w:val="24"/>
                <w:lang w:val="en-US"/>
              </w:rPr>
            </w:pPr>
            <w:r w:rsidRPr="006902B3">
              <w:rPr>
                <w:rFonts w:eastAsia="Times New Roman"/>
                <w:szCs w:val="24"/>
                <w:lang w:val="en-US"/>
              </w:rPr>
              <w:t>Priority 3</w:t>
            </w:r>
          </w:p>
          <w:p w:rsidR="00FE27D8" w:rsidRPr="006902B3" w:rsidRDefault="00FE27D8">
            <w:pPr>
              <w:suppressAutoHyphens/>
              <w:spacing w:after="0" w:line="276" w:lineRule="auto"/>
              <w:rPr>
                <w:rFonts w:eastAsia="Times New Roman"/>
                <w:szCs w:val="24"/>
                <w:lang w:val="en-US"/>
              </w:rPr>
            </w:pPr>
            <w:r w:rsidRPr="006902B3">
              <w:rPr>
                <w:rFonts w:eastAsia="Times New Roman"/>
                <w:szCs w:val="24"/>
                <w:lang w:val="en-US"/>
              </w:rPr>
              <w:t>Priority 4</w:t>
            </w:r>
          </w:p>
          <w:p w:rsidR="00FE27D8" w:rsidRPr="006902B3" w:rsidRDefault="00FE27D8">
            <w:pPr>
              <w:suppressAutoHyphens/>
              <w:spacing w:after="0" w:line="276" w:lineRule="auto"/>
              <w:rPr>
                <w:rFonts w:eastAsia="Times New Roman"/>
                <w:szCs w:val="24"/>
                <w:lang w:val="en-US"/>
              </w:rPr>
            </w:pPr>
            <w:r w:rsidRPr="006902B3">
              <w:rPr>
                <w:rFonts w:eastAsia="Times New Roman"/>
                <w:szCs w:val="24"/>
                <w:lang w:val="en-US"/>
              </w:rPr>
              <w:t>Priority 5</w:t>
            </w:r>
          </w:p>
          <w:p w:rsidR="00107505" w:rsidRPr="006902B3" w:rsidRDefault="00107505">
            <w:pPr>
              <w:suppressAutoHyphens/>
              <w:spacing w:after="0" w:line="276" w:lineRule="auto"/>
              <w:rPr>
                <w:rFonts w:eastAsia="Times New Roman"/>
                <w:szCs w:val="24"/>
                <w:lang w:val="en-US"/>
              </w:rPr>
            </w:pPr>
            <w:r w:rsidRPr="006902B3">
              <w:rPr>
                <w:rFonts w:eastAsia="Times New Roman"/>
                <w:szCs w:val="24"/>
                <w:lang w:val="en-US"/>
              </w:rPr>
              <w:t>TA</w:t>
            </w:r>
          </w:p>
        </w:tc>
        <w:tc>
          <w:tcPr>
            <w:tcW w:w="2693" w:type="dxa"/>
            <w:tcBorders>
              <w:top w:val="single" w:sz="4" w:space="0" w:color="auto"/>
              <w:left w:val="single" w:sz="4" w:space="0" w:color="auto"/>
              <w:bottom w:val="single" w:sz="4" w:space="0" w:color="auto"/>
              <w:right w:val="single" w:sz="4" w:space="0" w:color="auto"/>
            </w:tcBorders>
            <w:hideMark/>
          </w:tcPr>
          <w:p w:rsidR="00FE27D8" w:rsidRPr="006902B3" w:rsidRDefault="00FE27D8">
            <w:pPr>
              <w:suppressAutoHyphens/>
              <w:spacing w:after="0" w:line="276" w:lineRule="auto"/>
              <w:rPr>
                <w:rFonts w:eastAsia="Times New Roman"/>
                <w:szCs w:val="24"/>
                <w:lang w:val="en-US"/>
              </w:rPr>
            </w:pPr>
            <w:r w:rsidRPr="006902B3">
              <w:rPr>
                <w:rFonts w:eastAsia="Times New Roman"/>
                <w:szCs w:val="24"/>
                <w:lang w:val="en-US"/>
              </w:rPr>
              <w:t>01 Non repayable grant</w:t>
            </w:r>
          </w:p>
        </w:tc>
        <w:tc>
          <w:tcPr>
            <w:tcW w:w="2977" w:type="dxa"/>
            <w:tcBorders>
              <w:top w:val="single" w:sz="4" w:space="0" w:color="auto"/>
              <w:left w:val="single" w:sz="4" w:space="0" w:color="auto"/>
              <w:bottom w:val="single" w:sz="4" w:space="0" w:color="auto"/>
              <w:right w:val="single" w:sz="4" w:space="0" w:color="auto"/>
            </w:tcBorders>
            <w:vAlign w:val="center"/>
            <w:hideMark/>
          </w:tcPr>
          <w:p w:rsidR="00FE27D8" w:rsidRPr="006902B3" w:rsidRDefault="00FE27D8">
            <w:pPr>
              <w:suppressAutoHyphens/>
              <w:spacing w:after="0" w:line="276" w:lineRule="auto"/>
              <w:jc w:val="center"/>
              <w:rPr>
                <w:rFonts w:eastAsia="Times New Roman"/>
                <w:szCs w:val="24"/>
                <w:lang w:val="en-US"/>
              </w:rPr>
            </w:pPr>
            <w:r w:rsidRPr="006902B3">
              <w:rPr>
                <w:rFonts w:eastAsia="Times New Roman"/>
                <w:szCs w:val="24"/>
                <w:lang w:val="en-US"/>
              </w:rPr>
              <w:t>215 745 513.00</w:t>
            </w:r>
          </w:p>
        </w:tc>
      </w:tr>
    </w:tbl>
    <w:p w:rsidR="00FE27D8" w:rsidRPr="006902B3" w:rsidRDefault="00FE27D8" w:rsidP="00552BE0">
      <w:pPr>
        <w:spacing w:after="240" w:line="276" w:lineRule="auto"/>
        <w:rPr>
          <w:rFonts w:eastAsia="Times New Roman"/>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693"/>
        <w:gridCol w:w="2977"/>
      </w:tblGrid>
      <w:tr w:rsidR="00FE27D8" w:rsidRPr="000B7282" w:rsidTr="00FE27D8">
        <w:trPr>
          <w:trHeight w:val="364"/>
          <w:jc w:val="center"/>
        </w:trPr>
        <w:tc>
          <w:tcPr>
            <w:tcW w:w="8466" w:type="dxa"/>
            <w:gridSpan w:val="3"/>
            <w:tcBorders>
              <w:top w:val="single" w:sz="4" w:space="0" w:color="auto"/>
              <w:left w:val="single" w:sz="4" w:space="0" w:color="auto"/>
              <w:bottom w:val="single" w:sz="4" w:space="0" w:color="auto"/>
              <w:right w:val="single" w:sz="4" w:space="0" w:color="auto"/>
            </w:tcBorders>
            <w:hideMark/>
          </w:tcPr>
          <w:p w:rsidR="00FE27D8" w:rsidRPr="006902B3" w:rsidRDefault="00FE27D8" w:rsidP="00BB60A1">
            <w:pPr>
              <w:pStyle w:val="Heading2"/>
              <w:spacing w:before="0" w:after="0"/>
              <w:rPr>
                <w:lang w:val="en-US"/>
              </w:rPr>
            </w:pPr>
            <w:bookmarkStart w:id="154" w:name="_Toc389668887"/>
            <w:r w:rsidRPr="006902B3">
              <w:rPr>
                <w:lang w:val="en-US"/>
              </w:rPr>
              <w:t>Table 8: Dimension 3 Territory type</w:t>
            </w:r>
            <w:bookmarkEnd w:id="154"/>
          </w:p>
        </w:tc>
      </w:tr>
      <w:tr w:rsidR="00FE27D8" w:rsidRPr="000B7282" w:rsidTr="00FE27D8">
        <w:trPr>
          <w:trHeight w:val="254"/>
          <w:jc w:val="center"/>
        </w:trPr>
        <w:tc>
          <w:tcPr>
            <w:tcW w:w="2796"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b/>
                <w:szCs w:val="24"/>
                <w:lang w:val="en-US"/>
              </w:rPr>
            </w:pPr>
            <w:r w:rsidRPr="006902B3">
              <w:rPr>
                <w:rFonts w:eastAsia="Times New Roman"/>
                <w:b/>
                <w:szCs w:val="24"/>
                <w:lang w:val="en-US"/>
              </w:rPr>
              <w:t>Priority axis</w:t>
            </w:r>
          </w:p>
        </w:tc>
        <w:tc>
          <w:tcPr>
            <w:tcW w:w="2693"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szCs w:val="24"/>
                <w:lang w:val="en-US"/>
              </w:rPr>
            </w:pPr>
            <w:r w:rsidRPr="006902B3">
              <w:rPr>
                <w:rFonts w:eastAsia="Times New Roman"/>
                <w:b/>
                <w:szCs w:val="24"/>
                <w:lang w:val="en-US"/>
              </w:rPr>
              <w:t>Code</w:t>
            </w:r>
          </w:p>
        </w:tc>
        <w:tc>
          <w:tcPr>
            <w:tcW w:w="2977"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szCs w:val="24"/>
                <w:lang w:val="en-US"/>
              </w:rPr>
            </w:pPr>
            <w:r w:rsidRPr="006902B3">
              <w:rPr>
                <w:b/>
                <w:szCs w:val="24"/>
                <w:lang w:val="en-US"/>
              </w:rPr>
              <w:t>Amount (€)</w:t>
            </w:r>
          </w:p>
        </w:tc>
      </w:tr>
      <w:tr w:rsidR="00FE27D8" w:rsidRPr="000B7282" w:rsidTr="00FE27D8">
        <w:trPr>
          <w:jc w:val="center"/>
        </w:trPr>
        <w:tc>
          <w:tcPr>
            <w:tcW w:w="2796" w:type="dxa"/>
            <w:tcBorders>
              <w:top w:val="single" w:sz="4" w:space="0" w:color="auto"/>
              <w:left w:val="single" w:sz="4" w:space="0" w:color="auto"/>
              <w:bottom w:val="single" w:sz="4" w:space="0" w:color="auto"/>
              <w:right w:val="single" w:sz="4" w:space="0" w:color="auto"/>
            </w:tcBorders>
          </w:tcPr>
          <w:p w:rsidR="00FE27D8" w:rsidRPr="006902B3" w:rsidRDefault="00FE27D8">
            <w:pPr>
              <w:spacing w:after="0" w:line="276" w:lineRule="auto"/>
              <w:rPr>
                <w:rFonts w:eastAsia="Times New Roman"/>
                <w:szCs w:val="24"/>
                <w:lang w:val="en-US"/>
              </w:rPr>
            </w:pPr>
          </w:p>
        </w:tc>
        <w:tc>
          <w:tcPr>
            <w:tcW w:w="2693"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rPr>
                <w:rFonts w:eastAsia="Times New Roman"/>
                <w:szCs w:val="24"/>
                <w:lang w:val="en-US"/>
              </w:rPr>
            </w:pPr>
            <w:r w:rsidRPr="006902B3">
              <w:rPr>
                <w:rFonts w:eastAsia="Times New Roman"/>
                <w:szCs w:val="24"/>
                <w:lang w:val="en-US"/>
              </w:rPr>
              <w:t>07 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FE27D8" w:rsidRPr="006902B3" w:rsidRDefault="00FE27D8">
            <w:pPr>
              <w:spacing w:after="0" w:line="276" w:lineRule="auto"/>
              <w:jc w:val="center"/>
              <w:rPr>
                <w:rFonts w:eastAsia="Times New Roman"/>
                <w:szCs w:val="24"/>
                <w:lang w:val="en-US"/>
              </w:rPr>
            </w:pPr>
          </w:p>
        </w:tc>
      </w:tr>
    </w:tbl>
    <w:p w:rsidR="00FE27D8" w:rsidRPr="006902B3" w:rsidRDefault="00FE27D8" w:rsidP="00552BE0">
      <w:pPr>
        <w:spacing w:after="240" w:line="276" w:lineRule="auto"/>
        <w:rPr>
          <w:rFonts w:eastAsia="Times New Roman"/>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693"/>
        <w:gridCol w:w="2977"/>
      </w:tblGrid>
      <w:tr w:rsidR="00FE27D8" w:rsidRPr="000B7282" w:rsidTr="00FE27D8">
        <w:trPr>
          <w:trHeight w:val="364"/>
          <w:jc w:val="center"/>
        </w:trPr>
        <w:tc>
          <w:tcPr>
            <w:tcW w:w="8472" w:type="dxa"/>
            <w:gridSpan w:val="3"/>
            <w:tcBorders>
              <w:top w:val="single" w:sz="4" w:space="0" w:color="auto"/>
              <w:left w:val="single" w:sz="4" w:space="0" w:color="auto"/>
              <w:bottom w:val="single" w:sz="4" w:space="0" w:color="auto"/>
              <w:right w:val="single" w:sz="4" w:space="0" w:color="auto"/>
            </w:tcBorders>
            <w:hideMark/>
          </w:tcPr>
          <w:p w:rsidR="00FE27D8" w:rsidRPr="006902B3" w:rsidRDefault="00FE27D8" w:rsidP="00BB60A1">
            <w:pPr>
              <w:pStyle w:val="Heading2"/>
              <w:spacing w:before="0" w:after="0"/>
              <w:rPr>
                <w:lang w:val="en-US"/>
              </w:rPr>
            </w:pPr>
            <w:bookmarkStart w:id="155" w:name="_Toc389668888"/>
            <w:r w:rsidRPr="006902B3">
              <w:rPr>
                <w:lang w:val="en-US"/>
              </w:rPr>
              <w:t>Table 9: Dimension 6 Territorial delivery mechanisms</w:t>
            </w:r>
            <w:bookmarkEnd w:id="155"/>
          </w:p>
        </w:tc>
      </w:tr>
      <w:tr w:rsidR="00FE27D8" w:rsidRPr="000B7282" w:rsidTr="00FE27D8">
        <w:trPr>
          <w:trHeight w:val="254"/>
          <w:jc w:val="center"/>
        </w:trPr>
        <w:tc>
          <w:tcPr>
            <w:tcW w:w="2802"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b/>
                <w:szCs w:val="24"/>
                <w:lang w:val="en-US"/>
              </w:rPr>
            </w:pPr>
            <w:r w:rsidRPr="006902B3">
              <w:rPr>
                <w:rFonts w:eastAsia="Times New Roman"/>
                <w:b/>
                <w:szCs w:val="24"/>
                <w:lang w:val="en-US"/>
              </w:rPr>
              <w:t>Priority axis</w:t>
            </w:r>
          </w:p>
        </w:tc>
        <w:tc>
          <w:tcPr>
            <w:tcW w:w="2693"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szCs w:val="24"/>
                <w:lang w:val="en-US"/>
              </w:rPr>
            </w:pPr>
            <w:r w:rsidRPr="006902B3">
              <w:rPr>
                <w:rFonts w:eastAsia="Times New Roman"/>
                <w:b/>
                <w:szCs w:val="24"/>
                <w:lang w:val="en-US"/>
              </w:rPr>
              <w:t>Code</w:t>
            </w:r>
          </w:p>
        </w:tc>
        <w:tc>
          <w:tcPr>
            <w:tcW w:w="2977"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jc w:val="center"/>
              <w:rPr>
                <w:rFonts w:eastAsia="Times New Roman"/>
                <w:szCs w:val="24"/>
                <w:lang w:val="en-US"/>
              </w:rPr>
            </w:pPr>
            <w:r w:rsidRPr="006902B3">
              <w:rPr>
                <w:b/>
                <w:szCs w:val="24"/>
                <w:lang w:val="en-US"/>
              </w:rPr>
              <w:t>Amount (€)</w:t>
            </w:r>
          </w:p>
        </w:tc>
      </w:tr>
      <w:tr w:rsidR="00FE27D8" w:rsidRPr="000B7282" w:rsidTr="00FE27D8">
        <w:trPr>
          <w:jc w:val="center"/>
        </w:trPr>
        <w:tc>
          <w:tcPr>
            <w:tcW w:w="2802" w:type="dxa"/>
            <w:tcBorders>
              <w:top w:val="single" w:sz="4" w:space="0" w:color="auto"/>
              <w:left w:val="single" w:sz="4" w:space="0" w:color="auto"/>
              <w:bottom w:val="single" w:sz="4" w:space="0" w:color="auto"/>
              <w:right w:val="single" w:sz="4" w:space="0" w:color="auto"/>
            </w:tcBorders>
          </w:tcPr>
          <w:p w:rsidR="00FE27D8" w:rsidRPr="006902B3" w:rsidRDefault="00FE27D8">
            <w:pPr>
              <w:spacing w:after="0" w:line="276" w:lineRule="auto"/>
              <w:rPr>
                <w:rFonts w:eastAsia="Times New Roman"/>
                <w:szCs w:val="24"/>
                <w:lang w:val="en-US"/>
              </w:rPr>
            </w:pPr>
          </w:p>
        </w:tc>
        <w:tc>
          <w:tcPr>
            <w:tcW w:w="2693" w:type="dxa"/>
            <w:tcBorders>
              <w:top w:val="single" w:sz="4" w:space="0" w:color="auto"/>
              <w:left w:val="single" w:sz="4" w:space="0" w:color="auto"/>
              <w:bottom w:val="single" w:sz="4" w:space="0" w:color="auto"/>
              <w:right w:val="single" w:sz="4" w:space="0" w:color="auto"/>
            </w:tcBorders>
            <w:hideMark/>
          </w:tcPr>
          <w:p w:rsidR="00FE27D8" w:rsidRPr="006902B3" w:rsidRDefault="00FE27D8">
            <w:pPr>
              <w:spacing w:after="0" w:line="276" w:lineRule="auto"/>
              <w:rPr>
                <w:rFonts w:eastAsia="Times New Roman"/>
                <w:szCs w:val="24"/>
                <w:lang w:val="en-US"/>
              </w:rPr>
            </w:pPr>
            <w:r w:rsidRPr="006902B3">
              <w:rPr>
                <w:rFonts w:eastAsia="Times New Roman"/>
                <w:szCs w:val="24"/>
                <w:lang w:val="en-US"/>
              </w:rPr>
              <w:t>07 Not applicable</w:t>
            </w:r>
          </w:p>
        </w:tc>
        <w:tc>
          <w:tcPr>
            <w:tcW w:w="2977" w:type="dxa"/>
            <w:tcBorders>
              <w:top w:val="single" w:sz="4" w:space="0" w:color="auto"/>
              <w:left w:val="single" w:sz="4" w:space="0" w:color="auto"/>
              <w:bottom w:val="single" w:sz="4" w:space="0" w:color="auto"/>
              <w:right w:val="single" w:sz="4" w:space="0" w:color="auto"/>
            </w:tcBorders>
          </w:tcPr>
          <w:p w:rsidR="00FE27D8" w:rsidRPr="006902B3" w:rsidRDefault="00FE27D8">
            <w:pPr>
              <w:spacing w:after="0" w:line="276" w:lineRule="auto"/>
              <w:jc w:val="right"/>
              <w:rPr>
                <w:rFonts w:eastAsia="Times New Roman"/>
                <w:szCs w:val="24"/>
                <w:lang w:val="en-US"/>
              </w:rPr>
            </w:pPr>
          </w:p>
        </w:tc>
      </w:tr>
    </w:tbl>
    <w:p w:rsidR="005B5BA1" w:rsidRPr="006902B3" w:rsidRDefault="005B5BA1" w:rsidP="00552BE0">
      <w:pPr>
        <w:spacing w:after="240" w:line="276" w:lineRule="auto"/>
        <w:rPr>
          <w:rFonts w:eastAsia="Times New Roman"/>
          <w:szCs w:val="24"/>
          <w:lang w:val="en-US"/>
        </w:rPr>
      </w:pPr>
    </w:p>
    <w:p w:rsidR="005B5BA1" w:rsidRPr="006902B3" w:rsidRDefault="005B5BA1" w:rsidP="00BB60A1">
      <w:pPr>
        <w:pStyle w:val="Heading2"/>
        <w:rPr>
          <w:lang w:val="en-US"/>
        </w:rPr>
      </w:pPr>
      <w:bookmarkStart w:id="156" w:name="_Toc389668889"/>
      <w:proofErr w:type="gramStart"/>
      <w:r w:rsidRPr="006902B3">
        <w:rPr>
          <w:lang w:val="en-US"/>
        </w:rPr>
        <w:t>2.A.9</w:t>
      </w:r>
      <w:proofErr w:type="gramEnd"/>
      <w:r w:rsidRPr="006902B3">
        <w:rPr>
          <w:lang w:val="en-US"/>
        </w:rPr>
        <w:t>. A summary of the planned use of technical assistance including, where necessary, actions to reinforce the administrative capacity of authorities involved in the management and control of the programmes and beneficiaries and, where necessary, actions for to enhance the administrative capacity of relevant partners to participate in the implementation of programmes (where appropriate)</w:t>
      </w:r>
      <w:bookmarkEnd w:id="156"/>
    </w:p>
    <w:p w:rsidR="004D01B6" w:rsidRPr="006902B3" w:rsidRDefault="00552BE0" w:rsidP="009A7650">
      <w:pPr>
        <w:spacing w:after="240" w:line="276" w:lineRule="auto"/>
        <w:rPr>
          <w:lang w:val="en-US"/>
        </w:rPr>
      </w:pPr>
      <w:r w:rsidRPr="006902B3">
        <w:rPr>
          <w:lang w:val="en-US"/>
        </w:rPr>
        <w:t>(Reference: point (b</w:t>
      </w:r>
      <w:proofErr w:type="gramStart"/>
      <w:r w:rsidRPr="006902B3">
        <w:rPr>
          <w:lang w:val="en-US"/>
        </w:rPr>
        <w:t>)(</w:t>
      </w:r>
      <w:proofErr w:type="gramEnd"/>
      <w:r w:rsidRPr="006902B3">
        <w:rPr>
          <w:lang w:val="en-US"/>
        </w:rPr>
        <w:t>vi) of Article 8(2) of the ETC Regulation)</w:t>
      </w:r>
    </w:p>
    <w:p w:rsidR="00DB5ABA" w:rsidRPr="006902B3" w:rsidRDefault="00DB5ABA" w:rsidP="009A7650">
      <w:pPr>
        <w:spacing w:after="240" w:line="276" w:lineRule="auto"/>
        <w:rPr>
          <w:lang w:val="en-US"/>
        </w:rPr>
      </w:pPr>
      <w:r w:rsidRPr="006902B3">
        <w:rPr>
          <w:lang w:val="en-US"/>
        </w:rPr>
        <w:t>Not applicable</w:t>
      </w:r>
    </w:p>
    <w:p w:rsidR="005606A0" w:rsidRPr="006902B3" w:rsidRDefault="005606A0" w:rsidP="00BB60A1">
      <w:pPr>
        <w:pStyle w:val="Heading2"/>
        <w:rPr>
          <w:lang w:val="en-US"/>
        </w:rPr>
      </w:pPr>
      <w:bookmarkStart w:id="157" w:name="_Toc389668890"/>
      <w:proofErr w:type="gramStart"/>
      <w:r w:rsidRPr="006902B3">
        <w:rPr>
          <w:lang w:val="en-US"/>
        </w:rPr>
        <w:lastRenderedPageBreak/>
        <w:t>2.B</w:t>
      </w:r>
      <w:proofErr w:type="gramEnd"/>
      <w:r w:rsidRPr="006902B3">
        <w:rPr>
          <w:lang w:val="en-US"/>
        </w:rPr>
        <w:t>. Description of the priority axes for technical assistance</w:t>
      </w:r>
      <w:bookmarkEnd w:id="157"/>
    </w:p>
    <w:p w:rsidR="005606A0" w:rsidRPr="006902B3" w:rsidRDefault="005606A0" w:rsidP="00BB60A1">
      <w:pPr>
        <w:pStyle w:val="Heading2"/>
        <w:rPr>
          <w:lang w:val="en-US"/>
        </w:rPr>
      </w:pPr>
      <w:bookmarkStart w:id="158" w:name="_Toc389668891"/>
      <w:proofErr w:type="gramStart"/>
      <w:r w:rsidRPr="006902B3">
        <w:rPr>
          <w:lang w:val="en-US"/>
        </w:rPr>
        <w:t>2.B.1</w:t>
      </w:r>
      <w:proofErr w:type="gramEnd"/>
      <w:r w:rsidRPr="006902B3">
        <w:rPr>
          <w:lang w:val="en-US"/>
        </w:rPr>
        <w:t>. Priority axis</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962"/>
      </w:tblGrid>
      <w:tr w:rsidR="005606A0" w:rsidRPr="000B7282" w:rsidTr="00B1411D">
        <w:trPr>
          <w:trHeight w:val="491"/>
          <w:jc w:val="center"/>
        </w:trPr>
        <w:tc>
          <w:tcPr>
            <w:tcW w:w="3510" w:type="dxa"/>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ID</w:t>
            </w:r>
          </w:p>
        </w:tc>
        <w:tc>
          <w:tcPr>
            <w:tcW w:w="4962" w:type="dxa"/>
            <w:shd w:val="clear" w:color="auto" w:fill="auto"/>
          </w:tcPr>
          <w:p w:rsidR="005606A0" w:rsidRPr="006902B3" w:rsidRDefault="005606A0" w:rsidP="005606A0">
            <w:pPr>
              <w:spacing w:after="240" w:line="276" w:lineRule="auto"/>
              <w:rPr>
                <w:rFonts w:eastAsia="Times New Roman"/>
                <w:i/>
                <w:color w:val="8DB3E2"/>
                <w:sz w:val="18"/>
                <w:szCs w:val="18"/>
                <w:lang w:val="en-US"/>
              </w:rPr>
            </w:pPr>
          </w:p>
        </w:tc>
      </w:tr>
      <w:tr w:rsidR="005606A0" w:rsidRPr="000B7282" w:rsidTr="00B1411D">
        <w:trPr>
          <w:trHeight w:val="466"/>
          <w:jc w:val="center"/>
        </w:trPr>
        <w:tc>
          <w:tcPr>
            <w:tcW w:w="3510" w:type="dxa"/>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Title</w:t>
            </w:r>
          </w:p>
        </w:tc>
        <w:tc>
          <w:tcPr>
            <w:tcW w:w="4962" w:type="dxa"/>
            <w:shd w:val="clear" w:color="auto" w:fill="auto"/>
          </w:tcPr>
          <w:p w:rsidR="005606A0" w:rsidRPr="006902B3" w:rsidRDefault="005606A0" w:rsidP="005606A0">
            <w:pPr>
              <w:spacing w:after="240" w:line="276" w:lineRule="auto"/>
              <w:rPr>
                <w:rFonts w:eastAsia="Times New Roman"/>
                <w:sz w:val="18"/>
                <w:szCs w:val="18"/>
                <w:lang w:val="en-US"/>
              </w:rPr>
            </w:pPr>
            <w:r w:rsidRPr="006902B3">
              <w:rPr>
                <w:rFonts w:eastAsia="Times New Roman"/>
                <w:szCs w:val="18"/>
                <w:lang w:val="en-US"/>
              </w:rPr>
              <w:t>Technical assistance</w:t>
            </w:r>
          </w:p>
        </w:tc>
      </w:tr>
    </w:tbl>
    <w:p w:rsidR="005606A0" w:rsidRPr="006902B3" w:rsidRDefault="005606A0" w:rsidP="005606A0">
      <w:pPr>
        <w:spacing w:after="240" w:line="276" w:lineRule="auto"/>
        <w:rPr>
          <w:rFonts w:eastAsia="Times New Roman"/>
          <w:b/>
          <w:lang w:val="en-US"/>
        </w:rPr>
      </w:pPr>
    </w:p>
    <w:p w:rsidR="005606A0" w:rsidRPr="006902B3" w:rsidRDefault="005606A0" w:rsidP="00BB60A1">
      <w:pPr>
        <w:pStyle w:val="Heading2"/>
        <w:rPr>
          <w:lang w:val="en-US"/>
        </w:rPr>
      </w:pPr>
      <w:bookmarkStart w:id="159" w:name="_Toc389668892"/>
      <w:proofErr w:type="gramStart"/>
      <w:r w:rsidRPr="006902B3">
        <w:rPr>
          <w:lang w:val="en-US"/>
        </w:rPr>
        <w:t>2.B.2</w:t>
      </w:r>
      <w:proofErr w:type="gramEnd"/>
      <w:r w:rsidRPr="006902B3">
        <w:rPr>
          <w:lang w:val="en-US"/>
        </w:rPr>
        <w:t>. Fund and calculation basis for Union support</w:t>
      </w:r>
      <w:bookmarkEnd w:id="1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962"/>
      </w:tblGrid>
      <w:tr w:rsidR="005606A0" w:rsidRPr="000B7282" w:rsidTr="00B1411D">
        <w:trPr>
          <w:jc w:val="center"/>
        </w:trPr>
        <w:tc>
          <w:tcPr>
            <w:tcW w:w="2070" w:type="dxa"/>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Fund</w:t>
            </w:r>
          </w:p>
        </w:tc>
        <w:tc>
          <w:tcPr>
            <w:tcW w:w="4962" w:type="dxa"/>
            <w:shd w:val="clear" w:color="auto" w:fill="auto"/>
          </w:tcPr>
          <w:p w:rsidR="005606A0" w:rsidRPr="006902B3" w:rsidRDefault="005606A0" w:rsidP="005606A0">
            <w:pPr>
              <w:spacing w:after="240" w:line="276" w:lineRule="auto"/>
              <w:rPr>
                <w:rFonts w:eastAsia="Times New Roman"/>
                <w:szCs w:val="18"/>
                <w:lang w:val="en-US"/>
              </w:rPr>
            </w:pPr>
            <w:r w:rsidRPr="006902B3">
              <w:rPr>
                <w:rFonts w:eastAsia="Times New Roman"/>
                <w:szCs w:val="18"/>
                <w:lang w:val="en-US"/>
              </w:rPr>
              <w:t>ERDF</w:t>
            </w:r>
          </w:p>
        </w:tc>
      </w:tr>
      <w:tr w:rsidR="005606A0" w:rsidRPr="000B7282" w:rsidTr="00B1411D">
        <w:trPr>
          <w:jc w:val="center"/>
        </w:trPr>
        <w:tc>
          <w:tcPr>
            <w:tcW w:w="2070" w:type="dxa"/>
            <w:tcBorders>
              <w:top w:val="single" w:sz="4" w:space="0" w:color="auto"/>
              <w:left w:val="single" w:sz="4" w:space="0" w:color="auto"/>
              <w:bottom w:val="single" w:sz="4" w:space="0" w:color="auto"/>
              <w:right w:val="single" w:sz="4" w:space="0" w:color="auto"/>
            </w:tcBorders>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 xml:space="preserve">Calculation Basis </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5606A0" w:rsidRPr="006902B3" w:rsidRDefault="005606A0" w:rsidP="005606A0">
            <w:pPr>
              <w:spacing w:after="240" w:line="276" w:lineRule="auto"/>
              <w:rPr>
                <w:rFonts w:eastAsia="Times New Roman"/>
                <w:szCs w:val="18"/>
                <w:lang w:val="en-US"/>
              </w:rPr>
            </w:pPr>
            <w:r w:rsidRPr="006902B3">
              <w:rPr>
                <w:rFonts w:eastAsia="Times New Roman"/>
                <w:szCs w:val="18"/>
                <w:lang w:val="en-US"/>
              </w:rPr>
              <w:t>Eligible public expenditure</w:t>
            </w:r>
          </w:p>
        </w:tc>
      </w:tr>
    </w:tbl>
    <w:p w:rsidR="005606A0" w:rsidRPr="006902B3" w:rsidRDefault="005606A0" w:rsidP="005606A0">
      <w:pPr>
        <w:spacing w:after="240" w:line="276" w:lineRule="auto"/>
        <w:rPr>
          <w:rFonts w:eastAsia="Times New Roman"/>
          <w:i/>
          <w:szCs w:val="24"/>
          <w:lang w:val="en-US"/>
        </w:rPr>
      </w:pPr>
    </w:p>
    <w:p w:rsidR="005606A0" w:rsidRPr="006902B3" w:rsidRDefault="005606A0" w:rsidP="00BB60A1">
      <w:pPr>
        <w:pStyle w:val="Heading2"/>
        <w:rPr>
          <w:lang w:val="en-US"/>
        </w:rPr>
      </w:pPr>
      <w:bookmarkStart w:id="160" w:name="_Toc389668893"/>
      <w:proofErr w:type="gramStart"/>
      <w:r w:rsidRPr="006902B3">
        <w:rPr>
          <w:lang w:val="en-US"/>
        </w:rPr>
        <w:t>2.B.3</w:t>
      </w:r>
      <w:proofErr w:type="gramEnd"/>
      <w:r w:rsidRPr="006902B3">
        <w:rPr>
          <w:lang w:val="en-US"/>
        </w:rPr>
        <w:t>. Specific objectives and expected results</w:t>
      </w:r>
      <w:bookmarkEnd w:id="160"/>
    </w:p>
    <w:p w:rsidR="005606A0" w:rsidRPr="006902B3" w:rsidRDefault="005606A0" w:rsidP="00BB60A1">
      <w:pPr>
        <w:pStyle w:val="Heading2"/>
        <w:rPr>
          <w:lang w:val="en-US"/>
        </w:rPr>
      </w:pPr>
      <w:bookmarkStart w:id="161" w:name="_Toc389668894"/>
      <w:r w:rsidRPr="006902B3">
        <w:rPr>
          <w:lang w:val="en-US"/>
        </w:rPr>
        <w:t xml:space="preserve">Specific </w:t>
      </w:r>
      <w:proofErr w:type="gramStart"/>
      <w:r w:rsidRPr="006902B3">
        <w:rPr>
          <w:lang w:val="en-US"/>
        </w:rPr>
        <w:t>objective(</w:t>
      </w:r>
      <w:proofErr w:type="gramEnd"/>
      <w:r w:rsidRPr="006902B3">
        <w:rPr>
          <w:lang w:val="en-US"/>
        </w:rPr>
        <w:t>repeated for each specific objective)</w:t>
      </w:r>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103"/>
      </w:tblGrid>
      <w:tr w:rsidR="005606A0" w:rsidRPr="000B7282" w:rsidTr="00B1411D">
        <w:trPr>
          <w:trHeight w:val="491"/>
          <w:jc w:val="center"/>
        </w:trPr>
        <w:tc>
          <w:tcPr>
            <w:tcW w:w="3510" w:type="dxa"/>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ID</w:t>
            </w:r>
          </w:p>
        </w:tc>
        <w:tc>
          <w:tcPr>
            <w:tcW w:w="5103" w:type="dxa"/>
            <w:shd w:val="clear" w:color="auto" w:fill="auto"/>
          </w:tcPr>
          <w:p w:rsidR="005606A0" w:rsidRPr="006902B3" w:rsidRDefault="005606A0" w:rsidP="005606A0">
            <w:pPr>
              <w:spacing w:after="240" w:line="276" w:lineRule="auto"/>
              <w:rPr>
                <w:rFonts w:eastAsia="Times New Roman"/>
                <w:i/>
                <w:color w:val="8DB3E2"/>
                <w:sz w:val="18"/>
                <w:szCs w:val="18"/>
                <w:lang w:val="en-US"/>
              </w:rPr>
            </w:pPr>
          </w:p>
        </w:tc>
      </w:tr>
      <w:tr w:rsidR="005606A0" w:rsidRPr="000B7282" w:rsidTr="00B1411D">
        <w:trPr>
          <w:trHeight w:val="360"/>
          <w:jc w:val="center"/>
        </w:trPr>
        <w:tc>
          <w:tcPr>
            <w:tcW w:w="3510" w:type="dxa"/>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 xml:space="preserve">Specific objective </w:t>
            </w:r>
          </w:p>
        </w:tc>
        <w:tc>
          <w:tcPr>
            <w:tcW w:w="5103" w:type="dxa"/>
            <w:shd w:val="clear" w:color="auto" w:fill="auto"/>
          </w:tcPr>
          <w:p w:rsidR="005606A0" w:rsidRPr="006902B3" w:rsidRDefault="005606A0" w:rsidP="005606A0">
            <w:pPr>
              <w:spacing w:after="240" w:line="276" w:lineRule="auto"/>
              <w:rPr>
                <w:rFonts w:eastAsia="Times New Roman"/>
                <w:szCs w:val="18"/>
                <w:lang w:val="en-US"/>
              </w:rPr>
            </w:pPr>
            <w:r w:rsidRPr="006902B3">
              <w:rPr>
                <w:rFonts w:eastAsia="Times New Roman"/>
                <w:szCs w:val="18"/>
                <w:lang w:val="en-US"/>
              </w:rPr>
              <w:t>An effective &amp; efficient programme implementation</w:t>
            </w:r>
          </w:p>
        </w:tc>
      </w:tr>
      <w:tr w:rsidR="005606A0" w:rsidRPr="000B7282" w:rsidTr="00B1411D">
        <w:trPr>
          <w:trHeight w:val="360"/>
          <w:jc w:val="center"/>
        </w:trPr>
        <w:tc>
          <w:tcPr>
            <w:tcW w:w="3510" w:type="dxa"/>
            <w:shd w:val="clear" w:color="auto" w:fill="auto"/>
          </w:tcPr>
          <w:p w:rsidR="005606A0" w:rsidRPr="006902B3" w:rsidRDefault="005606A0" w:rsidP="005606A0">
            <w:pPr>
              <w:spacing w:after="240" w:line="276" w:lineRule="auto"/>
              <w:rPr>
                <w:rFonts w:eastAsia="Times New Roman"/>
                <w:i/>
                <w:lang w:val="en-US"/>
              </w:rPr>
            </w:pPr>
            <w:r w:rsidRPr="006902B3">
              <w:rPr>
                <w:rFonts w:eastAsia="Times New Roman"/>
                <w:i/>
                <w:lang w:val="en-US"/>
              </w:rPr>
              <w:t xml:space="preserve">Results that the Member States seek to achieve with Union support </w:t>
            </w:r>
            <w:r w:rsidRPr="006902B3">
              <w:rPr>
                <w:vertAlign w:val="superscript"/>
                <w:lang w:val="en-US"/>
              </w:rPr>
              <w:footnoteReference w:id="14"/>
            </w:r>
          </w:p>
        </w:tc>
        <w:tc>
          <w:tcPr>
            <w:tcW w:w="5103" w:type="dxa"/>
            <w:shd w:val="clear" w:color="auto" w:fill="auto"/>
          </w:tcPr>
          <w:p w:rsidR="005606A0" w:rsidRPr="006902B3" w:rsidRDefault="00CA7A45" w:rsidP="00CA7A45">
            <w:pPr>
              <w:spacing w:after="240" w:line="276" w:lineRule="auto"/>
              <w:rPr>
                <w:rFonts w:eastAsia="Times New Roman"/>
                <w:szCs w:val="18"/>
                <w:lang w:val="en-US"/>
              </w:rPr>
            </w:pPr>
            <w:r w:rsidRPr="006902B3">
              <w:rPr>
                <w:rFonts w:eastAsia="Times New Roman"/>
                <w:szCs w:val="18"/>
                <w:lang w:val="en-US"/>
              </w:rPr>
              <w:t>Not required (budget under 15M EUR)</w:t>
            </w:r>
          </w:p>
        </w:tc>
      </w:tr>
    </w:tbl>
    <w:p w:rsidR="005606A0" w:rsidRPr="006902B3" w:rsidRDefault="005606A0" w:rsidP="005606A0">
      <w:pPr>
        <w:spacing w:line="276" w:lineRule="auto"/>
        <w:rPr>
          <w:lang w:val="en-US"/>
        </w:rPr>
      </w:pPr>
    </w:p>
    <w:p w:rsidR="005606A0" w:rsidRPr="006902B3" w:rsidRDefault="005606A0" w:rsidP="00BB60A1">
      <w:pPr>
        <w:pStyle w:val="Heading2"/>
        <w:rPr>
          <w:lang w:val="en-US"/>
        </w:rPr>
      </w:pPr>
      <w:bookmarkStart w:id="162" w:name="_Toc389668895"/>
      <w:proofErr w:type="gramStart"/>
      <w:r w:rsidRPr="006902B3">
        <w:rPr>
          <w:lang w:val="en-US"/>
        </w:rPr>
        <w:t>2.B.4</w:t>
      </w:r>
      <w:proofErr w:type="gramEnd"/>
      <w:r w:rsidRPr="006902B3">
        <w:rPr>
          <w:lang w:val="en-US"/>
        </w:rPr>
        <w:t>. Result indicators</w:t>
      </w:r>
      <w:r w:rsidRPr="006902B3">
        <w:rPr>
          <w:vertAlign w:val="superscript"/>
          <w:lang w:val="en-US"/>
        </w:rPr>
        <w:footnoteReference w:id="15"/>
      </w:r>
      <w:bookmarkEnd w:id="162"/>
    </w:p>
    <w:p w:rsidR="005606A0" w:rsidRPr="006902B3" w:rsidRDefault="0089688B" w:rsidP="005606A0">
      <w:pPr>
        <w:spacing w:line="276" w:lineRule="auto"/>
        <w:rPr>
          <w:rFonts w:eastAsia="Times New Roman"/>
          <w:b/>
          <w:sz w:val="36"/>
          <w:lang w:val="en-US"/>
        </w:rPr>
      </w:pPr>
      <w:r>
        <w:rPr>
          <w:rFonts w:eastAsia="Times New Roman"/>
          <w:szCs w:val="18"/>
          <w:lang w:val="en-US"/>
        </w:rPr>
        <w:t xml:space="preserve">Not applicable </w:t>
      </w:r>
    </w:p>
    <w:p w:rsidR="005606A0" w:rsidRPr="006902B3" w:rsidRDefault="005606A0" w:rsidP="00BB60A1">
      <w:pPr>
        <w:pStyle w:val="Heading2"/>
        <w:rPr>
          <w:lang w:val="en-US"/>
        </w:rPr>
      </w:pPr>
      <w:bookmarkStart w:id="163" w:name="_Toc389668896"/>
      <w:proofErr w:type="gramStart"/>
      <w:r w:rsidRPr="006902B3">
        <w:rPr>
          <w:lang w:val="en-US"/>
        </w:rPr>
        <w:lastRenderedPageBreak/>
        <w:t>2.B.5</w:t>
      </w:r>
      <w:proofErr w:type="gramEnd"/>
      <w:r w:rsidRPr="006902B3">
        <w:rPr>
          <w:lang w:val="en-US"/>
        </w:rPr>
        <w:t>. Actions to be supported and their expected contribution to the specific objectives</w:t>
      </w:r>
      <w:bookmarkEnd w:id="163"/>
    </w:p>
    <w:p w:rsidR="005606A0" w:rsidRPr="006902B3" w:rsidRDefault="005606A0" w:rsidP="00BB60A1">
      <w:pPr>
        <w:pStyle w:val="Heading2"/>
        <w:rPr>
          <w:lang w:val="en-US"/>
        </w:rPr>
      </w:pPr>
      <w:bookmarkStart w:id="164" w:name="_Toc389668897"/>
      <w:r w:rsidRPr="006902B3">
        <w:rPr>
          <w:lang w:val="en-US"/>
        </w:rPr>
        <w:t>B.5.1. Description of actions to be supported and their expected contribution to the specific objectives</w:t>
      </w:r>
      <w:bookmarkEnd w:id="164"/>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443"/>
      </w:tblGrid>
      <w:tr w:rsidR="005606A0" w:rsidRPr="000B7282" w:rsidTr="00B1411D">
        <w:trPr>
          <w:trHeight w:val="518"/>
          <w:jc w:val="center"/>
        </w:trPr>
        <w:tc>
          <w:tcPr>
            <w:tcW w:w="2235" w:type="dxa"/>
            <w:shd w:val="clear" w:color="auto" w:fill="auto"/>
          </w:tcPr>
          <w:p w:rsidR="005606A0" w:rsidRPr="006902B3" w:rsidRDefault="005606A0" w:rsidP="005606A0">
            <w:pPr>
              <w:spacing w:after="240" w:line="276" w:lineRule="auto"/>
              <w:rPr>
                <w:rFonts w:eastAsia="Times New Roman"/>
                <w:i/>
                <w:color w:val="8DB3E2"/>
                <w:sz w:val="18"/>
                <w:szCs w:val="18"/>
                <w:lang w:val="en-US"/>
              </w:rPr>
            </w:pPr>
            <w:r w:rsidRPr="006902B3">
              <w:rPr>
                <w:rFonts w:eastAsia="Times New Roman"/>
                <w:i/>
                <w:lang w:val="en-US"/>
              </w:rPr>
              <w:t>Priority axis 6</w:t>
            </w:r>
          </w:p>
        </w:tc>
        <w:tc>
          <w:tcPr>
            <w:tcW w:w="6443" w:type="dxa"/>
            <w:shd w:val="clear" w:color="auto" w:fill="auto"/>
          </w:tcPr>
          <w:p w:rsidR="005606A0" w:rsidRPr="006902B3" w:rsidRDefault="005606A0" w:rsidP="005606A0">
            <w:pPr>
              <w:spacing w:after="240" w:line="276" w:lineRule="auto"/>
              <w:rPr>
                <w:rFonts w:eastAsia="Times New Roman"/>
                <w:sz w:val="18"/>
                <w:szCs w:val="18"/>
                <w:lang w:val="en-US"/>
              </w:rPr>
            </w:pPr>
            <w:r w:rsidRPr="006902B3">
              <w:rPr>
                <w:rFonts w:eastAsia="Times New Roman"/>
                <w:szCs w:val="18"/>
                <w:lang w:val="en-US"/>
              </w:rPr>
              <w:t xml:space="preserve">Technical assistance </w:t>
            </w:r>
          </w:p>
        </w:tc>
      </w:tr>
    </w:tbl>
    <w:p w:rsidR="005606A0" w:rsidRPr="006902B3" w:rsidRDefault="005606A0" w:rsidP="005606A0">
      <w:pPr>
        <w:rPr>
          <w:rFonts w:eastAsia="MS Mincho"/>
          <w:szCs w:val="24"/>
          <w:lang w:val="en-US" w:eastAsia="ja-JP"/>
        </w:rPr>
      </w:pPr>
      <w:r w:rsidRPr="006902B3">
        <w:rPr>
          <w:lang w:val="en-US"/>
        </w:rPr>
        <w:t>The Technical assistance will support</w:t>
      </w:r>
      <w:r w:rsidR="00D72EBD" w:rsidRPr="006902B3">
        <w:rPr>
          <w:lang w:val="en-US"/>
        </w:rPr>
        <w:t xml:space="preserve"> on one hand</w:t>
      </w:r>
      <w:r w:rsidRPr="006902B3">
        <w:rPr>
          <w:lang w:val="en-US"/>
        </w:rPr>
        <w:t xml:space="preserve"> actions that enhance the capacity of applicants and beneficiaries to apply for and to use the programme funds and</w:t>
      </w:r>
      <w:r w:rsidR="00D72EBD" w:rsidRPr="006902B3">
        <w:rPr>
          <w:lang w:val="en-US"/>
        </w:rPr>
        <w:t xml:space="preserve"> on the other hand, actions</w:t>
      </w:r>
      <w:r w:rsidRPr="006902B3">
        <w:rPr>
          <w:lang w:val="en-US"/>
        </w:rPr>
        <w:t xml:space="preserve"> that </w:t>
      </w:r>
      <w:r w:rsidRPr="006902B3">
        <w:rPr>
          <w:rFonts w:eastAsia="MS Mincho"/>
          <w:szCs w:val="24"/>
          <w:lang w:val="en-US" w:eastAsia="ja-JP"/>
        </w:rPr>
        <w:t>improve the administrative procedures while ensuring a proper verification of project outputs and results under the quantitative and qualitative point of view</w:t>
      </w:r>
      <w:r w:rsidR="009A7650" w:rsidRPr="006902B3">
        <w:rPr>
          <w:rFonts w:eastAsia="MS Mincho"/>
          <w:szCs w:val="24"/>
          <w:lang w:val="en-US" w:eastAsia="ja-JP"/>
        </w:rPr>
        <w:t>. The technical assistance costs will mainly be composed of preparatory, management, monitoring, evaluation, information and control activities, as well as financing activities (if necessary) to reinforce the administrative capacity for implementing the funds. In accordance with Article 17 of Regulation (EU) No 1299/2013, the limit for Technical Assistance is set at 6% of the ERDF total amount allocated to the cooperation programme</w:t>
      </w:r>
      <w:r w:rsidR="00A006D6">
        <w:rPr>
          <w:rFonts w:eastAsia="MS Mincho"/>
          <w:szCs w:val="24"/>
          <w:lang w:val="en-US" w:eastAsia="ja-JP"/>
        </w:rPr>
        <w:t>.</w:t>
      </w:r>
    </w:p>
    <w:p w:rsidR="005606A0" w:rsidRPr="006902B3" w:rsidRDefault="005606A0" w:rsidP="005606A0">
      <w:pPr>
        <w:rPr>
          <w:lang w:val="en-US"/>
        </w:rPr>
      </w:pPr>
      <w:r w:rsidRPr="006902B3">
        <w:rPr>
          <w:lang w:val="en-US"/>
        </w:rPr>
        <w:t>Moreover, Technical Assistance funds will be used to prepare programme processes and templates, for programme</w:t>
      </w:r>
      <w:r w:rsidR="00667E5A" w:rsidRPr="006902B3">
        <w:rPr>
          <w:lang w:val="en-US"/>
        </w:rPr>
        <w:t xml:space="preserve"> management (implementation</w:t>
      </w:r>
      <w:r w:rsidRPr="006902B3">
        <w:rPr>
          <w:lang w:val="en-US"/>
        </w:rPr>
        <w:t>, monitoring, evaluation, communication, auditing</w:t>
      </w:r>
      <w:r w:rsidR="00667E5A" w:rsidRPr="006902B3">
        <w:rPr>
          <w:lang w:val="en-US"/>
        </w:rPr>
        <w:t>)</w:t>
      </w:r>
      <w:r w:rsidRPr="006902B3">
        <w:rPr>
          <w:lang w:val="en-US"/>
        </w:rPr>
        <w:t xml:space="preserve"> and to improve the administrational capacity of programme bodies and stakeholders. Therefore, Technical Assistance funds will finance the programme bodies: the Managing Authority (MA), the National Authority, the Joint Secretariat (JS), The First Level Control system and the Audit Authority (AA). </w:t>
      </w:r>
    </w:p>
    <w:p w:rsidR="005606A0" w:rsidRPr="006902B3" w:rsidRDefault="005606A0" w:rsidP="005606A0">
      <w:pPr>
        <w:rPr>
          <w:lang w:val="en-US"/>
        </w:rPr>
      </w:pPr>
      <w:r w:rsidRPr="006902B3">
        <w:rPr>
          <w:lang w:val="en-US"/>
        </w:rPr>
        <w:t>Indicative actions supported under this Priority Axis are listed below and refer to principles and tasks described in Sections 5.3 and 7:</w:t>
      </w:r>
    </w:p>
    <w:p w:rsidR="005606A0" w:rsidRPr="006902B3" w:rsidRDefault="00D33164" w:rsidP="00F07DC3">
      <w:pPr>
        <w:numPr>
          <w:ilvl w:val="0"/>
          <w:numId w:val="58"/>
        </w:numPr>
        <w:spacing w:before="60" w:after="0"/>
        <w:rPr>
          <w:rFonts w:eastAsia="Times New Roman"/>
          <w:b/>
          <w:lang w:val="en-US"/>
        </w:rPr>
      </w:pPr>
      <w:r w:rsidRPr="006902B3">
        <w:rPr>
          <w:rFonts w:eastAsia="Times New Roman"/>
          <w:b/>
          <w:lang w:val="en-US"/>
        </w:rPr>
        <w:t>General m</w:t>
      </w:r>
      <w:r w:rsidR="005606A0" w:rsidRPr="006902B3">
        <w:rPr>
          <w:rFonts w:eastAsia="Times New Roman"/>
          <w:b/>
          <w:lang w:val="en-US"/>
        </w:rPr>
        <w:t>anagement</w:t>
      </w:r>
    </w:p>
    <w:p w:rsidR="00D26446" w:rsidRDefault="005606A0" w:rsidP="005B5BA1">
      <w:pPr>
        <w:pStyle w:val="ListParagraph"/>
        <w:rPr>
          <w:lang w:val="en-US"/>
        </w:rPr>
      </w:pPr>
      <w:r w:rsidRPr="006902B3">
        <w:rPr>
          <w:lang w:val="en-US"/>
        </w:rPr>
        <w:t xml:space="preserve">Supporting the management bodies for the implementation and day-to-day management of the programme; supporting the Monitoring Committee activities, the National Authority, the functioning </w:t>
      </w:r>
      <w:r w:rsidR="00D72EBD" w:rsidRPr="006902B3">
        <w:rPr>
          <w:lang w:val="en-US"/>
        </w:rPr>
        <w:t>of other</w:t>
      </w:r>
      <w:r w:rsidR="00D26446">
        <w:rPr>
          <w:lang w:val="en-US"/>
        </w:rPr>
        <w:t xml:space="preserve"> </w:t>
      </w:r>
      <w:r w:rsidR="00667E5A" w:rsidRPr="006902B3">
        <w:rPr>
          <w:lang w:val="en-US"/>
        </w:rPr>
        <w:t xml:space="preserve">programme committees </w:t>
      </w:r>
      <w:r w:rsidRPr="006902B3">
        <w:rPr>
          <w:lang w:val="en-US"/>
        </w:rPr>
        <w:t xml:space="preserve">(meetings </w:t>
      </w:r>
      <w:proofErr w:type="spellStart"/>
      <w:r w:rsidRPr="006902B3">
        <w:rPr>
          <w:lang w:val="en-US"/>
        </w:rPr>
        <w:t>organisation</w:t>
      </w:r>
      <w:proofErr w:type="spellEnd"/>
      <w:r w:rsidRPr="006902B3">
        <w:rPr>
          <w:lang w:val="en-US"/>
        </w:rPr>
        <w:t>, communication material costs, etc.) and the monitoring and</w:t>
      </w:r>
    </w:p>
    <w:p w:rsidR="005606A0" w:rsidRPr="006902B3" w:rsidRDefault="00D26446" w:rsidP="005B5BA1">
      <w:pPr>
        <w:pStyle w:val="ListParagraph"/>
        <w:rPr>
          <w:lang w:val="en-US"/>
        </w:rPr>
      </w:pPr>
      <w:r>
        <w:rPr>
          <w:lang w:val="en-US"/>
        </w:rPr>
        <w:t>Developing an electronic management of information system</w:t>
      </w:r>
      <w:r w:rsidR="005606A0" w:rsidRPr="006902B3">
        <w:rPr>
          <w:lang w:val="en-US"/>
        </w:rPr>
        <w:t xml:space="preserve"> </w:t>
      </w:r>
      <w:r>
        <w:rPr>
          <w:lang w:val="en-US"/>
        </w:rPr>
        <w:t xml:space="preserve">(PROETC) </w:t>
      </w:r>
      <w:r w:rsidR="005606A0" w:rsidRPr="006902B3">
        <w:rPr>
          <w:lang w:val="en-US"/>
        </w:rPr>
        <w:t xml:space="preserve"> </w:t>
      </w:r>
    </w:p>
    <w:p w:rsidR="005606A0" w:rsidRDefault="005D0D08" w:rsidP="00D72EBD">
      <w:pPr>
        <w:pStyle w:val="ListParagraph"/>
        <w:rPr>
          <w:lang w:val="en-US"/>
        </w:rPr>
      </w:pPr>
      <w:r w:rsidRPr="006902B3">
        <w:rPr>
          <w:lang w:val="en-US"/>
        </w:rPr>
        <w:t>Elaborating</w:t>
      </w:r>
      <w:r w:rsidR="00D33164" w:rsidRPr="006902B3">
        <w:rPr>
          <w:lang w:val="en-US"/>
        </w:rPr>
        <w:t xml:space="preserve"> studies, reports and surveys on strategic matters concerning the programme.</w:t>
      </w:r>
      <w:r w:rsidR="0089688B">
        <w:rPr>
          <w:lang w:val="en-US"/>
        </w:rPr>
        <w:t xml:space="preserve"> </w:t>
      </w:r>
      <w:r w:rsidR="00D33164" w:rsidRPr="006902B3">
        <w:rPr>
          <w:lang w:val="en-US"/>
        </w:rPr>
        <w:t xml:space="preserve">These documents will contribute to the sustainability and the incorporation of results and achievements into policies, strategies, investments of public interests, making use of experts if necessary. </w:t>
      </w:r>
    </w:p>
    <w:p w:rsidR="006E49C0" w:rsidRPr="006902B3" w:rsidRDefault="006E49C0" w:rsidP="006E49C0">
      <w:pPr>
        <w:pStyle w:val="ListParagraph"/>
        <w:rPr>
          <w:lang w:val="en-US"/>
        </w:rPr>
      </w:pPr>
      <w:r w:rsidRPr="006902B3">
        <w:rPr>
          <w:lang w:val="en-US"/>
        </w:rPr>
        <w:t>Drafting and implementing call for proposals and their corresponding guidance documents.</w:t>
      </w:r>
    </w:p>
    <w:p w:rsidR="005606A0" w:rsidRPr="006902B3" w:rsidRDefault="005606A0" w:rsidP="00F07DC3">
      <w:pPr>
        <w:numPr>
          <w:ilvl w:val="0"/>
          <w:numId w:val="58"/>
        </w:numPr>
        <w:spacing w:before="60" w:after="0"/>
        <w:rPr>
          <w:rFonts w:eastAsia="Times New Roman"/>
          <w:b/>
          <w:lang w:val="en-US"/>
        </w:rPr>
      </w:pPr>
      <w:r w:rsidRPr="006902B3">
        <w:rPr>
          <w:rFonts w:eastAsia="Times New Roman"/>
          <w:b/>
          <w:lang w:val="en-US"/>
        </w:rPr>
        <w:t>Monitoring</w:t>
      </w:r>
      <w:r w:rsidR="00D33164" w:rsidRPr="006902B3">
        <w:rPr>
          <w:rFonts w:eastAsia="Times New Roman"/>
          <w:b/>
          <w:lang w:val="en-US"/>
        </w:rPr>
        <w:t xml:space="preserve">, </w:t>
      </w:r>
      <w:r w:rsidRPr="006902B3">
        <w:rPr>
          <w:rFonts w:eastAsia="Times New Roman"/>
          <w:b/>
          <w:lang w:val="en-US"/>
        </w:rPr>
        <w:t>control</w:t>
      </w:r>
      <w:r w:rsidR="00D33164" w:rsidRPr="006902B3">
        <w:rPr>
          <w:rFonts w:eastAsia="Times New Roman"/>
          <w:b/>
          <w:lang w:val="en-US"/>
        </w:rPr>
        <w:t xml:space="preserve"> and audit</w:t>
      </w:r>
    </w:p>
    <w:p w:rsidR="005606A0" w:rsidRPr="006902B3" w:rsidRDefault="005606A0" w:rsidP="005B5BA1">
      <w:pPr>
        <w:pStyle w:val="ListParagraph"/>
        <w:rPr>
          <w:lang w:val="en-US"/>
        </w:rPr>
      </w:pPr>
      <w:r w:rsidRPr="006902B3">
        <w:rPr>
          <w:lang w:val="en-US"/>
        </w:rPr>
        <w:t xml:space="preserve">Implementing proper procedures for the quality assessment, monitoring and control of operations carried out under the cooperation programme, involving external experts such as First Level controllers where necessary, and contributing to the reduction of administrative burden for beneficiaries. </w:t>
      </w:r>
    </w:p>
    <w:p w:rsidR="005606A0" w:rsidRPr="006902B3" w:rsidRDefault="005606A0" w:rsidP="005B5BA1">
      <w:pPr>
        <w:pStyle w:val="ListParagraph"/>
        <w:rPr>
          <w:lang w:val="en-US"/>
        </w:rPr>
      </w:pPr>
      <w:proofErr w:type="spellStart"/>
      <w:r w:rsidRPr="006902B3">
        <w:rPr>
          <w:lang w:val="en-US"/>
        </w:rPr>
        <w:t>Organising</w:t>
      </w:r>
      <w:proofErr w:type="spellEnd"/>
      <w:r w:rsidRPr="006902B3">
        <w:rPr>
          <w:lang w:val="en-US"/>
        </w:rPr>
        <w:t xml:space="preserve"> and implementing audit activities with regard to the programme management and control system and the operations.</w:t>
      </w:r>
    </w:p>
    <w:p w:rsidR="005606A0" w:rsidRPr="006902B3" w:rsidRDefault="005606A0" w:rsidP="00F07DC3">
      <w:pPr>
        <w:numPr>
          <w:ilvl w:val="0"/>
          <w:numId w:val="58"/>
        </w:numPr>
        <w:spacing w:before="60" w:after="0"/>
        <w:rPr>
          <w:rFonts w:eastAsia="Times New Roman"/>
          <w:b/>
          <w:lang w:val="en-US"/>
        </w:rPr>
      </w:pPr>
      <w:r w:rsidRPr="006902B3">
        <w:rPr>
          <w:rFonts w:eastAsia="Times New Roman"/>
          <w:b/>
          <w:lang w:val="en-US"/>
        </w:rPr>
        <w:t>Communication</w:t>
      </w:r>
      <w:r w:rsidR="00D33164" w:rsidRPr="006902B3">
        <w:rPr>
          <w:rFonts w:eastAsia="Times New Roman"/>
          <w:b/>
          <w:lang w:val="en-US"/>
        </w:rPr>
        <w:t xml:space="preserve"> and information</w:t>
      </w:r>
    </w:p>
    <w:p w:rsidR="005606A0" w:rsidRPr="006902B3" w:rsidRDefault="005606A0" w:rsidP="005B5BA1">
      <w:pPr>
        <w:pStyle w:val="ListParagraph"/>
        <w:rPr>
          <w:lang w:val="en-US"/>
        </w:rPr>
      </w:pPr>
      <w:r w:rsidRPr="006902B3">
        <w:rPr>
          <w:lang w:val="en-US"/>
        </w:rPr>
        <w:lastRenderedPageBreak/>
        <w:t xml:space="preserve">Implementing widespread information activities about the programme and the projects, as well as supporting activities related to communication and publicity through e.g., the elaboration and implementation of a programme communication strategy and similar supporting activities. </w:t>
      </w:r>
    </w:p>
    <w:p w:rsidR="005606A0" w:rsidRPr="006902B3" w:rsidRDefault="005606A0" w:rsidP="005B5BA1">
      <w:pPr>
        <w:pStyle w:val="ListParagraph"/>
        <w:rPr>
          <w:lang w:val="en-US"/>
        </w:rPr>
      </w:pPr>
      <w:r w:rsidRPr="006902B3">
        <w:rPr>
          <w:lang w:val="en-US"/>
        </w:rPr>
        <w:t>Support</w:t>
      </w:r>
      <w:r w:rsidR="005D0D08" w:rsidRPr="006902B3">
        <w:rPr>
          <w:lang w:val="en-US"/>
        </w:rPr>
        <w:t>ing</w:t>
      </w:r>
      <w:r w:rsidR="0089688B">
        <w:rPr>
          <w:lang w:val="en-US"/>
        </w:rPr>
        <w:t xml:space="preserve"> </w:t>
      </w:r>
      <w:r w:rsidR="005D0D08" w:rsidRPr="006902B3">
        <w:rPr>
          <w:lang w:val="en-US"/>
        </w:rPr>
        <w:t>the</w:t>
      </w:r>
      <w:r w:rsidRPr="006902B3">
        <w:rPr>
          <w:lang w:val="en-US"/>
        </w:rPr>
        <w:t xml:space="preserve"> identif</w:t>
      </w:r>
      <w:r w:rsidR="005D0D08" w:rsidRPr="006902B3">
        <w:rPr>
          <w:lang w:val="en-US"/>
        </w:rPr>
        <w:t>ication</w:t>
      </w:r>
      <w:r w:rsidRPr="006902B3">
        <w:rPr>
          <w:lang w:val="en-US"/>
        </w:rPr>
        <w:t xml:space="preserve"> and strengthening </w:t>
      </w:r>
      <w:r w:rsidR="005D0D08" w:rsidRPr="006902B3">
        <w:rPr>
          <w:lang w:val="en-US"/>
        </w:rPr>
        <w:t xml:space="preserve">of </w:t>
      </w:r>
      <w:r w:rsidRPr="006902B3">
        <w:rPr>
          <w:lang w:val="en-US"/>
        </w:rPr>
        <w:t xml:space="preserve">the co-ordination networks and contacts among representatives of other relevant EU co- funded programmes by MA, NA, and JS (EUSDR, </w:t>
      </w:r>
      <w:proofErr w:type="spellStart"/>
      <w:r w:rsidRPr="006902B3">
        <w:rPr>
          <w:lang w:val="en-US"/>
        </w:rPr>
        <w:t>neighbouring</w:t>
      </w:r>
      <w:proofErr w:type="spellEnd"/>
      <w:r w:rsidRPr="006902B3">
        <w:rPr>
          <w:lang w:val="en-US"/>
        </w:rPr>
        <w:t xml:space="preserve"> ETC </w:t>
      </w:r>
      <w:r w:rsidR="0089688B">
        <w:rPr>
          <w:lang w:val="en-US"/>
        </w:rPr>
        <w:t>programmes, national programmes</w:t>
      </w:r>
      <w:r w:rsidRPr="006902B3">
        <w:rPr>
          <w:lang w:val="en-US"/>
        </w:rPr>
        <w:t xml:space="preserve"> etc.)</w:t>
      </w:r>
    </w:p>
    <w:p w:rsidR="006E49C0" w:rsidRPr="006902B3" w:rsidRDefault="006E49C0" w:rsidP="006E49C0">
      <w:pPr>
        <w:pStyle w:val="ListParagraph"/>
        <w:rPr>
          <w:lang w:val="en-US"/>
        </w:rPr>
      </w:pPr>
      <w:r w:rsidRPr="006902B3">
        <w:rPr>
          <w:lang w:val="en-US"/>
        </w:rPr>
        <w:t xml:space="preserve">Drafting information documents for beneficiaries to guide them in the implementation, evaluation, control and communication activities of approved operations. </w:t>
      </w:r>
    </w:p>
    <w:p w:rsidR="006E49C0" w:rsidRPr="006902B3" w:rsidRDefault="006E49C0" w:rsidP="006E49C0">
      <w:pPr>
        <w:pStyle w:val="ListParagraph"/>
        <w:rPr>
          <w:lang w:val="en-US"/>
        </w:rPr>
      </w:pPr>
      <w:proofErr w:type="spellStart"/>
      <w:r w:rsidRPr="006902B3">
        <w:rPr>
          <w:lang w:val="en-US"/>
        </w:rPr>
        <w:t>Organising</w:t>
      </w:r>
      <w:proofErr w:type="spellEnd"/>
      <w:r w:rsidRPr="006902B3">
        <w:rPr>
          <w:lang w:val="en-US"/>
        </w:rPr>
        <w:t xml:space="preserve"> seminars, trainings and information events on national and cross border level (details will be set out in the communication strategy) to support projects’ development and implementation</w:t>
      </w:r>
    </w:p>
    <w:p w:rsidR="00013635" w:rsidRPr="006902B3" w:rsidRDefault="005606A0" w:rsidP="004F75D4">
      <w:pPr>
        <w:pStyle w:val="ListParagraph"/>
        <w:numPr>
          <w:ilvl w:val="0"/>
          <w:numId w:val="58"/>
        </w:numPr>
        <w:rPr>
          <w:b/>
          <w:lang w:val="en-US"/>
        </w:rPr>
      </w:pPr>
      <w:r w:rsidRPr="006902B3">
        <w:rPr>
          <w:b/>
          <w:lang w:val="en-US"/>
        </w:rPr>
        <w:t>Evaluation</w:t>
      </w:r>
    </w:p>
    <w:p w:rsidR="005606A0" w:rsidRPr="006902B3" w:rsidRDefault="005606A0" w:rsidP="00A06384">
      <w:pPr>
        <w:pStyle w:val="ListParagraph"/>
        <w:rPr>
          <w:lang w:val="en-US"/>
        </w:rPr>
      </w:pPr>
      <w:r w:rsidRPr="006902B3">
        <w:rPr>
          <w:lang w:val="en-US"/>
        </w:rPr>
        <w:t xml:space="preserve">Evaluation of the programme implementation in achieving its objectives. The used methodology shall be extensive and include activities such as the evaluation of financial data and data relating to indicators and milestones, elaboration of the intermediary, ad-hoc, </w:t>
      </w:r>
      <w:proofErr w:type="gramStart"/>
      <w:r w:rsidRPr="006902B3">
        <w:rPr>
          <w:lang w:val="en-US"/>
        </w:rPr>
        <w:t>ex</w:t>
      </w:r>
      <w:proofErr w:type="gramEnd"/>
      <w:r w:rsidRPr="006902B3">
        <w:rPr>
          <w:lang w:val="en-US"/>
        </w:rPr>
        <w:t>-ante reports for the post 2020 period and reporting to the Monitoring Committee and the European Commission. For this purpose, an evaluation plan may be drafted according to the provision of the regulations and making use of external experts may be necessary.</w:t>
      </w:r>
    </w:p>
    <w:p w:rsidR="005606A0" w:rsidRPr="006902B3" w:rsidRDefault="005606A0" w:rsidP="005606A0">
      <w:pPr>
        <w:rPr>
          <w:lang w:val="en-US"/>
        </w:rPr>
      </w:pPr>
      <w:r w:rsidRPr="006902B3">
        <w:rPr>
          <w:lang w:val="en-US"/>
        </w:rPr>
        <w:t>Technical Assistance actions will be implemented by all authorities involved in the management of the Programme, listed in Section 5.3.</w:t>
      </w:r>
    </w:p>
    <w:p w:rsidR="005606A0" w:rsidRPr="006902B3" w:rsidRDefault="005606A0" w:rsidP="00CA0EDF">
      <w:pPr>
        <w:pStyle w:val="Heading2"/>
        <w:rPr>
          <w:lang w:val="en-US"/>
        </w:rPr>
      </w:pPr>
      <w:bookmarkStart w:id="165" w:name="_Toc389668898"/>
      <w:proofErr w:type="gramStart"/>
      <w:r w:rsidRPr="006902B3">
        <w:rPr>
          <w:lang w:val="en-US"/>
        </w:rPr>
        <w:t>2.B.5.2</w:t>
      </w:r>
      <w:proofErr w:type="gramEnd"/>
      <w:r w:rsidRPr="006902B3">
        <w:rPr>
          <w:lang w:val="en-US"/>
        </w:rPr>
        <w:t xml:space="preserve"> Output indicators expected to contribute to results</w:t>
      </w:r>
      <w:bookmarkEnd w:id="165"/>
    </w:p>
    <w:p w:rsidR="005606A0" w:rsidRPr="006902B3" w:rsidRDefault="005606A0" w:rsidP="00CA0EDF">
      <w:pPr>
        <w:pStyle w:val="Heading2"/>
        <w:rPr>
          <w:lang w:val="en-US"/>
        </w:rPr>
      </w:pPr>
      <w:bookmarkStart w:id="166" w:name="_Toc389668899"/>
      <w:r w:rsidRPr="006902B3">
        <w:rPr>
          <w:lang w:val="en-US"/>
        </w:rPr>
        <w:t>Table 11: Output indicators</w:t>
      </w:r>
      <w:bookmarkEnd w:id="16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92"/>
        <w:gridCol w:w="2459"/>
        <w:gridCol w:w="1601"/>
        <w:gridCol w:w="1647"/>
        <w:gridCol w:w="1787"/>
      </w:tblGrid>
      <w:tr w:rsidR="005606A0" w:rsidRPr="000B7282" w:rsidTr="001E6A87">
        <w:trPr>
          <w:trHeight w:val="358"/>
          <w:jc w:val="center"/>
        </w:trPr>
        <w:tc>
          <w:tcPr>
            <w:tcW w:w="1792" w:type="dxa"/>
          </w:tcPr>
          <w:p w:rsidR="005606A0" w:rsidRPr="00B549BA" w:rsidRDefault="005606A0" w:rsidP="005606A0">
            <w:pPr>
              <w:spacing w:after="240"/>
              <w:ind w:left="283" w:hanging="283"/>
              <w:rPr>
                <w:rFonts w:eastAsia="Times New Roman"/>
                <w:b/>
                <w:sz w:val="20"/>
                <w:lang w:val="en-US"/>
              </w:rPr>
            </w:pPr>
            <w:r w:rsidRPr="00B549BA">
              <w:rPr>
                <w:rFonts w:eastAsia="Times New Roman"/>
                <w:b/>
                <w:sz w:val="20"/>
                <w:lang w:val="en-US"/>
              </w:rPr>
              <w:t>ID</w:t>
            </w:r>
          </w:p>
        </w:tc>
        <w:tc>
          <w:tcPr>
            <w:tcW w:w="2459" w:type="dxa"/>
            <w:shd w:val="clear" w:color="auto" w:fill="auto"/>
          </w:tcPr>
          <w:p w:rsidR="005606A0" w:rsidRPr="00B549BA" w:rsidRDefault="005606A0" w:rsidP="005606A0">
            <w:pPr>
              <w:spacing w:after="240"/>
              <w:ind w:left="283" w:hanging="283"/>
              <w:rPr>
                <w:rFonts w:eastAsia="Times New Roman"/>
                <w:b/>
                <w:sz w:val="20"/>
                <w:lang w:val="en-US"/>
              </w:rPr>
            </w:pPr>
            <w:r w:rsidRPr="00B549BA">
              <w:rPr>
                <w:rFonts w:eastAsia="Times New Roman"/>
                <w:b/>
                <w:sz w:val="20"/>
                <w:lang w:val="en-US"/>
              </w:rPr>
              <w:t xml:space="preserve">Indicator </w:t>
            </w:r>
          </w:p>
        </w:tc>
        <w:tc>
          <w:tcPr>
            <w:tcW w:w="1601" w:type="dxa"/>
            <w:shd w:val="clear" w:color="auto" w:fill="auto"/>
          </w:tcPr>
          <w:p w:rsidR="005606A0" w:rsidRPr="00B549BA" w:rsidRDefault="005606A0" w:rsidP="005606A0">
            <w:pPr>
              <w:spacing w:after="240"/>
              <w:rPr>
                <w:rFonts w:eastAsia="Times New Roman"/>
                <w:b/>
                <w:sz w:val="20"/>
                <w:lang w:val="en-US"/>
              </w:rPr>
            </w:pPr>
            <w:r w:rsidRPr="00B549BA">
              <w:rPr>
                <w:rFonts w:eastAsia="Times New Roman"/>
                <w:b/>
                <w:sz w:val="20"/>
                <w:lang w:val="en-US"/>
              </w:rPr>
              <w:t>Measurement unit</w:t>
            </w:r>
          </w:p>
        </w:tc>
        <w:tc>
          <w:tcPr>
            <w:tcW w:w="1647" w:type="dxa"/>
            <w:shd w:val="clear" w:color="auto" w:fill="auto"/>
          </w:tcPr>
          <w:p w:rsidR="005606A0" w:rsidRPr="00B549BA" w:rsidRDefault="005606A0" w:rsidP="005606A0">
            <w:pPr>
              <w:spacing w:after="240"/>
              <w:rPr>
                <w:rFonts w:eastAsia="Times New Roman"/>
                <w:b/>
                <w:sz w:val="20"/>
                <w:lang w:val="en-US"/>
              </w:rPr>
            </w:pPr>
            <w:r w:rsidRPr="00B549BA">
              <w:rPr>
                <w:rFonts w:eastAsia="Times New Roman"/>
                <w:b/>
                <w:sz w:val="20"/>
                <w:lang w:val="en-US"/>
              </w:rPr>
              <w:t>Target value (2023)</w:t>
            </w:r>
          </w:p>
          <w:p w:rsidR="005606A0" w:rsidRPr="00B549BA" w:rsidRDefault="005606A0" w:rsidP="005606A0">
            <w:pPr>
              <w:spacing w:after="240"/>
              <w:rPr>
                <w:rFonts w:eastAsia="Times New Roman"/>
                <w:b/>
                <w:sz w:val="20"/>
                <w:lang w:val="en-US"/>
              </w:rPr>
            </w:pPr>
            <w:r w:rsidRPr="00B549BA">
              <w:rPr>
                <w:rFonts w:eastAsia="Times New Roman"/>
                <w:b/>
                <w:sz w:val="20"/>
                <w:lang w:val="en-US"/>
              </w:rPr>
              <w:t>(optional)</w:t>
            </w:r>
          </w:p>
        </w:tc>
        <w:tc>
          <w:tcPr>
            <w:tcW w:w="1787" w:type="dxa"/>
            <w:shd w:val="clear" w:color="auto" w:fill="auto"/>
          </w:tcPr>
          <w:p w:rsidR="005606A0" w:rsidRPr="00B549BA" w:rsidRDefault="005606A0" w:rsidP="005606A0">
            <w:pPr>
              <w:spacing w:after="240"/>
              <w:rPr>
                <w:rFonts w:eastAsia="Times New Roman"/>
                <w:b/>
                <w:sz w:val="20"/>
                <w:lang w:val="en-US"/>
              </w:rPr>
            </w:pPr>
            <w:r w:rsidRPr="00B549BA">
              <w:rPr>
                <w:rFonts w:eastAsia="Times New Roman"/>
                <w:b/>
                <w:sz w:val="20"/>
                <w:lang w:val="en-US"/>
              </w:rPr>
              <w:t>Source of data</w:t>
            </w:r>
          </w:p>
        </w:tc>
      </w:tr>
      <w:tr w:rsidR="005606A0" w:rsidRPr="000B7282" w:rsidTr="001E6A87">
        <w:trPr>
          <w:trHeight w:val="664"/>
          <w:jc w:val="center"/>
        </w:trPr>
        <w:tc>
          <w:tcPr>
            <w:tcW w:w="1792" w:type="dxa"/>
          </w:tcPr>
          <w:p w:rsidR="005606A0" w:rsidRPr="006902B3" w:rsidRDefault="005606A0" w:rsidP="005606A0">
            <w:pPr>
              <w:spacing w:after="240"/>
              <w:rPr>
                <w:rFonts w:eastAsia="Times New Roman"/>
                <w:b/>
                <w:sz w:val="20"/>
                <w:lang w:val="en-US"/>
              </w:rPr>
            </w:pPr>
            <w:r w:rsidRPr="006902B3">
              <w:rPr>
                <w:rFonts w:eastAsia="Times New Roman"/>
                <w:i/>
                <w:color w:val="8DB3E2"/>
                <w:sz w:val="18"/>
                <w:szCs w:val="18"/>
                <w:lang w:val="en-US"/>
              </w:rPr>
              <w:t xml:space="preserve">&lt;2.B.3.2.1 type=‘S’ </w:t>
            </w:r>
            <w:proofErr w:type="spellStart"/>
            <w:r w:rsidRPr="006902B3">
              <w:rPr>
                <w:rFonts w:eastAsia="Times New Roman"/>
                <w:i/>
                <w:color w:val="8DB3E2"/>
                <w:sz w:val="18"/>
                <w:szCs w:val="18"/>
                <w:lang w:val="en-US"/>
              </w:rPr>
              <w:t>maxlength</w:t>
            </w:r>
            <w:proofErr w:type="spellEnd"/>
            <w:r w:rsidRPr="006902B3">
              <w:rPr>
                <w:rFonts w:eastAsia="Times New Roman"/>
                <w:i/>
                <w:color w:val="8DB3E2"/>
                <w:sz w:val="18"/>
                <w:szCs w:val="18"/>
                <w:lang w:val="en-US"/>
              </w:rPr>
              <w:t>=‘5’ input=‘M’&gt;</w:t>
            </w:r>
          </w:p>
        </w:tc>
        <w:tc>
          <w:tcPr>
            <w:tcW w:w="2459" w:type="dxa"/>
            <w:shd w:val="clear" w:color="auto" w:fill="auto"/>
          </w:tcPr>
          <w:p w:rsidR="005606A0" w:rsidRPr="00B549BA" w:rsidRDefault="005606A0" w:rsidP="005606A0">
            <w:pPr>
              <w:spacing w:after="240"/>
              <w:rPr>
                <w:rFonts w:eastAsia="Times New Roman"/>
                <w:b/>
                <w:sz w:val="20"/>
                <w:lang w:val="en-US"/>
              </w:rPr>
            </w:pPr>
            <w:r w:rsidRPr="00B549BA">
              <w:rPr>
                <w:rFonts w:eastAsia="Times New Roman"/>
                <w:sz w:val="18"/>
                <w:szCs w:val="18"/>
                <w:lang w:val="en-US"/>
              </w:rPr>
              <w:t>No of performed evaluations of the programme</w:t>
            </w:r>
          </w:p>
        </w:tc>
        <w:tc>
          <w:tcPr>
            <w:tcW w:w="1601" w:type="dxa"/>
            <w:shd w:val="clear" w:color="auto" w:fill="auto"/>
          </w:tcPr>
          <w:p w:rsidR="005606A0" w:rsidRPr="00B549BA" w:rsidRDefault="005606A0" w:rsidP="005606A0">
            <w:pPr>
              <w:spacing w:after="240"/>
              <w:rPr>
                <w:rFonts w:eastAsia="Times New Roman"/>
                <w:b/>
                <w:sz w:val="20"/>
                <w:lang w:val="en-US"/>
              </w:rPr>
            </w:pPr>
            <w:r w:rsidRPr="00B549BA">
              <w:rPr>
                <w:rFonts w:eastAsia="Times New Roman"/>
                <w:sz w:val="18"/>
                <w:szCs w:val="18"/>
                <w:lang w:val="en-US"/>
              </w:rPr>
              <w:t>no</w:t>
            </w:r>
          </w:p>
        </w:tc>
        <w:tc>
          <w:tcPr>
            <w:tcW w:w="1647" w:type="dxa"/>
            <w:shd w:val="clear" w:color="auto" w:fill="auto"/>
          </w:tcPr>
          <w:p w:rsidR="005606A0" w:rsidRPr="00B549BA" w:rsidRDefault="005606A0" w:rsidP="005606A0">
            <w:pPr>
              <w:spacing w:after="240"/>
              <w:jc w:val="center"/>
              <w:rPr>
                <w:rFonts w:eastAsia="Times New Roman"/>
                <w:b/>
                <w:sz w:val="20"/>
                <w:lang w:val="en-US"/>
              </w:rPr>
            </w:pPr>
          </w:p>
        </w:tc>
        <w:tc>
          <w:tcPr>
            <w:tcW w:w="1787" w:type="dxa"/>
            <w:shd w:val="clear" w:color="auto" w:fill="auto"/>
          </w:tcPr>
          <w:p w:rsidR="005606A0" w:rsidRPr="00B549BA" w:rsidRDefault="005606A0" w:rsidP="005606A0">
            <w:pPr>
              <w:spacing w:after="240"/>
              <w:rPr>
                <w:rFonts w:eastAsia="Times New Roman"/>
                <w:b/>
                <w:sz w:val="20"/>
                <w:lang w:val="en-US"/>
              </w:rPr>
            </w:pPr>
            <w:r w:rsidRPr="00B549BA">
              <w:rPr>
                <w:rFonts w:eastAsia="Times New Roman"/>
                <w:sz w:val="18"/>
                <w:szCs w:val="18"/>
                <w:lang w:val="en-US"/>
              </w:rPr>
              <w:t>Evaluation plan, evaluation reports, observations, etc.</w:t>
            </w:r>
          </w:p>
        </w:tc>
      </w:tr>
      <w:tr w:rsidR="005606A0" w:rsidRPr="000B7282" w:rsidTr="001E6A87">
        <w:trPr>
          <w:trHeight w:val="79"/>
          <w:jc w:val="center"/>
        </w:trPr>
        <w:tc>
          <w:tcPr>
            <w:tcW w:w="1792" w:type="dxa"/>
          </w:tcPr>
          <w:p w:rsidR="005606A0" w:rsidRPr="00B549BA" w:rsidRDefault="005606A0" w:rsidP="005606A0">
            <w:pPr>
              <w:spacing w:after="240"/>
              <w:rPr>
                <w:rFonts w:eastAsia="Times New Roman"/>
                <w:i/>
                <w:color w:val="8DB3E2"/>
                <w:sz w:val="18"/>
                <w:szCs w:val="18"/>
                <w:lang w:val="en-US"/>
              </w:rPr>
            </w:pPr>
          </w:p>
        </w:tc>
        <w:tc>
          <w:tcPr>
            <w:tcW w:w="2459"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Functional Pro ETC</w:t>
            </w:r>
          </w:p>
        </w:tc>
        <w:tc>
          <w:tcPr>
            <w:tcW w:w="1601"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no</w:t>
            </w:r>
          </w:p>
        </w:tc>
        <w:tc>
          <w:tcPr>
            <w:tcW w:w="1647" w:type="dxa"/>
            <w:shd w:val="clear" w:color="auto" w:fill="auto"/>
          </w:tcPr>
          <w:p w:rsidR="005606A0" w:rsidRPr="00B549BA" w:rsidRDefault="005606A0" w:rsidP="005606A0">
            <w:pPr>
              <w:spacing w:after="240"/>
              <w:ind w:left="720"/>
              <w:rPr>
                <w:rFonts w:eastAsia="Times New Roman"/>
                <w:sz w:val="20"/>
                <w:lang w:val="en-US"/>
              </w:rPr>
            </w:pPr>
          </w:p>
        </w:tc>
        <w:tc>
          <w:tcPr>
            <w:tcW w:w="1787"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 xml:space="preserve">Generated reports, observations </w:t>
            </w:r>
          </w:p>
        </w:tc>
      </w:tr>
      <w:tr w:rsidR="005606A0" w:rsidRPr="000B7282" w:rsidTr="001E6A87">
        <w:trPr>
          <w:trHeight w:val="79"/>
          <w:jc w:val="center"/>
        </w:trPr>
        <w:tc>
          <w:tcPr>
            <w:tcW w:w="1792" w:type="dxa"/>
          </w:tcPr>
          <w:p w:rsidR="005606A0" w:rsidRPr="00B549BA" w:rsidRDefault="005606A0" w:rsidP="005606A0">
            <w:pPr>
              <w:spacing w:after="240"/>
              <w:rPr>
                <w:rFonts w:eastAsia="Times New Roman"/>
                <w:i/>
                <w:color w:val="8DB3E2"/>
                <w:sz w:val="18"/>
                <w:szCs w:val="18"/>
                <w:lang w:val="en-US"/>
              </w:rPr>
            </w:pPr>
          </w:p>
        </w:tc>
        <w:tc>
          <w:tcPr>
            <w:tcW w:w="2459" w:type="dxa"/>
            <w:shd w:val="clear" w:color="auto" w:fill="auto"/>
          </w:tcPr>
          <w:p w:rsidR="005606A0" w:rsidRPr="00B549BA" w:rsidRDefault="005606A0" w:rsidP="00AF095C">
            <w:pPr>
              <w:spacing w:after="240"/>
              <w:rPr>
                <w:rFonts w:eastAsia="Times New Roman"/>
                <w:sz w:val="18"/>
                <w:szCs w:val="18"/>
                <w:lang w:val="en-US"/>
              </w:rPr>
            </w:pPr>
            <w:r w:rsidRPr="00B549BA">
              <w:rPr>
                <w:rFonts w:eastAsia="Times New Roman"/>
                <w:sz w:val="18"/>
                <w:szCs w:val="18"/>
                <w:lang w:val="en-US"/>
              </w:rPr>
              <w:t>No of Monitoring Committee meetings</w:t>
            </w:r>
          </w:p>
        </w:tc>
        <w:tc>
          <w:tcPr>
            <w:tcW w:w="1601"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no</w:t>
            </w:r>
          </w:p>
        </w:tc>
        <w:tc>
          <w:tcPr>
            <w:tcW w:w="1647" w:type="dxa"/>
            <w:shd w:val="clear" w:color="auto" w:fill="auto"/>
          </w:tcPr>
          <w:p w:rsidR="005606A0" w:rsidRPr="00B549BA" w:rsidRDefault="005606A0" w:rsidP="005606A0">
            <w:pPr>
              <w:spacing w:after="240"/>
              <w:ind w:left="720"/>
              <w:rPr>
                <w:rFonts w:eastAsia="Times New Roman"/>
                <w:sz w:val="20"/>
                <w:lang w:val="en-US"/>
              </w:rPr>
            </w:pPr>
          </w:p>
        </w:tc>
        <w:tc>
          <w:tcPr>
            <w:tcW w:w="1787" w:type="dxa"/>
            <w:shd w:val="clear" w:color="auto" w:fill="auto"/>
          </w:tcPr>
          <w:p w:rsidR="005606A0" w:rsidRPr="00B549BA" w:rsidRDefault="005606A0" w:rsidP="00AF095C">
            <w:pPr>
              <w:spacing w:after="240"/>
              <w:rPr>
                <w:rFonts w:eastAsia="Times New Roman"/>
                <w:sz w:val="18"/>
                <w:szCs w:val="18"/>
                <w:lang w:val="en-US"/>
              </w:rPr>
            </w:pPr>
            <w:r w:rsidRPr="00B549BA">
              <w:rPr>
                <w:rFonts w:eastAsia="Times New Roman"/>
                <w:sz w:val="18"/>
                <w:szCs w:val="18"/>
                <w:lang w:val="en-US"/>
              </w:rPr>
              <w:t>Invitations submitted to the MC, minutes of the meetings, etc.</w:t>
            </w:r>
          </w:p>
        </w:tc>
      </w:tr>
      <w:tr w:rsidR="005606A0" w:rsidRPr="000B7282" w:rsidTr="001E6A87">
        <w:trPr>
          <w:trHeight w:val="79"/>
          <w:jc w:val="center"/>
        </w:trPr>
        <w:tc>
          <w:tcPr>
            <w:tcW w:w="1792" w:type="dxa"/>
          </w:tcPr>
          <w:p w:rsidR="005606A0" w:rsidRPr="00B549BA" w:rsidRDefault="005606A0" w:rsidP="005606A0">
            <w:pPr>
              <w:spacing w:after="240"/>
              <w:rPr>
                <w:rFonts w:eastAsia="Times New Roman"/>
                <w:i/>
                <w:color w:val="8DB3E2"/>
                <w:sz w:val="18"/>
                <w:szCs w:val="18"/>
                <w:lang w:val="en-US"/>
              </w:rPr>
            </w:pPr>
          </w:p>
        </w:tc>
        <w:tc>
          <w:tcPr>
            <w:tcW w:w="2459"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No of events for beneficiaries</w:t>
            </w:r>
          </w:p>
        </w:tc>
        <w:tc>
          <w:tcPr>
            <w:tcW w:w="1601"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no</w:t>
            </w:r>
          </w:p>
        </w:tc>
        <w:tc>
          <w:tcPr>
            <w:tcW w:w="1647" w:type="dxa"/>
            <w:shd w:val="clear" w:color="auto" w:fill="auto"/>
          </w:tcPr>
          <w:p w:rsidR="005606A0" w:rsidRPr="00B549BA" w:rsidRDefault="005606A0" w:rsidP="00B549BA">
            <w:pPr>
              <w:spacing w:after="240"/>
              <w:rPr>
                <w:rFonts w:eastAsia="Times New Roman"/>
                <w:sz w:val="20"/>
                <w:lang w:val="en-US"/>
              </w:rPr>
            </w:pPr>
          </w:p>
        </w:tc>
        <w:tc>
          <w:tcPr>
            <w:tcW w:w="1787" w:type="dxa"/>
            <w:shd w:val="clear" w:color="auto" w:fill="auto"/>
          </w:tcPr>
          <w:p w:rsidR="005606A0" w:rsidRPr="00B549BA" w:rsidRDefault="005606A0" w:rsidP="005606A0">
            <w:pPr>
              <w:spacing w:after="240"/>
              <w:rPr>
                <w:rFonts w:eastAsia="Times New Roman"/>
                <w:sz w:val="18"/>
                <w:szCs w:val="18"/>
                <w:lang w:val="en-US"/>
              </w:rPr>
            </w:pPr>
            <w:r w:rsidRPr="00B549BA">
              <w:rPr>
                <w:rFonts w:eastAsia="Times New Roman"/>
                <w:sz w:val="18"/>
                <w:szCs w:val="18"/>
                <w:lang w:val="en-US"/>
              </w:rPr>
              <w:t xml:space="preserve">Invitations submitted to the beneficiaries, minutes of the meetings, etc. </w:t>
            </w:r>
          </w:p>
        </w:tc>
      </w:tr>
    </w:tbl>
    <w:p w:rsidR="00C1459B" w:rsidRPr="006902B3" w:rsidRDefault="00C1459B" w:rsidP="005606A0">
      <w:pPr>
        <w:rPr>
          <w:rFonts w:eastAsia="Times New Roman"/>
          <w:b/>
          <w:lang w:val="en-US"/>
        </w:rPr>
      </w:pPr>
    </w:p>
    <w:p w:rsidR="005606A0" w:rsidRPr="006902B3" w:rsidRDefault="005606A0" w:rsidP="00CA0EDF">
      <w:pPr>
        <w:pStyle w:val="Heading2"/>
        <w:rPr>
          <w:lang w:val="en-US"/>
        </w:rPr>
      </w:pPr>
      <w:bookmarkStart w:id="167" w:name="_Toc389668900"/>
      <w:proofErr w:type="gramStart"/>
      <w:r w:rsidRPr="006902B3">
        <w:rPr>
          <w:lang w:val="en-US"/>
        </w:rPr>
        <w:t>2.B.6</w:t>
      </w:r>
      <w:proofErr w:type="gramEnd"/>
      <w:r w:rsidRPr="006902B3">
        <w:rPr>
          <w:lang w:val="en-US"/>
        </w:rPr>
        <w:t>. Categories of intervention</w:t>
      </w:r>
      <w:bookmarkEnd w:id="167"/>
    </w:p>
    <w:p w:rsidR="005606A0" w:rsidRPr="006902B3" w:rsidRDefault="005606A0" w:rsidP="005606A0">
      <w:pPr>
        <w:suppressAutoHyphens/>
        <w:rPr>
          <w:rFonts w:eastAsia="Times New Roman"/>
          <w:lang w:val="en-US"/>
        </w:rPr>
      </w:pPr>
      <w:r w:rsidRPr="006902B3">
        <w:rPr>
          <w:rFonts w:eastAsia="Times New Roman"/>
          <w:lang w:val="en-US"/>
        </w:rPr>
        <w:t>Corresponding categories of intervention based on a nomenclature adopted by the Commission, and an indicative breakdown of Union support.</w:t>
      </w:r>
    </w:p>
    <w:p w:rsidR="005606A0" w:rsidRPr="006902B3" w:rsidRDefault="005606A0" w:rsidP="005606A0">
      <w:pPr>
        <w:suppressAutoHyphens/>
        <w:rPr>
          <w:rFonts w:eastAsia="Times New Roman"/>
          <w:lang w:val="en-US"/>
        </w:rPr>
      </w:pPr>
    </w:p>
    <w:p w:rsidR="00CA0EDF" w:rsidRPr="006902B3" w:rsidRDefault="00CA0EDF" w:rsidP="00CA0EDF">
      <w:pPr>
        <w:pStyle w:val="Heading2"/>
        <w:rPr>
          <w:lang w:val="en-US"/>
        </w:rPr>
        <w:sectPr w:rsidR="00CA0EDF" w:rsidRPr="006902B3" w:rsidSect="00FB7824">
          <w:headerReference w:type="default" r:id="rId33"/>
          <w:footerReference w:type="default" r:id="rId34"/>
          <w:headerReference w:type="first" r:id="rId35"/>
          <w:footerReference w:type="first" r:id="rId36"/>
          <w:pgSz w:w="11906" w:h="16838"/>
          <w:pgMar w:top="1021" w:right="1418" w:bottom="1021" w:left="1418" w:header="601" w:footer="1077" w:gutter="0"/>
          <w:cols w:space="720"/>
          <w:docGrid w:linePitch="326"/>
        </w:sectPr>
      </w:pPr>
    </w:p>
    <w:p w:rsidR="005606A0" w:rsidRPr="006902B3" w:rsidRDefault="005606A0" w:rsidP="00CA0EDF">
      <w:pPr>
        <w:pStyle w:val="Heading2"/>
        <w:rPr>
          <w:lang w:val="en-US"/>
        </w:rPr>
      </w:pPr>
      <w:bookmarkStart w:id="168" w:name="_Toc389668901"/>
      <w:r w:rsidRPr="006902B3">
        <w:rPr>
          <w:lang w:val="en-US"/>
        </w:rPr>
        <w:lastRenderedPageBreak/>
        <w:t>Tables 12-14: Categories of intervention</w:t>
      </w:r>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957"/>
        <w:gridCol w:w="2977"/>
      </w:tblGrid>
      <w:tr w:rsidR="005606A0" w:rsidRPr="000B7282" w:rsidTr="001E6A87">
        <w:trPr>
          <w:trHeight w:val="364"/>
          <w:jc w:val="center"/>
        </w:trPr>
        <w:tc>
          <w:tcPr>
            <w:tcW w:w="8472" w:type="dxa"/>
            <w:gridSpan w:val="3"/>
            <w:shd w:val="clear" w:color="auto" w:fill="auto"/>
          </w:tcPr>
          <w:p w:rsidR="005606A0" w:rsidRPr="006902B3" w:rsidRDefault="005606A0" w:rsidP="005606A0">
            <w:pPr>
              <w:autoSpaceDE w:val="0"/>
              <w:autoSpaceDN w:val="0"/>
              <w:adjustRightInd w:val="0"/>
              <w:spacing w:after="0"/>
              <w:rPr>
                <w:rFonts w:ascii="TimesNewRoman" w:eastAsia="Times New Roman" w:hAnsi="TimesNewRoman" w:cs="TimesNewRoman"/>
                <w:b/>
                <w:color w:val="000000"/>
                <w:sz w:val="20"/>
                <w:lang w:val="en-US"/>
              </w:rPr>
            </w:pPr>
            <w:r w:rsidRPr="006902B3">
              <w:rPr>
                <w:rFonts w:ascii="TimesNewRoman,Bold" w:eastAsia="Times New Roman" w:hAnsi="TimesNewRoman,Bold" w:cs="TimesNewRoman,Bold"/>
                <w:b/>
                <w:bCs/>
                <w:color w:val="000000"/>
                <w:sz w:val="20"/>
                <w:lang w:val="en-US"/>
              </w:rPr>
              <w:t xml:space="preserve">Table 12: Dimension 1 </w:t>
            </w:r>
            <w:r w:rsidRPr="006902B3">
              <w:rPr>
                <w:rFonts w:ascii="TimesNewRoman" w:eastAsia="Times New Roman" w:hAnsi="TimesNewRoman" w:cs="TimesNewRoman"/>
                <w:b/>
                <w:color w:val="000000"/>
                <w:sz w:val="20"/>
                <w:lang w:val="en-US"/>
              </w:rPr>
              <w:t>Intervention field</w:t>
            </w:r>
          </w:p>
        </w:tc>
      </w:tr>
      <w:tr w:rsidR="005606A0" w:rsidRPr="000B7282" w:rsidTr="001E6A87">
        <w:trPr>
          <w:trHeight w:val="254"/>
          <w:jc w:val="center"/>
        </w:trPr>
        <w:tc>
          <w:tcPr>
            <w:tcW w:w="2538" w:type="dxa"/>
            <w:shd w:val="clear" w:color="auto" w:fill="auto"/>
          </w:tcPr>
          <w:p w:rsidR="005606A0" w:rsidRPr="006902B3" w:rsidRDefault="005606A0" w:rsidP="005606A0">
            <w:pPr>
              <w:spacing w:after="240"/>
              <w:jc w:val="center"/>
              <w:rPr>
                <w:rFonts w:eastAsia="Times New Roman"/>
                <w:b/>
                <w:sz w:val="18"/>
                <w:szCs w:val="18"/>
                <w:lang w:val="en-US"/>
              </w:rPr>
            </w:pPr>
            <w:r w:rsidRPr="006902B3">
              <w:rPr>
                <w:rFonts w:eastAsia="Times New Roman"/>
                <w:b/>
                <w:sz w:val="18"/>
                <w:szCs w:val="18"/>
                <w:lang w:val="en-US"/>
              </w:rPr>
              <w:t>Priority axis</w:t>
            </w:r>
          </w:p>
        </w:tc>
        <w:tc>
          <w:tcPr>
            <w:tcW w:w="2957" w:type="dxa"/>
            <w:shd w:val="clear" w:color="auto" w:fill="auto"/>
          </w:tcPr>
          <w:p w:rsidR="005606A0" w:rsidRPr="006902B3" w:rsidRDefault="005606A0" w:rsidP="005606A0">
            <w:pPr>
              <w:spacing w:after="240"/>
              <w:jc w:val="center"/>
              <w:rPr>
                <w:rFonts w:eastAsia="Times New Roman"/>
                <w:sz w:val="20"/>
                <w:lang w:val="en-US"/>
              </w:rPr>
            </w:pPr>
            <w:r w:rsidRPr="006902B3">
              <w:rPr>
                <w:rFonts w:eastAsia="Times New Roman"/>
                <w:b/>
                <w:sz w:val="18"/>
                <w:szCs w:val="18"/>
                <w:lang w:val="en-US"/>
              </w:rPr>
              <w:t>Code</w:t>
            </w:r>
          </w:p>
        </w:tc>
        <w:tc>
          <w:tcPr>
            <w:tcW w:w="2977" w:type="dxa"/>
            <w:shd w:val="clear" w:color="auto" w:fill="auto"/>
          </w:tcPr>
          <w:p w:rsidR="005606A0" w:rsidRPr="006902B3" w:rsidRDefault="005606A0" w:rsidP="005606A0">
            <w:pPr>
              <w:spacing w:after="240"/>
              <w:jc w:val="center"/>
              <w:rPr>
                <w:rFonts w:eastAsia="Times New Roman"/>
                <w:sz w:val="20"/>
                <w:lang w:val="en-US"/>
              </w:rPr>
            </w:pPr>
            <w:r w:rsidRPr="006902B3">
              <w:rPr>
                <w:b/>
                <w:sz w:val="18"/>
                <w:szCs w:val="18"/>
                <w:lang w:val="en-US"/>
              </w:rPr>
              <w:t>Amount (EUR)</w:t>
            </w:r>
          </w:p>
        </w:tc>
      </w:tr>
      <w:tr w:rsidR="005606A0" w:rsidRPr="000B7282" w:rsidTr="001E6A87">
        <w:trPr>
          <w:jc w:val="center"/>
        </w:trPr>
        <w:tc>
          <w:tcPr>
            <w:tcW w:w="2538" w:type="dxa"/>
            <w:shd w:val="clear" w:color="auto" w:fill="auto"/>
          </w:tcPr>
          <w:p w:rsidR="005606A0" w:rsidRPr="0089688B" w:rsidRDefault="005606A0" w:rsidP="005606A0">
            <w:pPr>
              <w:suppressAutoHyphens/>
              <w:spacing w:after="240"/>
              <w:rPr>
                <w:rFonts w:eastAsia="Times New Roman"/>
                <w:i/>
                <w:color w:val="8DB3E2"/>
                <w:sz w:val="18"/>
                <w:szCs w:val="18"/>
                <w:lang w:val="en-US"/>
              </w:rPr>
            </w:pPr>
            <w:r w:rsidRPr="0089688B">
              <w:rPr>
                <w:rFonts w:eastAsia="Times New Roman"/>
                <w:i/>
                <w:color w:val="8DB3E2"/>
                <w:sz w:val="18"/>
                <w:szCs w:val="18"/>
                <w:lang w:val="en-US"/>
              </w:rPr>
              <w:t>&lt;2B.4.1.1 type=‘S’ input=‘S’ Decision=N &gt;</w:t>
            </w:r>
          </w:p>
        </w:tc>
        <w:tc>
          <w:tcPr>
            <w:tcW w:w="2957" w:type="dxa"/>
            <w:shd w:val="clear" w:color="auto" w:fill="auto"/>
          </w:tcPr>
          <w:p w:rsidR="005606A0" w:rsidRPr="0089688B" w:rsidRDefault="005606A0" w:rsidP="005606A0">
            <w:pPr>
              <w:suppressAutoHyphens/>
              <w:spacing w:after="240"/>
              <w:rPr>
                <w:rFonts w:eastAsia="Times New Roman"/>
                <w:sz w:val="20"/>
                <w:lang w:val="en-US"/>
              </w:rPr>
            </w:pPr>
            <w:r w:rsidRPr="0089688B">
              <w:rPr>
                <w:rFonts w:eastAsia="Times New Roman"/>
                <w:i/>
                <w:color w:val="8DB3E2"/>
                <w:sz w:val="18"/>
                <w:szCs w:val="18"/>
                <w:lang w:val="en-US"/>
              </w:rPr>
              <w:t>&lt;2B.4.1.2 type=‘S’ input=‘S’ Decision=N &gt;</w:t>
            </w:r>
          </w:p>
        </w:tc>
        <w:tc>
          <w:tcPr>
            <w:tcW w:w="2977" w:type="dxa"/>
            <w:shd w:val="clear" w:color="auto" w:fill="auto"/>
          </w:tcPr>
          <w:p w:rsidR="005606A0" w:rsidRPr="00B549BA" w:rsidRDefault="005606A0" w:rsidP="005606A0">
            <w:pPr>
              <w:suppressAutoHyphens/>
              <w:spacing w:after="240"/>
              <w:rPr>
                <w:rFonts w:eastAsia="Times New Roman"/>
                <w:sz w:val="20"/>
                <w:lang w:val="en-US"/>
              </w:rPr>
            </w:pPr>
            <w:r w:rsidRPr="00B549BA">
              <w:rPr>
                <w:rFonts w:eastAsia="Times New Roman"/>
                <w:i/>
                <w:color w:val="8DB3E2"/>
                <w:sz w:val="18"/>
                <w:szCs w:val="18"/>
                <w:lang w:val="en-US"/>
              </w:rPr>
              <w:t>&lt;2B.4.1.3 type=‘N’ input=‘M Decision=N ‘&gt;</w:t>
            </w:r>
          </w:p>
        </w:tc>
      </w:tr>
      <w:tr w:rsidR="005606A0" w:rsidRPr="000B7282" w:rsidTr="001E6A87">
        <w:trPr>
          <w:jc w:val="center"/>
        </w:trPr>
        <w:tc>
          <w:tcPr>
            <w:tcW w:w="2538" w:type="dxa"/>
            <w:shd w:val="clear" w:color="auto" w:fill="auto"/>
          </w:tcPr>
          <w:p w:rsidR="005606A0" w:rsidRPr="0089688B" w:rsidRDefault="005606A0" w:rsidP="005606A0">
            <w:pPr>
              <w:spacing w:after="240"/>
              <w:rPr>
                <w:rFonts w:eastAsia="Times New Roman"/>
                <w:sz w:val="18"/>
                <w:szCs w:val="18"/>
                <w:lang w:val="en-US"/>
              </w:rPr>
            </w:pPr>
          </w:p>
        </w:tc>
        <w:tc>
          <w:tcPr>
            <w:tcW w:w="2957" w:type="dxa"/>
            <w:shd w:val="clear" w:color="auto" w:fill="auto"/>
          </w:tcPr>
          <w:p w:rsidR="005606A0" w:rsidRPr="0089688B" w:rsidRDefault="005606A0" w:rsidP="005606A0">
            <w:pPr>
              <w:spacing w:after="240"/>
              <w:rPr>
                <w:rFonts w:eastAsia="Times New Roman"/>
                <w:sz w:val="18"/>
                <w:szCs w:val="18"/>
                <w:lang w:val="en-US"/>
              </w:rPr>
            </w:pPr>
            <w:r w:rsidRPr="0089688B">
              <w:rPr>
                <w:sz w:val="18"/>
                <w:lang w:val="en-US"/>
              </w:rPr>
              <w:t>120</w:t>
            </w:r>
            <w:r w:rsidRPr="0089688B">
              <w:rPr>
                <w:rFonts w:eastAsia="Times New Roman"/>
                <w:sz w:val="18"/>
                <w:szCs w:val="18"/>
                <w:lang w:val="en-US"/>
              </w:rPr>
              <w:t xml:space="preserve"> (Preparation, implementation, monitoring and inspection)</w:t>
            </w:r>
          </w:p>
        </w:tc>
        <w:tc>
          <w:tcPr>
            <w:tcW w:w="2977" w:type="dxa"/>
            <w:shd w:val="clear" w:color="auto" w:fill="auto"/>
          </w:tcPr>
          <w:p w:rsidR="005606A0" w:rsidRPr="006902B3" w:rsidRDefault="00AA0D6B" w:rsidP="005606A0">
            <w:pPr>
              <w:spacing w:after="240"/>
              <w:jc w:val="right"/>
              <w:rPr>
                <w:rFonts w:eastAsia="Times New Roman"/>
                <w:sz w:val="18"/>
                <w:szCs w:val="18"/>
                <w:lang w:val="en-US"/>
              </w:rPr>
            </w:pPr>
            <w:r w:rsidRPr="002C056A">
              <w:rPr>
                <w:szCs w:val="24"/>
              </w:rPr>
              <w:t>11 044 731</w:t>
            </w:r>
          </w:p>
        </w:tc>
      </w:tr>
      <w:tr w:rsidR="005606A0" w:rsidRPr="000B7282" w:rsidTr="001E6A87">
        <w:trPr>
          <w:jc w:val="center"/>
        </w:trPr>
        <w:tc>
          <w:tcPr>
            <w:tcW w:w="2538" w:type="dxa"/>
            <w:shd w:val="clear" w:color="auto" w:fill="auto"/>
          </w:tcPr>
          <w:p w:rsidR="005606A0" w:rsidRPr="006902B3" w:rsidRDefault="005606A0" w:rsidP="005606A0">
            <w:pPr>
              <w:spacing w:after="240"/>
              <w:rPr>
                <w:rFonts w:eastAsia="Times New Roman"/>
                <w:sz w:val="18"/>
                <w:szCs w:val="18"/>
                <w:lang w:val="en-US"/>
              </w:rPr>
            </w:pPr>
          </w:p>
        </w:tc>
        <w:tc>
          <w:tcPr>
            <w:tcW w:w="2957" w:type="dxa"/>
            <w:shd w:val="clear" w:color="auto" w:fill="auto"/>
          </w:tcPr>
          <w:p w:rsidR="005606A0" w:rsidRPr="006902B3" w:rsidRDefault="005606A0" w:rsidP="005606A0">
            <w:pPr>
              <w:spacing w:after="240"/>
              <w:rPr>
                <w:rFonts w:eastAsia="Times New Roman"/>
                <w:sz w:val="18"/>
                <w:szCs w:val="18"/>
                <w:lang w:val="en-US"/>
              </w:rPr>
            </w:pPr>
            <w:r w:rsidRPr="006902B3">
              <w:rPr>
                <w:rFonts w:eastAsia="Times New Roman"/>
                <w:sz w:val="18"/>
                <w:szCs w:val="18"/>
                <w:lang w:val="en-US"/>
              </w:rPr>
              <w:t>121 (Evaluation and studies)</w:t>
            </w:r>
          </w:p>
        </w:tc>
        <w:tc>
          <w:tcPr>
            <w:tcW w:w="2977" w:type="dxa"/>
            <w:shd w:val="clear" w:color="auto" w:fill="auto"/>
          </w:tcPr>
          <w:p w:rsidR="005606A0" w:rsidRPr="006902B3" w:rsidRDefault="00AA0D6B" w:rsidP="005606A0">
            <w:pPr>
              <w:spacing w:after="240"/>
              <w:jc w:val="right"/>
              <w:rPr>
                <w:rFonts w:eastAsia="Times New Roman"/>
                <w:sz w:val="18"/>
                <w:szCs w:val="18"/>
                <w:lang w:val="en-US"/>
              </w:rPr>
            </w:pPr>
            <w:r w:rsidRPr="002C056A">
              <w:rPr>
                <w:szCs w:val="24"/>
              </w:rPr>
              <w:t xml:space="preserve">670 000 </w:t>
            </w:r>
          </w:p>
        </w:tc>
      </w:tr>
      <w:tr w:rsidR="005606A0" w:rsidRPr="000B7282" w:rsidTr="001E6A87">
        <w:trPr>
          <w:jc w:val="center"/>
        </w:trPr>
        <w:tc>
          <w:tcPr>
            <w:tcW w:w="2538" w:type="dxa"/>
            <w:shd w:val="clear" w:color="auto" w:fill="auto"/>
          </w:tcPr>
          <w:p w:rsidR="005606A0" w:rsidRPr="006902B3" w:rsidRDefault="005606A0" w:rsidP="005606A0">
            <w:pPr>
              <w:spacing w:after="240"/>
              <w:rPr>
                <w:rFonts w:eastAsia="Times New Roman"/>
                <w:sz w:val="18"/>
                <w:szCs w:val="18"/>
                <w:lang w:val="en-US"/>
              </w:rPr>
            </w:pPr>
          </w:p>
        </w:tc>
        <w:tc>
          <w:tcPr>
            <w:tcW w:w="2957" w:type="dxa"/>
            <w:shd w:val="clear" w:color="auto" w:fill="auto"/>
          </w:tcPr>
          <w:p w:rsidR="005606A0" w:rsidRPr="006902B3" w:rsidRDefault="005606A0" w:rsidP="005606A0">
            <w:pPr>
              <w:spacing w:after="240"/>
              <w:rPr>
                <w:rFonts w:eastAsia="Times New Roman"/>
                <w:sz w:val="18"/>
                <w:szCs w:val="18"/>
                <w:lang w:val="en-US"/>
              </w:rPr>
            </w:pPr>
            <w:r w:rsidRPr="006902B3">
              <w:rPr>
                <w:rFonts w:eastAsia="Times New Roman"/>
                <w:sz w:val="18"/>
                <w:szCs w:val="18"/>
                <w:lang w:val="en-US"/>
              </w:rPr>
              <w:t>122 (Information and communication</w:t>
            </w:r>
          </w:p>
        </w:tc>
        <w:tc>
          <w:tcPr>
            <w:tcW w:w="2977" w:type="dxa"/>
            <w:shd w:val="clear" w:color="auto" w:fill="auto"/>
          </w:tcPr>
          <w:p w:rsidR="005606A0" w:rsidRPr="006902B3" w:rsidRDefault="00AA0D6B" w:rsidP="005606A0">
            <w:pPr>
              <w:spacing w:after="240"/>
              <w:jc w:val="right"/>
              <w:rPr>
                <w:rFonts w:eastAsia="Times New Roman"/>
                <w:sz w:val="18"/>
                <w:szCs w:val="18"/>
                <w:lang w:val="en-US"/>
              </w:rPr>
            </w:pPr>
            <w:r w:rsidRPr="002C056A">
              <w:rPr>
                <w:szCs w:val="24"/>
              </w:rPr>
              <w:t xml:space="preserve">1 230 000 </w:t>
            </w:r>
          </w:p>
        </w:tc>
      </w:tr>
    </w:tbl>
    <w:p w:rsidR="005606A0" w:rsidRPr="006902B3" w:rsidRDefault="005606A0" w:rsidP="005606A0">
      <w:pPr>
        <w:suppressAutoHyphens/>
        <w:spacing w:after="240"/>
        <w:rPr>
          <w:rFonts w:eastAsia="Times New Roman"/>
          <w:lang w:val="en-US"/>
        </w:rPr>
      </w:pPr>
    </w:p>
    <w:tbl>
      <w:tblPr>
        <w:tblW w:w="0" w:type="auto"/>
        <w:tblLook w:val="04A0" w:firstRow="1" w:lastRow="0" w:firstColumn="1" w:lastColumn="0" w:noHBand="0" w:noVBand="1"/>
      </w:tblPr>
      <w:tblGrid>
        <w:gridCol w:w="2802"/>
        <w:gridCol w:w="2693"/>
        <w:gridCol w:w="2977"/>
      </w:tblGrid>
      <w:tr w:rsidR="00D505A3" w:rsidRPr="002C056A" w:rsidTr="00B549BA">
        <w:trPr>
          <w:trHeight w:val="364"/>
        </w:trPr>
        <w:tc>
          <w:tcPr>
            <w:tcW w:w="8472" w:type="dxa"/>
            <w:gridSpan w:val="3"/>
            <w:tcBorders>
              <w:top w:val="single" w:sz="4" w:space="0" w:color="auto"/>
              <w:left w:val="single" w:sz="4" w:space="0" w:color="auto"/>
              <w:bottom w:val="single" w:sz="4" w:space="0" w:color="auto"/>
              <w:right w:val="single" w:sz="4" w:space="0" w:color="auto"/>
            </w:tcBorders>
            <w:shd w:val="clear" w:color="auto" w:fill="auto"/>
            <w:hideMark/>
          </w:tcPr>
          <w:p w:rsidR="00D505A3" w:rsidRPr="00B549BA" w:rsidRDefault="00D505A3" w:rsidP="00B549BA">
            <w:pPr>
              <w:keepNext/>
              <w:spacing w:after="0"/>
              <w:outlineLvl w:val="1"/>
              <w:rPr>
                <w:b/>
              </w:rPr>
            </w:pPr>
            <w:r w:rsidRPr="00B549BA">
              <w:rPr>
                <w:rFonts w:ascii="TimesNewRoman,Bold" w:hAnsi="TimesNewRoman,Bold"/>
                <w:b/>
                <w:color w:val="000000"/>
              </w:rPr>
              <w:t>Table 13: Dimension 2Form of finance</w:t>
            </w:r>
          </w:p>
        </w:tc>
      </w:tr>
      <w:tr w:rsidR="00D505A3" w:rsidRPr="002C056A" w:rsidTr="00D505A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
          <w:jc w:val="center"/>
        </w:trPr>
        <w:tc>
          <w:tcPr>
            <w:tcW w:w="2802" w:type="dxa"/>
            <w:tcBorders>
              <w:top w:val="single" w:sz="4" w:space="0" w:color="auto"/>
              <w:left w:val="single" w:sz="4" w:space="0" w:color="auto"/>
              <w:bottom w:val="single" w:sz="4" w:space="0" w:color="auto"/>
              <w:right w:val="single" w:sz="4" w:space="0" w:color="auto"/>
            </w:tcBorders>
            <w:hideMark/>
          </w:tcPr>
          <w:p w:rsidR="00D505A3" w:rsidRPr="002C056A" w:rsidRDefault="00D505A3" w:rsidP="00D505A3">
            <w:pPr>
              <w:spacing w:after="0"/>
              <w:jc w:val="center"/>
              <w:rPr>
                <w:rFonts w:eastAsia="Times New Roman"/>
                <w:b/>
                <w:szCs w:val="24"/>
              </w:rPr>
            </w:pPr>
            <w:r w:rsidRPr="002C056A">
              <w:rPr>
                <w:rFonts w:eastAsia="Times New Roman"/>
                <w:b/>
                <w:szCs w:val="24"/>
              </w:rPr>
              <w:t>Priority axis</w:t>
            </w:r>
          </w:p>
        </w:tc>
        <w:tc>
          <w:tcPr>
            <w:tcW w:w="2693" w:type="dxa"/>
            <w:tcBorders>
              <w:top w:val="single" w:sz="4" w:space="0" w:color="auto"/>
              <w:left w:val="single" w:sz="4" w:space="0" w:color="auto"/>
              <w:bottom w:val="single" w:sz="4" w:space="0" w:color="auto"/>
              <w:right w:val="single" w:sz="4" w:space="0" w:color="auto"/>
            </w:tcBorders>
            <w:hideMark/>
          </w:tcPr>
          <w:p w:rsidR="00D505A3" w:rsidRPr="002C056A" w:rsidRDefault="00D505A3" w:rsidP="00D505A3">
            <w:pPr>
              <w:spacing w:after="0"/>
              <w:jc w:val="center"/>
              <w:rPr>
                <w:rFonts w:eastAsia="Times New Roman"/>
                <w:szCs w:val="24"/>
              </w:rPr>
            </w:pPr>
            <w:r w:rsidRPr="002C056A">
              <w:rPr>
                <w:rFonts w:eastAsia="Times New Roman"/>
                <w:b/>
                <w:szCs w:val="24"/>
              </w:rPr>
              <w:t>Code</w:t>
            </w:r>
          </w:p>
        </w:tc>
        <w:tc>
          <w:tcPr>
            <w:tcW w:w="2977" w:type="dxa"/>
            <w:tcBorders>
              <w:top w:val="single" w:sz="4" w:space="0" w:color="auto"/>
              <w:left w:val="single" w:sz="4" w:space="0" w:color="auto"/>
              <w:bottom w:val="single" w:sz="4" w:space="0" w:color="auto"/>
              <w:right w:val="single" w:sz="4" w:space="0" w:color="auto"/>
            </w:tcBorders>
            <w:hideMark/>
          </w:tcPr>
          <w:p w:rsidR="00D505A3" w:rsidRPr="002C056A" w:rsidRDefault="00D505A3" w:rsidP="00D505A3">
            <w:pPr>
              <w:spacing w:after="0"/>
              <w:jc w:val="center"/>
              <w:rPr>
                <w:rFonts w:eastAsia="Times New Roman"/>
                <w:szCs w:val="24"/>
              </w:rPr>
            </w:pPr>
            <w:r w:rsidRPr="002C056A">
              <w:rPr>
                <w:b/>
                <w:szCs w:val="24"/>
              </w:rPr>
              <w:t>Amount (€)</w:t>
            </w:r>
          </w:p>
        </w:tc>
      </w:tr>
      <w:tr w:rsidR="00D505A3" w:rsidRPr="002C056A" w:rsidTr="00B549BA">
        <w:tc>
          <w:tcPr>
            <w:tcW w:w="2802" w:type="dxa"/>
            <w:tcBorders>
              <w:top w:val="single" w:sz="4" w:space="0" w:color="auto"/>
              <w:left w:val="single" w:sz="4" w:space="0" w:color="auto"/>
              <w:bottom w:val="single" w:sz="4" w:space="0" w:color="auto"/>
              <w:right w:val="single" w:sz="4" w:space="0" w:color="auto"/>
            </w:tcBorders>
            <w:shd w:val="clear" w:color="auto" w:fill="auto"/>
            <w:hideMark/>
          </w:tcPr>
          <w:p w:rsidR="00D505A3" w:rsidRPr="002C056A" w:rsidRDefault="00D505A3" w:rsidP="00D505A3">
            <w:pPr>
              <w:suppressAutoHyphens/>
              <w:spacing w:after="0"/>
              <w:rPr>
                <w:rFonts w:eastAsia="Times New Roman"/>
                <w:szCs w:val="24"/>
              </w:rPr>
            </w:pPr>
            <w:r w:rsidRPr="00B549BA">
              <w:t xml:space="preserve">Priority </w:t>
            </w:r>
            <w:r w:rsidRPr="002C056A">
              <w:rPr>
                <w:rFonts w:eastAsia="Times New Roman"/>
                <w:szCs w:val="24"/>
              </w:rPr>
              <w:t>1</w:t>
            </w:r>
          </w:p>
          <w:p w:rsidR="00D505A3" w:rsidRPr="002C056A" w:rsidRDefault="00D505A3" w:rsidP="00D505A3">
            <w:pPr>
              <w:suppressAutoHyphens/>
              <w:spacing w:after="0"/>
              <w:rPr>
                <w:rFonts w:eastAsia="Times New Roman"/>
                <w:szCs w:val="24"/>
              </w:rPr>
            </w:pPr>
            <w:r w:rsidRPr="002C056A">
              <w:rPr>
                <w:rFonts w:eastAsia="Times New Roman"/>
                <w:szCs w:val="24"/>
              </w:rPr>
              <w:t>Priority 2</w:t>
            </w:r>
          </w:p>
          <w:p w:rsidR="00D505A3" w:rsidRPr="002C056A" w:rsidRDefault="00D505A3" w:rsidP="00D505A3">
            <w:pPr>
              <w:suppressAutoHyphens/>
              <w:spacing w:after="0"/>
              <w:rPr>
                <w:rFonts w:eastAsia="Times New Roman"/>
                <w:szCs w:val="24"/>
              </w:rPr>
            </w:pPr>
            <w:r w:rsidRPr="002C056A">
              <w:rPr>
                <w:rFonts w:eastAsia="Times New Roman"/>
                <w:szCs w:val="24"/>
              </w:rPr>
              <w:t>Priority 3</w:t>
            </w:r>
          </w:p>
          <w:p w:rsidR="00D505A3" w:rsidRPr="002C056A" w:rsidRDefault="00D505A3" w:rsidP="00D505A3">
            <w:pPr>
              <w:suppressAutoHyphens/>
              <w:spacing w:after="0"/>
              <w:rPr>
                <w:rFonts w:eastAsia="Times New Roman"/>
                <w:szCs w:val="24"/>
              </w:rPr>
            </w:pPr>
            <w:r w:rsidRPr="002C056A">
              <w:rPr>
                <w:rFonts w:eastAsia="Times New Roman"/>
                <w:szCs w:val="24"/>
              </w:rPr>
              <w:t>Priority 4</w:t>
            </w:r>
          </w:p>
          <w:p w:rsidR="00D505A3" w:rsidRPr="002C056A" w:rsidRDefault="00D505A3" w:rsidP="00D505A3">
            <w:pPr>
              <w:suppressAutoHyphens/>
              <w:spacing w:after="0"/>
              <w:rPr>
                <w:rFonts w:eastAsia="Times New Roman"/>
                <w:szCs w:val="24"/>
              </w:rPr>
            </w:pPr>
            <w:r w:rsidRPr="002C056A">
              <w:rPr>
                <w:rFonts w:eastAsia="Times New Roman"/>
                <w:szCs w:val="24"/>
              </w:rPr>
              <w:t>Priority 5</w:t>
            </w:r>
          </w:p>
          <w:p w:rsidR="00D505A3" w:rsidRPr="00B549BA" w:rsidRDefault="00D505A3" w:rsidP="00B549BA">
            <w:pPr>
              <w:suppressAutoHyphens/>
              <w:spacing w:after="0"/>
            </w:pPr>
            <w:r w:rsidRPr="002C056A">
              <w:rPr>
                <w:rFonts w:eastAsia="Times New Roman"/>
                <w:szCs w:val="24"/>
              </w:rPr>
              <w:t>Priority 6</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505A3" w:rsidRPr="00B549BA" w:rsidRDefault="00D505A3" w:rsidP="00B549BA">
            <w:pPr>
              <w:suppressAutoHyphens/>
              <w:spacing w:after="0"/>
            </w:pPr>
            <w:r w:rsidRPr="002C056A">
              <w:rPr>
                <w:rFonts w:eastAsia="Times New Roman"/>
                <w:szCs w:val="24"/>
              </w:rPr>
              <w:t>01 Non repayable grant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05A3" w:rsidRDefault="00C628B2" w:rsidP="00D505A3">
            <w:pPr>
              <w:suppressAutoHyphens/>
              <w:spacing w:after="0"/>
              <w:jc w:val="center"/>
              <w:rPr>
                <w:rFonts w:eastAsia="Times New Roman"/>
                <w:szCs w:val="24"/>
              </w:rPr>
            </w:pPr>
            <w:r>
              <w:rPr>
                <w:rFonts w:eastAsia="Times New Roman"/>
                <w:szCs w:val="24"/>
              </w:rPr>
              <w:t>215,</w:t>
            </w:r>
            <w:r w:rsidR="00D505A3">
              <w:rPr>
                <w:rFonts w:eastAsia="Times New Roman"/>
                <w:szCs w:val="24"/>
              </w:rPr>
              <w:t>745</w:t>
            </w:r>
            <w:r>
              <w:rPr>
                <w:rFonts w:eastAsia="Times New Roman"/>
                <w:szCs w:val="24"/>
              </w:rPr>
              <w:t>,</w:t>
            </w:r>
            <w:r w:rsidR="00D505A3">
              <w:rPr>
                <w:rFonts w:eastAsia="Times New Roman"/>
                <w:szCs w:val="24"/>
              </w:rPr>
              <w:t>513</w:t>
            </w:r>
          </w:p>
          <w:p w:rsidR="00D505A3" w:rsidRPr="00B549BA" w:rsidRDefault="00D505A3" w:rsidP="00B549BA">
            <w:pPr>
              <w:suppressAutoHyphens/>
              <w:spacing w:after="0"/>
              <w:jc w:val="center"/>
            </w:pPr>
          </w:p>
        </w:tc>
      </w:tr>
    </w:tbl>
    <w:p w:rsidR="005606A0" w:rsidRDefault="005606A0" w:rsidP="005606A0">
      <w:pPr>
        <w:spacing w:after="240" w:line="276" w:lineRule="auto"/>
        <w:rPr>
          <w:rFonts w:eastAsia="Times New Roman"/>
          <w:lang w:val="en-US"/>
        </w:rPr>
      </w:pPr>
    </w:p>
    <w:p w:rsidR="00D505A3" w:rsidRDefault="00D505A3" w:rsidP="005606A0">
      <w:pPr>
        <w:spacing w:after="240" w:line="276" w:lineRule="auto"/>
        <w:rPr>
          <w:rFonts w:eastAsia="Times New Roman"/>
          <w:lang w:val="en-US"/>
        </w:rPr>
      </w:pPr>
    </w:p>
    <w:p w:rsidR="00D505A3" w:rsidRPr="006902B3" w:rsidRDefault="00D505A3" w:rsidP="005606A0">
      <w:pPr>
        <w:spacing w:after="240" w:line="276" w:lineRule="auto"/>
        <w:rPr>
          <w:rFonts w:eastAsia="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693"/>
        <w:gridCol w:w="2977"/>
      </w:tblGrid>
      <w:tr w:rsidR="005606A0" w:rsidRPr="000B7282" w:rsidTr="001E6A87">
        <w:trPr>
          <w:trHeight w:val="364"/>
          <w:jc w:val="center"/>
        </w:trPr>
        <w:tc>
          <w:tcPr>
            <w:tcW w:w="8472" w:type="dxa"/>
            <w:gridSpan w:val="3"/>
            <w:shd w:val="clear" w:color="auto" w:fill="auto"/>
          </w:tcPr>
          <w:p w:rsidR="005606A0" w:rsidRPr="006902B3" w:rsidRDefault="005606A0" w:rsidP="005606A0">
            <w:pPr>
              <w:autoSpaceDE w:val="0"/>
              <w:autoSpaceDN w:val="0"/>
              <w:adjustRightInd w:val="0"/>
              <w:spacing w:after="0"/>
              <w:rPr>
                <w:rFonts w:ascii="TimesNewRoman" w:eastAsia="Times New Roman" w:hAnsi="TimesNewRoman" w:cs="TimesNewRoman"/>
                <w:b/>
                <w:color w:val="000000"/>
                <w:sz w:val="20"/>
                <w:lang w:val="en-US"/>
              </w:rPr>
            </w:pPr>
            <w:r w:rsidRPr="006902B3">
              <w:rPr>
                <w:rFonts w:ascii="TimesNewRoman,Bold" w:eastAsia="Times New Roman" w:hAnsi="TimesNewRoman,Bold" w:cs="TimesNewRoman,Bold"/>
                <w:b/>
                <w:bCs/>
                <w:color w:val="000000"/>
                <w:sz w:val="20"/>
                <w:lang w:val="en-US"/>
              </w:rPr>
              <w:t>Table 14: Dimension 3 Territory type</w:t>
            </w:r>
          </w:p>
        </w:tc>
      </w:tr>
      <w:tr w:rsidR="005606A0" w:rsidRPr="000B7282" w:rsidTr="001E6A87">
        <w:trPr>
          <w:trHeight w:val="254"/>
          <w:jc w:val="center"/>
        </w:trPr>
        <w:tc>
          <w:tcPr>
            <w:tcW w:w="2802" w:type="dxa"/>
            <w:shd w:val="clear" w:color="auto" w:fill="auto"/>
          </w:tcPr>
          <w:p w:rsidR="005606A0" w:rsidRPr="006902B3" w:rsidRDefault="005606A0" w:rsidP="005606A0">
            <w:pPr>
              <w:spacing w:after="240"/>
              <w:jc w:val="center"/>
              <w:rPr>
                <w:rFonts w:eastAsia="Times New Roman"/>
                <w:b/>
                <w:sz w:val="18"/>
                <w:szCs w:val="18"/>
                <w:lang w:val="en-US"/>
              </w:rPr>
            </w:pPr>
            <w:r w:rsidRPr="006902B3">
              <w:rPr>
                <w:rFonts w:eastAsia="Times New Roman"/>
                <w:b/>
                <w:sz w:val="18"/>
                <w:szCs w:val="18"/>
                <w:lang w:val="en-US"/>
              </w:rPr>
              <w:t>Priority axis</w:t>
            </w:r>
          </w:p>
        </w:tc>
        <w:tc>
          <w:tcPr>
            <w:tcW w:w="2693" w:type="dxa"/>
            <w:shd w:val="clear" w:color="auto" w:fill="auto"/>
          </w:tcPr>
          <w:p w:rsidR="005606A0" w:rsidRPr="006902B3" w:rsidRDefault="005606A0" w:rsidP="005606A0">
            <w:pPr>
              <w:spacing w:after="240"/>
              <w:jc w:val="center"/>
              <w:rPr>
                <w:rFonts w:eastAsia="Times New Roman"/>
                <w:sz w:val="20"/>
                <w:lang w:val="en-US"/>
              </w:rPr>
            </w:pPr>
            <w:r w:rsidRPr="006902B3">
              <w:rPr>
                <w:rFonts w:eastAsia="Times New Roman"/>
                <w:b/>
                <w:sz w:val="18"/>
                <w:szCs w:val="18"/>
                <w:lang w:val="en-US"/>
              </w:rPr>
              <w:t>Code</w:t>
            </w:r>
          </w:p>
        </w:tc>
        <w:tc>
          <w:tcPr>
            <w:tcW w:w="2977" w:type="dxa"/>
            <w:shd w:val="clear" w:color="auto" w:fill="auto"/>
          </w:tcPr>
          <w:p w:rsidR="005606A0" w:rsidRPr="006902B3" w:rsidRDefault="005606A0" w:rsidP="005606A0">
            <w:pPr>
              <w:spacing w:after="240"/>
              <w:jc w:val="center"/>
              <w:rPr>
                <w:rFonts w:eastAsia="Times New Roman"/>
                <w:sz w:val="20"/>
                <w:lang w:val="en-US"/>
              </w:rPr>
            </w:pPr>
            <w:r w:rsidRPr="006902B3">
              <w:rPr>
                <w:b/>
                <w:sz w:val="18"/>
                <w:szCs w:val="18"/>
                <w:lang w:val="en-US"/>
              </w:rPr>
              <w:t>Amount (EUR)</w:t>
            </w:r>
          </w:p>
        </w:tc>
      </w:tr>
      <w:tr w:rsidR="005606A0" w:rsidRPr="000B7282" w:rsidTr="001E6A87">
        <w:trPr>
          <w:jc w:val="center"/>
        </w:trPr>
        <w:tc>
          <w:tcPr>
            <w:tcW w:w="2802" w:type="dxa"/>
            <w:shd w:val="clear" w:color="auto" w:fill="auto"/>
          </w:tcPr>
          <w:p w:rsidR="005606A0" w:rsidRPr="006902B3" w:rsidRDefault="005606A0" w:rsidP="005606A0">
            <w:pPr>
              <w:suppressAutoHyphens/>
              <w:spacing w:after="240"/>
              <w:rPr>
                <w:rFonts w:eastAsia="Times New Roman"/>
                <w:i/>
                <w:color w:val="8DB3E2"/>
                <w:sz w:val="18"/>
                <w:szCs w:val="18"/>
                <w:lang w:val="en-US"/>
              </w:rPr>
            </w:pPr>
          </w:p>
        </w:tc>
        <w:tc>
          <w:tcPr>
            <w:tcW w:w="2693" w:type="dxa"/>
            <w:shd w:val="clear" w:color="auto" w:fill="auto"/>
          </w:tcPr>
          <w:p w:rsidR="005606A0" w:rsidRPr="006902B3" w:rsidRDefault="00D505A3" w:rsidP="005606A0">
            <w:pPr>
              <w:suppressAutoHyphens/>
              <w:spacing w:after="240"/>
              <w:rPr>
                <w:rFonts w:eastAsia="Times New Roman"/>
                <w:sz w:val="20"/>
                <w:lang w:val="en-US"/>
              </w:rPr>
            </w:pPr>
            <w:r>
              <w:rPr>
                <w:rFonts w:eastAsia="Times New Roman"/>
                <w:sz w:val="20"/>
                <w:lang w:val="en-US"/>
              </w:rPr>
              <w:t>07 Not applicable</w:t>
            </w:r>
          </w:p>
        </w:tc>
        <w:tc>
          <w:tcPr>
            <w:tcW w:w="2977" w:type="dxa"/>
            <w:shd w:val="clear" w:color="auto" w:fill="auto"/>
          </w:tcPr>
          <w:p w:rsidR="005606A0" w:rsidRPr="006902B3" w:rsidRDefault="005606A0" w:rsidP="005606A0">
            <w:pPr>
              <w:suppressAutoHyphens/>
              <w:spacing w:after="240"/>
              <w:rPr>
                <w:rFonts w:eastAsia="Times New Roman"/>
                <w:sz w:val="20"/>
                <w:lang w:val="en-US"/>
              </w:rPr>
            </w:pPr>
          </w:p>
        </w:tc>
      </w:tr>
    </w:tbl>
    <w:p w:rsidR="00A06384" w:rsidRPr="0070649D" w:rsidRDefault="00A06384" w:rsidP="00666C76">
      <w:pPr>
        <w:pStyle w:val="Heading4"/>
        <w:rPr>
          <w:lang w:val="en-US"/>
        </w:rPr>
        <w:sectPr w:rsidR="00A06384" w:rsidRPr="0070649D" w:rsidSect="00FB7824">
          <w:pgSz w:w="11906" w:h="16838"/>
          <w:pgMar w:top="1021" w:right="1418" w:bottom="1021" w:left="1418" w:header="601" w:footer="1077" w:gutter="0"/>
          <w:cols w:space="720"/>
          <w:docGrid w:linePitch="326"/>
        </w:sectPr>
      </w:pPr>
    </w:p>
    <w:p w:rsidR="00FB7824" w:rsidRPr="00B549BA" w:rsidRDefault="00C1459B" w:rsidP="00CA0EDF">
      <w:pPr>
        <w:pStyle w:val="Heading1"/>
        <w:rPr>
          <w:lang w:val="en-US"/>
        </w:rPr>
      </w:pPr>
      <w:bookmarkStart w:id="169" w:name="_Toc389668902"/>
      <w:proofErr w:type="gramStart"/>
      <w:r w:rsidRPr="00B549BA">
        <w:rPr>
          <w:lang w:val="en-US"/>
        </w:rPr>
        <w:lastRenderedPageBreak/>
        <w:t>SECTION 3.</w:t>
      </w:r>
      <w:proofErr w:type="gramEnd"/>
      <w:r w:rsidR="00FB7824" w:rsidRPr="00B549BA">
        <w:rPr>
          <w:lang w:val="en-US"/>
        </w:rPr>
        <w:t xml:space="preserve">  FINANCING PLANS</w:t>
      </w:r>
      <w:bookmarkEnd w:id="169"/>
    </w:p>
    <w:p w:rsidR="00FB7824" w:rsidRPr="00B549BA" w:rsidRDefault="00FB7824" w:rsidP="00CA0EDF">
      <w:pPr>
        <w:pStyle w:val="Heading2"/>
        <w:rPr>
          <w:rFonts w:eastAsia="Arial Unicode MS"/>
          <w:lang w:val="en-US"/>
        </w:rPr>
      </w:pPr>
      <w:bookmarkStart w:id="170" w:name="_Toc389668903"/>
      <w:r w:rsidRPr="00B549BA">
        <w:rPr>
          <w:rFonts w:eastAsia="Arial Unicode MS"/>
          <w:lang w:val="en-US"/>
        </w:rPr>
        <w:t>3.1</w:t>
      </w:r>
      <w:proofErr w:type="gramStart"/>
      <w:r w:rsidR="004E1516" w:rsidRPr="00B549BA">
        <w:rPr>
          <w:rFonts w:eastAsia="Arial Unicode MS"/>
          <w:lang w:val="en-US"/>
        </w:rPr>
        <w:t>.</w:t>
      </w:r>
      <w:r w:rsidRPr="00B549BA">
        <w:rPr>
          <w:rFonts w:eastAsia="Arial Unicode MS"/>
          <w:lang w:val="en-US"/>
        </w:rPr>
        <w:t>Financial</w:t>
      </w:r>
      <w:proofErr w:type="gramEnd"/>
      <w:r w:rsidRPr="00B549BA">
        <w:rPr>
          <w:rFonts w:eastAsia="Arial Unicode MS"/>
          <w:lang w:val="en-US"/>
        </w:rPr>
        <w:t xml:space="preserve"> appropriation from the ERDF (in EUR)</w:t>
      </w:r>
      <w:bookmarkEnd w:id="170"/>
    </w:p>
    <w:p w:rsidR="00FB7824" w:rsidRPr="00B549BA" w:rsidRDefault="00FB7824" w:rsidP="00CA0EDF">
      <w:pPr>
        <w:pStyle w:val="Heading2"/>
        <w:rPr>
          <w:rFonts w:eastAsia="Arial Unicode MS"/>
          <w:lang w:val="en-US"/>
        </w:rPr>
      </w:pPr>
      <w:bookmarkStart w:id="171" w:name="_Toc389668904"/>
      <w:r w:rsidRPr="00B549BA">
        <w:rPr>
          <w:rFonts w:eastAsia="Arial Unicode MS"/>
          <w:lang w:val="en-US"/>
        </w:rPr>
        <w:t>Table 15</w:t>
      </w:r>
      <w:bookmarkEnd w:id="17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5"/>
        <w:gridCol w:w="1012"/>
        <w:gridCol w:w="1013"/>
        <w:gridCol w:w="1013"/>
        <w:gridCol w:w="1013"/>
        <w:gridCol w:w="1013"/>
        <w:gridCol w:w="1013"/>
        <w:gridCol w:w="1013"/>
        <w:gridCol w:w="1101"/>
      </w:tblGrid>
      <w:tr w:rsidR="00126DB7" w:rsidRPr="000B7282" w:rsidTr="00DB688A">
        <w:trPr>
          <w:trHeight w:val="525"/>
        </w:trPr>
        <w:tc>
          <w:tcPr>
            <w:tcW w:w="1095"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Fund</w:t>
            </w:r>
          </w:p>
        </w:tc>
        <w:tc>
          <w:tcPr>
            <w:tcW w:w="1012"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2014</w:t>
            </w:r>
          </w:p>
        </w:tc>
        <w:tc>
          <w:tcPr>
            <w:tcW w:w="1013"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2015</w:t>
            </w:r>
          </w:p>
        </w:tc>
        <w:tc>
          <w:tcPr>
            <w:tcW w:w="1013"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2016</w:t>
            </w:r>
          </w:p>
        </w:tc>
        <w:tc>
          <w:tcPr>
            <w:tcW w:w="1013"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2017</w:t>
            </w:r>
          </w:p>
        </w:tc>
        <w:tc>
          <w:tcPr>
            <w:tcW w:w="1013"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2018</w:t>
            </w:r>
          </w:p>
        </w:tc>
        <w:tc>
          <w:tcPr>
            <w:tcW w:w="1013"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2019</w:t>
            </w:r>
          </w:p>
        </w:tc>
        <w:tc>
          <w:tcPr>
            <w:tcW w:w="1013"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2020</w:t>
            </w:r>
          </w:p>
        </w:tc>
        <w:tc>
          <w:tcPr>
            <w:tcW w:w="1101" w:type="dxa"/>
            <w:shd w:val="clear" w:color="auto" w:fill="auto"/>
            <w:vAlign w:val="center"/>
          </w:tcPr>
          <w:p w:rsidR="00FB7824" w:rsidRPr="006902B3" w:rsidRDefault="00FB7824" w:rsidP="004E1516">
            <w:pPr>
              <w:spacing w:after="240" w:line="276" w:lineRule="auto"/>
              <w:jc w:val="left"/>
              <w:rPr>
                <w:rFonts w:eastAsia="Times New Roman"/>
                <w:b/>
                <w:lang w:val="en-US"/>
              </w:rPr>
            </w:pPr>
            <w:r w:rsidRPr="006902B3">
              <w:rPr>
                <w:rFonts w:eastAsia="Times New Roman"/>
                <w:b/>
                <w:lang w:val="en-US"/>
              </w:rPr>
              <w:t>Total</w:t>
            </w:r>
          </w:p>
        </w:tc>
      </w:tr>
      <w:tr w:rsidR="004B3D3D" w:rsidRPr="000B7282" w:rsidDel="00F57C97" w:rsidTr="00DB688A">
        <w:trPr>
          <w:trHeight w:val="525"/>
        </w:trPr>
        <w:tc>
          <w:tcPr>
            <w:tcW w:w="1095" w:type="dxa"/>
            <w:shd w:val="clear" w:color="auto" w:fill="auto"/>
            <w:vAlign w:val="center"/>
          </w:tcPr>
          <w:p w:rsidR="004B3D3D" w:rsidRPr="006902B3" w:rsidRDefault="004B3D3D" w:rsidP="004E1516">
            <w:pPr>
              <w:spacing w:after="240" w:line="276" w:lineRule="auto"/>
              <w:jc w:val="left"/>
              <w:rPr>
                <w:rFonts w:eastAsia="Times New Roman"/>
                <w:i/>
                <w:lang w:val="en-US"/>
              </w:rPr>
            </w:pPr>
            <w:r w:rsidRPr="006902B3">
              <w:rPr>
                <w:rFonts w:eastAsia="Times New Roman"/>
                <w:i/>
                <w:lang w:val="en-US"/>
              </w:rPr>
              <w:t>ERDF</w:t>
            </w:r>
          </w:p>
        </w:tc>
        <w:tc>
          <w:tcPr>
            <w:tcW w:w="1012"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10,701,145</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15,625,119</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22,313,659</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40,543,785</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41,354,660</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42,181,755</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43,025,390</w:t>
            </w:r>
          </w:p>
        </w:tc>
        <w:tc>
          <w:tcPr>
            <w:tcW w:w="1101" w:type="dxa"/>
            <w:shd w:val="clear" w:color="auto" w:fill="auto"/>
            <w:vAlign w:val="center"/>
          </w:tcPr>
          <w:p w:rsidR="004B3D3D" w:rsidRPr="004B3D3D" w:rsidRDefault="004B3D3D" w:rsidP="00126DB7">
            <w:pPr>
              <w:jc w:val="left"/>
              <w:rPr>
                <w:b/>
                <w:bCs/>
                <w:color w:val="000000"/>
                <w:sz w:val="22"/>
                <w:szCs w:val="22"/>
                <w:lang w:val="en-US"/>
              </w:rPr>
            </w:pPr>
            <w:r w:rsidRPr="004B3D3D">
              <w:rPr>
                <w:b/>
                <w:bCs/>
                <w:color w:val="000000"/>
                <w:sz w:val="22"/>
                <w:szCs w:val="22"/>
                <w:lang w:val="en-US"/>
              </w:rPr>
              <w:t>215,745,513</w:t>
            </w:r>
          </w:p>
          <w:p w:rsidR="004B3D3D" w:rsidRPr="004B3D3D" w:rsidDel="00F57C97" w:rsidRDefault="004B3D3D" w:rsidP="004E1516">
            <w:pPr>
              <w:spacing w:after="240" w:line="276" w:lineRule="auto"/>
              <w:jc w:val="left"/>
              <w:rPr>
                <w:rFonts w:eastAsia="Times New Roman"/>
                <w:lang w:val="en-US"/>
              </w:rPr>
            </w:pPr>
          </w:p>
        </w:tc>
      </w:tr>
      <w:tr w:rsidR="00126DB7" w:rsidRPr="000B7282" w:rsidDel="00F57C97" w:rsidTr="00DB688A">
        <w:trPr>
          <w:trHeight w:val="525"/>
        </w:trPr>
        <w:tc>
          <w:tcPr>
            <w:tcW w:w="1095" w:type="dxa"/>
            <w:shd w:val="clear" w:color="auto" w:fill="auto"/>
            <w:vAlign w:val="center"/>
          </w:tcPr>
          <w:p w:rsidR="00FB7824" w:rsidRPr="006902B3" w:rsidRDefault="00FB7824" w:rsidP="004E1516">
            <w:pPr>
              <w:spacing w:after="240" w:line="276" w:lineRule="auto"/>
              <w:jc w:val="left"/>
              <w:rPr>
                <w:rFonts w:eastAsia="Times New Roman"/>
                <w:i/>
                <w:lang w:val="en-US"/>
              </w:rPr>
            </w:pPr>
            <w:r w:rsidRPr="006902B3">
              <w:rPr>
                <w:rFonts w:eastAsia="Times New Roman"/>
                <w:i/>
                <w:lang w:val="en-US"/>
              </w:rPr>
              <w:t>IPA amounts (where applicable)</w:t>
            </w:r>
          </w:p>
        </w:tc>
        <w:tc>
          <w:tcPr>
            <w:tcW w:w="1012"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101" w:type="dxa"/>
            <w:shd w:val="clear" w:color="auto" w:fill="auto"/>
            <w:vAlign w:val="center"/>
          </w:tcPr>
          <w:p w:rsidR="00FB7824" w:rsidRPr="004B3D3D" w:rsidDel="00F57C97" w:rsidRDefault="00FB7824" w:rsidP="004E1516">
            <w:pPr>
              <w:spacing w:after="240" w:line="276" w:lineRule="auto"/>
              <w:jc w:val="left"/>
              <w:rPr>
                <w:rFonts w:eastAsia="Times New Roman"/>
                <w:lang w:val="en-US"/>
              </w:rPr>
            </w:pPr>
          </w:p>
        </w:tc>
      </w:tr>
      <w:tr w:rsidR="00126DB7" w:rsidRPr="000B7282" w:rsidDel="00F57C97" w:rsidTr="00DB688A">
        <w:trPr>
          <w:trHeight w:val="525"/>
        </w:trPr>
        <w:tc>
          <w:tcPr>
            <w:tcW w:w="1095" w:type="dxa"/>
            <w:shd w:val="clear" w:color="auto" w:fill="auto"/>
            <w:vAlign w:val="center"/>
          </w:tcPr>
          <w:p w:rsidR="00FB7824" w:rsidRPr="006902B3" w:rsidRDefault="00FB7824" w:rsidP="004E1516">
            <w:pPr>
              <w:spacing w:after="240" w:line="276" w:lineRule="auto"/>
              <w:jc w:val="left"/>
              <w:rPr>
                <w:rFonts w:eastAsia="Times New Roman"/>
                <w:i/>
                <w:lang w:val="en-US"/>
              </w:rPr>
            </w:pPr>
            <w:r w:rsidRPr="006902B3">
              <w:rPr>
                <w:rFonts w:eastAsia="Times New Roman"/>
                <w:i/>
                <w:lang w:val="en-US"/>
              </w:rPr>
              <w:t>ENI amounts (where applicable)</w:t>
            </w:r>
          </w:p>
        </w:tc>
        <w:tc>
          <w:tcPr>
            <w:tcW w:w="1012"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013" w:type="dxa"/>
            <w:shd w:val="clear" w:color="auto" w:fill="auto"/>
            <w:vAlign w:val="center"/>
          </w:tcPr>
          <w:p w:rsidR="00FB7824" w:rsidRPr="004B3D3D" w:rsidRDefault="00FB7824" w:rsidP="004E1516">
            <w:pPr>
              <w:spacing w:after="240" w:line="276" w:lineRule="auto"/>
              <w:jc w:val="left"/>
              <w:rPr>
                <w:rFonts w:eastAsia="Times New Roman"/>
                <w:lang w:val="en-US"/>
              </w:rPr>
            </w:pPr>
          </w:p>
        </w:tc>
        <w:tc>
          <w:tcPr>
            <w:tcW w:w="1101" w:type="dxa"/>
            <w:shd w:val="clear" w:color="auto" w:fill="auto"/>
            <w:vAlign w:val="center"/>
          </w:tcPr>
          <w:p w:rsidR="00FB7824" w:rsidRPr="004B3D3D" w:rsidDel="00F57C97" w:rsidRDefault="00FB7824" w:rsidP="004E1516">
            <w:pPr>
              <w:spacing w:after="240" w:line="276" w:lineRule="auto"/>
              <w:jc w:val="left"/>
              <w:rPr>
                <w:rFonts w:eastAsia="Times New Roman"/>
                <w:lang w:val="en-US"/>
              </w:rPr>
            </w:pPr>
          </w:p>
        </w:tc>
      </w:tr>
      <w:tr w:rsidR="004B3D3D" w:rsidRPr="000B7282" w:rsidTr="00DB688A">
        <w:trPr>
          <w:trHeight w:val="525"/>
        </w:trPr>
        <w:tc>
          <w:tcPr>
            <w:tcW w:w="1095" w:type="dxa"/>
            <w:shd w:val="clear" w:color="auto" w:fill="auto"/>
            <w:vAlign w:val="center"/>
          </w:tcPr>
          <w:p w:rsidR="004B3D3D" w:rsidRPr="006902B3" w:rsidDel="00A35EAD" w:rsidRDefault="004B3D3D" w:rsidP="004E1516">
            <w:pPr>
              <w:spacing w:after="240" w:line="276" w:lineRule="auto"/>
              <w:jc w:val="left"/>
              <w:rPr>
                <w:rFonts w:eastAsia="Times New Roman"/>
                <w:i/>
                <w:lang w:val="en-US"/>
              </w:rPr>
            </w:pPr>
            <w:r w:rsidRPr="006902B3">
              <w:rPr>
                <w:rFonts w:eastAsia="Times New Roman"/>
                <w:i/>
                <w:lang w:val="en-US"/>
              </w:rPr>
              <w:t>Total</w:t>
            </w:r>
          </w:p>
        </w:tc>
        <w:tc>
          <w:tcPr>
            <w:tcW w:w="1012"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10,701,145</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15,625,119</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22,313,659</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40,543,785</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41,354,660</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42,181,755</w:t>
            </w:r>
          </w:p>
        </w:tc>
        <w:tc>
          <w:tcPr>
            <w:tcW w:w="1013" w:type="dxa"/>
            <w:shd w:val="clear" w:color="auto" w:fill="auto"/>
            <w:vAlign w:val="bottom"/>
          </w:tcPr>
          <w:p w:rsidR="004B3D3D" w:rsidRPr="004B3D3D" w:rsidRDefault="004B3D3D">
            <w:pPr>
              <w:jc w:val="right"/>
              <w:rPr>
                <w:b/>
                <w:bCs/>
                <w:color w:val="000000"/>
                <w:sz w:val="22"/>
                <w:szCs w:val="22"/>
              </w:rPr>
            </w:pPr>
            <w:r w:rsidRPr="004B3D3D">
              <w:rPr>
                <w:b/>
                <w:bCs/>
                <w:color w:val="000000"/>
                <w:sz w:val="22"/>
                <w:szCs w:val="22"/>
              </w:rPr>
              <w:t>43,025,390</w:t>
            </w:r>
          </w:p>
        </w:tc>
        <w:tc>
          <w:tcPr>
            <w:tcW w:w="1101" w:type="dxa"/>
            <w:shd w:val="clear" w:color="auto" w:fill="auto"/>
            <w:vAlign w:val="center"/>
          </w:tcPr>
          <w:p w:rsidR="004B3D3D" w:rsidRPr="004B3D3D" w:rsidRDefault="004B3D3D" w:rsidP="005060C8">
            <w:pPr>
              <w:jc w:val="left"/>
              <w:rPr>
                <w:b/>
                <w:bCs/>
                <w:color w:val="000000"/>
                <w:sz w:val="22"/>
                <w:szCs w:val="22"/>
                <w:lang w:val="en-US"/>
              </w:rPr>
            </w:pPr>
            <w:r w:rsidRPr="004B3D3D">
              <w:rPr>
                <w:b/>
                <w:bCs/>
                <w:color w:val="000000"/>
                <w:sz w:val="22"/>
                <w:szCs w:val="22"/>
                <w:lang w:val="en-US"/>
              </w:rPr>
              <w:t>215,745,513</w:t>
            </w:r>
          </w:p>
          <w:p w:rsidR="004B3D3D" w:rsidRPr="004B3D3D" w:rsidRDefault="004B3D3D" w:rsidP="004E1516">
            <w:pPr>
              <w:spacing w:after="240" w:line="276" w:lineRule="auto"/>
              <w:jc w:val="left"/>
              <w:rPr>
                <w:rFonts w:eastAsia="Times New Roman"/>
                <w:lang w:val="en-US"/>
              </w:rPr>
            </w:pPr>
          </w:p>
        </w:tc>
      </w:tr>
    </w:tbl>
    <w:p w:rsidR="00FB7824" w:rsidRPr="006902B3" w:rsidRDefault="00FB7824" w:rsidP="00FB7824">
      <w:pPr>
        <w:spacing w:line="276" w:lineRule="auto"/>
        <w:rPr>
          <w:rFonts w:eastAsia="Arial Unicode MS"/>
          <w:b/>
          <w:lang w:val="en-US"/>
        </w:rPr>
      </w:pPr>
    </w:p>
    <w:p w:rsidR="001E6A87" w:rsidRPr="006902B3" w:rsidRDefault="001E6A87" w:rsidP="00CA0EDF">
      <w:pPr>
        <w:pStyle w:val="Heading2"/>
        <w:rPr>
          <w:rFonts w:eastAsia="Arial Unicode MS"/>
          <w:lang w:val="en-US" w:eastAsia="ar-SA"/>
        </w:rPr>
      </w:pPr>
      <w:bookmarkStart w:id="172" w:name="_Toc389668905"/>
      <w:r w:rsidRPr="006902B3">
        <w:rPr>
          <w:rFonts w:eastAsia="Arial Unicode MS"/>
          <w:lang w:val="en-US" w:eastAsia="ar-SA"/>
        </w:rPr>
        <w:t>3.2</w:t>
      </w:r>
      <w:proofErr w:type="gramStart"/>
      <w:r w:rsidRPr="006902B3">
        <w:rPr>
          <w:rFonts w:eastAsia="Arial Unicode MS"/>
          <w:lang w:val="en-US" w:eastAsia="ar-SA"/>
        </w:rPr>
        <w:t>.A</w:t>
      </w:r>
      <w:proofErr w:type="gramEnd"/>
      <w:r w:rsidRPr="006902B3">
        <w:rPr>
          <w:rFonts w:eastAsia="Arial Unicode MS"/>
          <w:lang w:val="en-US" w:eastAsia="ar-SA"/>
        </w:rPr>
        <w:t>. Total financial appropriation from the ERDF and national co-financing (in EUR)</w:t>
      </w:r>
      <w:bookmarkEnd w:id="172"/>
    </w:p>
    <w:p w:rsidR="001E6A87" w:rsidRPr="006902B3" w:rsidRDefault="001E6A87" w:rsidP="001E6A87">
      <w:pPr>
        <w:tabs>
          <w:tab w:val="left" w:pos="426"/>
        </w:tabs>
        <w:suppressAutoHyphens/>
        <w:spacing w:after="0" w:line="276" w:lineRule="auto"/>
        <w:rPr>
          <w:rFonts w:eastAsia="Arial Unicode MS"/>
          <w:b/>
          <w:szCs w:val="24"/>
          <w:lang w:val="en-U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E6A87" w:rsidRPr="000B7282" w:rsidTr="00036096">
        <w:trPr>
          <w:trHeight w:val="1184"/>
          <w:jc w:val="center"/>
        </w:trPr>
        <w:tc>
          <w:tcPr>
            <w:tcW w:w="14906" w:type="dxa"/>
            <w:shd w:val="clear" w:color="auto" w:fill="auto"/>
          </w:tcPr>
          <w:p w:rsidR="001E6A87" w:rsidRPr="006902B3" w:rsidRDefault="001E6A87" w:rsidP="00036096">
            <w:pPr>
              <w:numPr>
                <w:ilvl w:val="0"/>
                <w:numId w:val="8"/>
              </w:numPr>
              <w:tabs>
                <w:tab w:val="left" w:pos="426"/>
              </w:tabs>
              <w:suppressAutoHyphens/>
              <w:spacing w:line="276" w:lineRule="auto"/>
              <w:ind w:left="714" w:hanging="357"/>
              <w:rPr>
                <w:rFonts w:eastAsia="Arial Unicode MS"/>
                <w:i/>
                <w:szCs w:val="24"/>
                <w:lang w:val="en-US" w:eastAsia="ar-SA"/>
              </w:rPr>
            </w:pPr>
            <w:r w:rsidRPr="006902B3">
              <w:rPr>
                <w:rFonts w:eastAsia="Arial Unicode MS"/>
                <w:i/>
                <w:szCs w:val="24"/>
                <w:lang w:val="en-US" w:eastAsia="ar-SA"/>
              </w:rPr>
              <w:t>The financial table sets out the financial plan of the cooperation programme by priority axis. Where outermost regions’ programmes combine cross-border and transnational allocations, separate priority axes will be set out for each of these.</w:t>
            </w:r>
          </w:p>
          <w:p w:rsidR="001E6A87" w:rsidRPr="006902B3" w:rsidRDefault="001E6A87" w:rsidP="00036096">
            <w:pPr>
              <w:numPr>
                <w:ilvl w:val="0"/>
                <w:numId w:val="8"/>
              </w:numPr>
              <w:tabs>
                <w:tab w:val="left" w:pos="426"/>
              </w:tabs>
              <w:suppressAutoHyphens/>
              <w:spacing w:line="276" w:lineRule="auto"/>
              <w:ind w:left="714" w:hanging="357"/>
              <w:rPr>
                <w:rFonts w:eastAsia="Arial Unicode MS"/>
                <w:i/>
                <w:szCs w:val="24"/>
                <w:lang w:val="en-US" w:eastAsia="ar-SA"/>
              </w:rPr>
            </w:pPr>
            <w:r w:rsidRPr="006902B3">
              <w:rPr>
                <w:rFonts w:eastAsia="Arial Unicode MS"/>
                <w:i/>
                <w:szCs w:val="24"/>
                <w:lang w:val="en-US" w:eastAsia="ar-SA"/>
              </w:rPr>
              <w:t>The financial table shall show for information purposes, any contribution from third countries participating in the cooperation programme (other than contributions from IPA and ENI)</w:t>
            </w:r>
          </w:p>
          <w:p w:rsidR="001E6A87" w:rsidRPr="006902B3" w:rsidRDefault="001E6A87" w:rsidP="00036096">
            <w:pPr>
              <w:numPr>
                <w:ilvl w:val="0"/>
                <w:numId w:val="8"/>
              </w:numPr>
              <w:tabs>
                <w:tab w:val="left" w:pos="426"/>
              </w:tabs>
              <w:suppressAutoHyphens/>
              <w:spacing w:before="0" w:after="0" w:line="276" w:lineRule="auto"/>
              <w:ind w:left="714" w:hanging="357"/>
              <w:rPr>
                <w:rFonts w:eastAsia="Arial Unicode MS"/>
                <w:szCs w:val="24"/>
                <w:lang w:val="en-US" w:eastAsia="ar-SA"/>
              </w:rPr>
            </w:pPr>
            <w:r w:rsidRPr="006902B3">
              <w:rPr>
                <w:rFonts w:eastAsia="Arial Unicode MS"/>
                <w:i/>
                <w:szCs w:val="24"/>
                <w:lang w:val="en-US" w:eastAsia="ar-SA"/>
              </w:rPr>
              <w:t>The EIB</w:t>
            </w:r>
            <w:r w:rsidRPr="006902B3">
              <w:rPr>
                <w:rStyle w:val="FootnoteReference"/>
                <w:rFonts w:eastAsia="Arial Unicode MS"/>
                <w:i/>
                <w:szCs w:val="24"/>
                <w:lang w:val="en-US" w:eastAsia="ar-SA"/>
              </w:rPr>
              <w:footnoteReference w:id="16"/>
            </w:r>
            <w:r w:rsidRPr="006902B3">
              <w:rPr>
                <w:rFonts w:eastAsia="Arial Unicode MS"/>
                <w:i/>
                <w:szCs w:val="24"/>
                <w:lang w:val="en-US" w:eastAsia="ar-SA"/>
              </w:rPr>
              <w:t xml:space="preserve"> contribution is presented at the level of the priority axis.</w:t>
            </w:r>
          </w:p>
        </w:tc>
      </w:tr>
    </w:tbl>
    <w:p w:rsidR="00FB7824" w:rsidRPr="006902B3" w:rsidRDefault="00FB7824" w:rsidP="00FB7824">
      <w:pPr>
        <w:tabs>
          <w:tab w:val="left" w:pos="426"/>
        </w:tabs>
        <w:suppressAutoHyphens/>
        <w:spacing w:before="240" w:line="276" w:lineRule="auto"/>
        <w:rPr>
          <w:rFonts w:eastAsia="Arial Unicode MS"/>
          <w:b/>
          <w:bCs/>
          <w:szCs w:val="24"/>
          <w:lang w:val="en-US" w:eastAsia="ar-SA"/>
        </w:rPr>
        <w:sectPr w:rsidR="00FB7824" w:rsidRPr="006902B3" w:rsidSect="00FB7824">
          <w:pgSz w:w="11906" w:h="16838"/>
          <w:pgMar w:top="1021" w:right="1418" w:bottom="1021" w:left="1418" w:header="601" w:footer="1077" w:gutter="0"/>
          <w:cols w:space="720"/>
          <w:docGrid w:linePitch="326"/>
        </w:sectPr>
      </w:pPr>
    </w:p>
    <w:p w:rsidR="00252F02" w:rsidRDefault="00252F02" w:rsidP="00CA0EDF">
      <w:pPr>
        <w:pStyle w:val="Heading2"/>
        <w:rPr>
          <w:rFonts w:eastAsia="Arial Unicode MS"/>
          <w:lang w:val="en-US" w:eastAsia="ar-SA"/>
        </w:rPr>
      </w:pPr>
      <w:bookmarkStart w:id="173" w:name="_Toc389668906"/>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252F02" w:rsidRDefault="00252F02" w:rsidP="00CA0EDF">
      <w:pPr>
        <w:pStyle w:val="Heading2"/>
        <w:rPr>
          <w:rFonts w:eastAsia="Arial Unicode MS"/>
          <w:lang w:val="en-US" w:eastAsia="ar-SA"/>
        </w:rPr>
      </w:pPr>
    </w:p>
    <w:p w:rsidR="00FB7824" w:rsidRDefault="00FB7824" w:rsidP="00CA0EDF">
      <w:pPr>
        <w:pStyle w:val="Heading2"/>
        <w:rPr>
          <w:rFonts w:eastAsia="Arial Unicode MS"/>
          <w:lang w:val="en-US" w:eastAsia="ar-SA"/>
        </w:rPr>
      </w:pPr>
      <w:r w:rsidRPr="006902B3">
        <w:rPr>
          <w:rFonts w:eastAsia="Arial Unicode MS"/>
          <w:lang w:val="en-US" w:eastAsia="ar-SA"/>
        </w:rPr>
        <w:lastRenderedPageBreak/>
        <w:t>Table 16: Financing plan</w:t>
      </w:r>
      <w:bookmarkEnd w:id="173"/>
    </w:p>
    <w:p w:rsidR="00252F02" w:rsidRPr="00252F02" w:rsidRDefault="00252F02" w:rsidP="00252F02">
      <w:pPr>
        <w:rPr>
          <w:lang w:val="en-US" w:eastAsia="ar-SA"/>
        </w:rPr>
      </w:pPr>
    </w:p>
    <w:tbl>
      <w:tblPr>
        <w:tblW w:w="15266" w:type="dxa"/>
        <w:jc w:val="center"/>
        <w:tblCellMar>
          <w:left w:w="0" w:type="dxa"/>
          <w:right w:w="0" w:type="dxa"/>
        </w:tblCellMar>
        <w:tblLook w:val="04A0" w:firstRow="1" w:lastRow="0" w:firstColumn="1" w:lastColumn="0" w:noHBand="0" w:noVBand="1"/>
      </w:tblPr>
      <w:tblGrid>
        <w:gridCol w:w="937"/>
        <w:gridCol w:w="1626"/>
        <w:gridCol w:w="1920"/>
        <w:gridCol w:w="1261"/>
        <w:gridCol w:w="1403"/>
        <w:gridCol w:w="1253"/>
        <w:gridCol w:w="1405"/>
        <w:gridCol w:w="1333"/>
        <w:gridCol w:w="1270"/>
        <w:gridCol w:w="1433"/>
        <w:gridCol w:w="1425"/>
      </w:tblGrid>
      <w:tr w:rsidR="00E61B16" w:rsidTr="00E61B16">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Priority Axis</w:t>
            </w:r>
          </w:p>
        </w:tc>
        <w:tc>
          <w:tcPr>
            <w:tcW w:w="16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Fund</w:t>
            </w:r>
          </w:p>
        </w:tc>
        <w:tc>
          <w:tcPr>
            <w:tcW w:w="19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Basis for calculation of Union support</w:t>
            </w:r>
          </w:p>
          <w:p w:rsidR="00E61B16" w:rsidRDefault="00E61B16">
            <w:pPr>
              <w:spacing w:line="276" w:lineRule="auto"/>
              <w:rPr>
                <w:rFonts w:eastAsiaTheme="minorHAnsi"/>
                <w:sz w:val="20"/>
              </w:rPr>
            </w:pPr>
            <w:r>
              <w:rPr>
                <w:sz w:val="20"/>
              </w:rPr>
              <w:t>(Total eligible cost or public eligible cost)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Union support (a)</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National counterpart</w:t>
            </w:r>
          </w:p>
          <w:p w:rsidR="00E61B16" w:rsidRDefault="00E61B16">
            <w:pPr>
              <w:spacing w:line="276" w:lineRule="auto"/>
              <w:rPr>
                <w:rFonts w:eastAsiaTheme="minorHAnsi"/>
                <w:sz w:val="20"/>
              </w:rPr>
            </w:pPr>
            <w:r>
              <w:rPr>
                <w:sz w:val="20"/>
              </w:rPr>
              <w:t>(b) = (c) + (d))</w:t>
            </w:r>
          </w:p>
        </w:tc>
        <w:tc>
          <w:tcPr>
            <w:tcW w:w="26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Indicative breakdown of the national counterpart</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Total funding</w:t>
            </w:r>
          </w:p>
          <w:p w:rsidR="00E61B16" w:rsidRDefault="00E61B16">
            <w:pPr>
              <w:spacing w:line="276" w:lineRule="auto"/>
              <w:rPr>
                <w:rFonts w:eastAsiaTheme="minorHAnsi"/>
                <w:sz w:val="20"/>
              </w:rPr>
            </w:pPr>
            <w:r>
              <w:rPr>
                <w:sz w:val="20"/>
              </w:rPr>
              <w:t xml:space="preserve">(e) = (a) + (b) </w:t>
            </w:r>
          </w:p>
        </w:tc>
        <w:tc>
          <w:tcPr>
            <w:tcW w:w="12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Co-financing rate</w:t>
            </w:r>
          </w:p>
          <w:p w:rsidR="00E61B16" w:rsidRDefault="00E61B16">
            <w:pPr>
              <w:spacing w:line="276" w:lineRule="auto"/>
              <w:rPr>
                <w:rFonts w:ascii="Calibri" w:hAnsi="Calibri"/>
                <w:sz w:val="20"/>
                <w:lang w:eastAsia="en-US"/>
              </w:rPr>
            </w:pPr>
            <w:r>
              <w:rPr>
                <w:sz w:val="20"/>
              </w:rPr>
              <w:t>(f) = (a)/(e)</w:t>
            </w:r>
          </w:p>
          <w:p w:rsidR="00E61B16" w:rsidRDefault="001512AB">
            <w:pPr>
              <w:spacing w:line="276" w:lineRule="auto"/>
              <w:rPr>
                <w:rFonts w:eastAsiaTheme="minorHAnsi"/>
                <w:sz w:val="20"/>
              </w:rPr>
            </w:pPr>
            <w:hyperlink r:id="rId37" w:anchor="E0079#E0079" w:history="1">
              <w:r w:rsidR="00E61B16">
                <w:rPr>
                  <w:rStyle w:val="Hyperlink"/>
                  <w:sz w:val="20"/>
                </w:rPr>
                <w:t>(2)</w:t>
              </w:r>
            </w:hyperlink>
          </w:p>
        </w:tc>
        <w:tc>
          <w:tcPr>
            <w:tcW w:w="28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For</w:t>
            </w:r>
          </w:p>
          <w:p w:rsidR="00E61B16" w:rsidRDefault="00E61B16">
            <w:pPr>
              <w:spacing w:line="276" w:lineRule="auto"/>
              <w:rPr>
                <w:rFonts w:eastAsiaTheme="minorHAnsi"/>
                <w:sz w:val="20"/>
              </w:rPr>
            </w:pPr>
            <w:r>
              <w:rPr>
                <w:sz w:val="20"/>
              </w:rPr>
              <w:t>Information</w:t>
            </w:r>
          </w:p>
        </w:tc>
      </w:tr>
      <w:tr w:rsidR="00E61B16" w:rsidTr="00E61B16">
        <w:trPr>
          <w:trHeight w:val="63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61B16" w:rsidRDefault="00E61B16">
            <w:pPr>
              <w:rPr>
                <w:rFonts w:eastAsiaTheme="minorHAnsi"/>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National Public funding (c)</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National private funding  (d)</w:t>
            </w:r>
            <w:hyperlink r:id="rId38" w:anchor="E0078#E0078" w:history="1">
              <w:r>
                <w:rPr>
                  <w:rStyle w:val="Hyperlink"/>
                  <w:sz w:val="20"/>
                </w:rPr>
                <w:t>(1)</w:t>
              </w:r>
            </w:hyperlink>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14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Contributions from third countries</w:t>
            </w:r>
          </w:p>
        </w:tc>
        <w:tc>
          <w:tcPr>
            <w:tcW w:w="1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EIB contributions</w:t>
            </w:r>
          </w:p>
        </w:tc>
      </w:tr>
      <w:tr w:rsidR="00E61B16" w:rsidTr="00E61B16">
        <w:trPr>
          <w:trHeight w:val="1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ind w:left="283"/>
              <w:jc w:val="center"/>
              <w:rPr>
                <w:rFonts w:eastAsiaTheme="minorHAnsi"/>
                <w:i/>
                <w:iCs/>
                <w:color w:val="8DB3E2"/>
                <w:sz w:val="20"/>
              </w:rPr>
            </w:pPr>
          </w:p>
        </w:tc>
        <w:tc>
          <w:tcPr>
            <w:tcW w:w="142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ind w:left="283"/>
              <w:jc w:val="center"/>
              <w:rPr>
                <w:rFonts w:eastAsiaTheme="minorHAnsi"/>
                <w:i/>
                <w:iCs/>
                <w:color w:val="8DB3E2"/>
                <w:sz w:val="20"/>
              </w:rPr>
            </w:pPr>
          </w:p>
        </w:tc>
      </w:tr>
      <w:tr w:rsidR="00E61B16" w:rsidTr="00E61B16">
        <w:trPr>
          <w:trHeight w:val="70"/>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sz w:val="20"/>
              </w:rPr>
            </w:pPr>
            <w:r>
              <w:rPr>
                <w:i/>
                <w:iCs/>
                <w:sz w:val="20"/>
              </w:rPr>
              <w:t>Priority axis 1</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sz w:val="20"/>
              </w:rPr>
            </w:pPr>
            <w:r>
              <w:rPr>
                <w:sz w:val="20"/>
              </w:rPr>
              <w:t>ERDF (possibly incl. amounts transferred from IPA and ENI)</w:t>
            </w:r>
            <w:r>
              <w:rPr>
                <w:rStyle w:val="FootnoteReference"/>
              </w:rPr>
              <w:footnoteReference w:customMarkFollows="1" w:id="17"/>
              <w:t>[1]</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t>Total eligible cost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p w:rsidR="00E61B16" w:rsidRPr="00E61B16" w:rsidRDefault="00E61B16" w:rsidP="00E61B16">
            <w:pPr>
              <w:jc w:val="center"/>
              <w:rPr>
                <w:sz w:val="20"/>
                <w:lang w:eastAsia="en-US"/>
              </w:rPr>
            </w:pPr>
            <w:r w:rsidRPr="00E61B16">
              <w:rPr>
                <w:sz w:val="20"/>
              </w:rPr>
              <w:t>81,983,295</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p w:rsidR="00E61B16" w:rsidRPr="00E61B16" w:rsidRDefault="00E61B16" w:rsidP="00E61B16">
            <w:pPr>
              <w:jc w:val="center"/>
              <w:rPr>
                <w:sz w:val="20"/>
                <w:lang w:eastAsia="en-US"/>
              </w:rPr>
            </w:pPr>
            <w:r w:rsidRPr="00E61B16">
              <w:rPr>
                <w:sz w:val="20"/>
              </w:rPr>
              <w:t>14,467,640</w:t>
            </w:r>
          </w:p>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10,127,348</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4,340,292</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96,450,935</w:t>
            </w: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85.00%</w:t>
            </w:r>
          </w:p>
        </w:tc>
        <w:tc>
          <w:tcPr>
            <w:tcW w:w="14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p w:rsidR="00E61B16" w:rsidRPr="00E61B16" w:rsidRDefault="00E61B16" w:rsidP="00E61B16">
            <w:pPr>
              <w:spacing w:line="276" w:lineRule="auto"/>
              <w:jc w:val="center"/>
              <w:rPr>
                <w:rFonts w:eastAsiaTheme="minorHAnsi"/>
                <w:sz w:val="20"/>
              </w:rPr>
            </w:pPr>
          </w:p>
        </w:tc>
        <w:tc>
          <w:tcPr>
            <w:tcW w:w="142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70"/>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r>
      <w:tr w:rsidR="00E61B16" w:rsidTr="00E61B16">
        <w:trPr>
          <w:trHeight w:val="369"/>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r>
      <w:tr w:rsidR="00E61B16" w:rsidTr="00E61B16">
        <w:trPr>
          <w:trHeight w:val="183"/>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i/>
                <w:iCs/>
                <w:sz w:val="20"/>
              </w:rPr>
            </w:pPr>
            <w:r>
              <w:rPr>
                <w:i/>
                <w:iCs/>
                <w:sz w:val="20"/>
              </w:rPr>
              <w:t>Priority axis 2</w:t>
            </w: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 xml:space="preserve">ERDF (possibly incl. amounts </w:t>
            </w:r>
            <w:r>
              <w:rPr>
                <w:sz w:val="20"/>
              </w:rPr>
              <w:lastRenderedPageBreak/>
              <w:t>transferred from IPA and ENI)</w:t>
            </w:r>
            <w:r>
              <w:rPr>
                <w:rStyle w:val="FootnoteReference"/>
              </w:rPr>
              <w:footnoteReference w:customMarkFollows="1" w:id="18"/>
              <w:t>[2]</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lastRenderedPageBreak/>
              <w:t>Total eligible cost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53,936,378</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9,518,184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6,662,729</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2,855,455</w:t>
            </w: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63,454,562</w:t>
            </w: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85.00%</w:t>
            </w: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i/>
                <w:iCs/>
                <w:sz w:val="20"/>
              </w:rPr>
            </w:pPr>
            <w:r>
              <w:rPr>
                <w:i/>
                <w:iCs/>
                <w:sz w:val="20"/>
              </w:rPr>
              <w:t>Priority axis 3</w:t>
            </w: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ERDF (possibly incl. amounts transferred from IPA and ENI)</w:t>
            </w:r>
            <w:r>
              <w:rPr>
                <w:rStyle w:val="FootnoteReference"/>
              </w:rPr>
              <w:footnoteReference w:customMarkFollows="1" w:id="19"/>
              <w:t>[3]</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t>Total eligible cost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40,991,647</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7,233,820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5,063,674</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2,170,146</w:t>
            </w: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48,225,467</w:t>
            </w: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85.00%</w:t>
            </w: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i/>
                <w:iCs/>
                <w:sz w:val="20"/>
              </w:rPr>
            </w:pPr>
            <w:r>
              <w:rPr>
                <w:i/>
                <w:iCs/>
                <w:sz w:val="20"/>
              </w:rPr>
              <w:t>Priority axis 4</w:t>
            </w: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ERDF (possibly incl. amounts transferred from IPA and ENI)</w:t>
            </w:r>
            <w:r>
              <w:rPr>
                <w:rStyle w:val="FootnoteReference"/>
              </w:rPr>
              <w:footnoteReference w:customMarkFollows="1" w:id="20"/>
              <w:t>[4]</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t>Total eligible cost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15,102,186</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2,665,092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1,865,564</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799,528</w:t>
            </w: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17,767,27</w:t>
            </w:r>
            <w:r w:rsidRPr="00A50714">
              <w:rPr>
                <w:sz w:val="20"/>
              </w:rPr>
              <w:t>8</w:t>
            </w: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85.00%</w:t>
            </w: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i/>
                <w:iCs/>
                <w:sz w:val="20"/>
              </w:rPr>
            </w:pPr>
            <w:r>
              <w:rPr>
                <w:i/>
                <w:iCs/>
                <w:sz w:val="20"/>
              </w:rPr>
              <w:t xml:space="preserve">Priority </w:t>
            </w:r>
            <w:r>
              <w:rPr>
                <w:i/>
                <w:iCs/>
                <w:sz w:val="20"/>
              </w:rPr>
              <w:lastRenderedPageBreak/>
              <w:t>axis 5</w:t>
            </w: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lastRenderedPageBreak/>
              <w:t xml:space="preserve">ERDF (possibly incl. amounts </w:t>
            </w:r>
            <w:r>
              <w:rPr>
                <w:sz w:val="20"/>
              </w:rPr>
              <w:lastRenderedPageBreak/>
              <w:t>transferred from IPA and ENI)</w:t>
            </w:r>
            <w:r>
              <w:rPr>
                <w:rStyle w:val="FootnoteReference"/>
              </w:rPr>
              <w:footnoteReference w:customMarkFollows="1" w:id="21"/>
              <w:t>[5]</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lastRenderedPageBreak/>
              <w:t>Total eligible cost</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10,787,276</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lastRenderedPageBreak/>
              <w:t>1,903,637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1,332,546</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571,091</w:t>
            </w: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12,690,913</w:t>
            </w: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85.00%</w:t>
            </w: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561"/>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i/>
                <w:iCs/>
                <w:sz w:val="20"/>
              </w:rPr>
            </w:pPr>
            <w:r>
              <w:rPr>
                <w:i/>
                <w:iCs/>
                <w:sz w:val="20"/>
              </w:rPr>
              <w:t>Priority axis 6-TA</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sz w:val="20"/>
              </w:rPr>
            </w:pPr>
            <w:r>
              <w:rPr>
                <w:sz w:val="20"/>
              </w:rPr>
              <w:t>ERDF (possibly incl. amounts transferred from IPA and ENI)</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t>Total eligible cost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12,944,731</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6,970,239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2,322,483</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4,647,756</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19,914,970</w:t>
            </w: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65.00%</w:t>
            </w:r>
          </w:p>
        </w:tc>
        <w:tc>
          <w:tcPr>
            <w:tcW w:w="14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trHeight w:val="289"/>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r>
      <w:tr w:rsidR="00E61B16" w:rsidTr="00E61B16">
        <w:trPr>
          <w:trHeight w:val="267"/>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i/>
                <w:iCs/>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r>
      <w:tr w:rsidR="00E61B16" w:rsidTr="00E61B16">
        <w:trPr>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sz w:val="20"/>
              </w:rPr>
            </w:pPr>
            <w:r>
              <w:rPr>
                <w:sz w:val="20"/>
              </w:rPr>
              <w:t>Total</w:t>
            </w:r>
          </w:p>
        </w:tc>
        <w:tc>
          <w:tcPr>
            <w:tcW w:w="1626" w:type="dxa"/>
            <w:tcBorders>
              <w:top w:val="nil"/>
              <w:left w:val="nil"/>
              <w:bottom w:val="single" w:sz="8" w:space="0" w:color="auto"/>
              <w:right w:val="single" w:sz="8" w:space="0" w:color="auto"/>
            </w:tcBorders>
            <w:tcMar>
              <w:top w:w="0" w:type="dxa"/>
              <w:left w:w="108" w:type="dxa"/>
              <w:bottom w:w="0" w:type="dxa"/>
              <w:right w:w="108" w:type="dxa"/>
            </w:tcMar>
            <w:hideMark/>
          </w:tcPr>
          <w:p w:rsidR="00E61B16" w:rsidRDefault="00E61B16">
            <w:pPr>
              <w:spacing w:line="276" w:lineRule="auto"/>
              <w:rPr>
                <w:rFonts w:eastAsiaTheme="minorHAnsi"/>
                <w:sz w:val="20"/>
              </w:rPr>
            </w:pPr>
            <w:r>
              <w:rPr>
                <w:sz w:val="20"/>
              </w:rPr>
              <w:t>ERDF</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t>Total eligible cost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215,745,513</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42,758,612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27,374,344</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15,384,268</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258,504,125</w:t>
            </w: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83.46%</w:t>
            </w:r>
          </w:p>
        </w:tc>
        <w:tc>
          <w:tcPr>
            <w:tcW w:w="14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r w:rsidR="00E61B16" w:rsidTr="00E61B16">
        <w:trPr>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IPA</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r>
      <w:tr w:rsidR="00E61B16" w:rsidTr="00E61B16">
        <w:trPr>
          <w:jc w:val="center"/>
        </w:trPr>
        <w:tc>
          <w:tcPr>
            <w:tcW w:w="0" w:type="auto"/>
            <w:vMerge/>
            <w:tcBorders>
              <w:top w:val="nil"/>
              <w:left w:val="single" w:sz="8" w:space="0" w:color="auto"/>
              <w:bottom w:val="single" w:sz="8" w:space="0" w:color="auto"/>
              <w:right w:val="single" w:sz="8" w:space="0" w:color="auto"/>
            </w:tcBorders>
            <w:vAlign w:val="center"/>
            <w:hideMark/>
          </w:tcPr>
          <w:p w:rsidR="00E61B16" w:rsidRDefault="00E61B16">
            <w:pPr>
              <w:rPr>
                <w:rFonts w:eastAsiaTheme="minorHAnsi"/>
                <w:sz w:val="20"/>
              </w:rPr>
            </w:pP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ENI</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c>
          <w:tcPr>
            <w:tcW w:w="0" w:type="auto"/>
            <w:vMerge/>
            <w:tcBorders>
              <w:top w:val="nil"/>
              <w:left w:val="nil"/>
              <w:bottom w:val="single" w:sz="8" w:space="0" w:color="auto"/>
              <w:right w:val="single" w:sz="8" w:space="0" w:color="auto"/>
            </w:tcBorders>
            <w:vAlign w:val="center"/>
            <w:hideMark/>
          </w:tcPr>
          <w:p w:rsidR="00E61B16" w:rsidRPr="00E61B16" w:rsidRDefault="00E61B16" w:rsidP="00E61B16">
            <w:pPr>
              <w:jc w:val="center"/>
              <w:rPr>
                <w:rFonts w:eastAsiaTheme="minorHAnsi"/>
                <w:sz w:val="20"/>
              </w:rPr>
            </w:pPr>
          </w:p>
        </w:tc>
      </w:tr>
      <w:tr w:rsidR="00E61B16" w:rsidTr="00E61B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Total</w:t>
            </w:r>
          </w:p>
        </w:tc>
        <w:tc>
          <w:tcPr>
            <w:tcW w:w="1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Default="00E61B16">
            <w:pPr>
              <w:spacing w:line="276" w:lineRule="auto"/>
              <w:rPr>
                <w:rFonts w:eastAsiaTheme="minorHAnsi"/>
                <w:sz w:val="20"/>
              </w:rPr>
            </w:pPr>
            <w:r>
              <w:rPr>
                <w:sz w:val="20"/>
              </w:rPr>
              <w:t>Total all Funds</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Default="004B3D3D">
            <w:pPr>
              <w:spacing w:line="276" w:lineRule="auto"/>
              <w:jc w:val="center"/>
              <w:rPr>
                <w:rFonts w:eastAsiaTheme="minorHAnsi"/>
                <w:sz w:val="20"/>
              </w:rPr>
            </w:pPr>
            <w:r>
              <w:rPr>
                <w:sz w:val="20"/>
              </w:rPr>
              <w:t>Total eligible cost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jc w:val="center"/>
              <w:rPr>
                <w:rFonts w:eastAsiaTheme="minorHAnsi"/>
                <w:sz w:val="20"/>
              </w:rPr>
            </w:pPr>
            <w:r w:rsidRPr="00E61B16">
              <w:rPr>
                <w:sz w:val="20"/>
              </w:rPr>
              <w:t>215,745,513</w:t>
            </w:r>
          </w:p>
          <w:p w:rsidR="00E61B16" w:rsidRPr="00E61B16" w:rsidRDefault="00E61B16" w:rsidP="00E61B16">
            <w:pPr>
              <w:spacing w:line="276" w:lineRule="auto"/>
              <w:jc w:val="center"/>
              <w:rPr>
                <w:rFonts w:eastAsiaTheme="minorHAnsi"/>
                <w:sz w:val="20"/>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42,758,612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27,374,344</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15,384,268</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258,504,125</w:t>
            </w: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1B16" w:rsidRPr="00E61B16" w:rsidRDefault="00E61B16" w:rsidP="00E61B16">
            <w:pPr>
              <w:spacing w:line="276" w:lineRule="auto"/>
              <w:jc w:val="center"/>
              <w:rPr>
                <w:rFonts w:eastAsiaTheme="minorHAnsi"/>
                <w:sz w:val="20"/>
              </w:rPr>
            </w:pPr>
            <w:r w:rsidRPr="00E61B16">
              <w:rPr>
                <w:sz w:val="20"/>
              </w:rPr>
              <w:t>83.46%</w:t>
            </w:r>
          </w:p>
        </w:tc>
        <w:tc>
          <w:tcPr>
            <w:tcW w:w="1433"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c>
          <w:tcPr>
            <w:tcW w:w="1425" w:type="dxa"/>
            <w:tcBorders>
              <w:top w:val="nil"/>
              <w:left w:val="nil"/>
              <w:bottom w:val="single" w:sz="8" w:space="0" w:color="auto"/>
              <w:right w:val="single" w:sz="8" w:space="0" w:color="auto"/>
            </w:tcBorders>
            <w:tcMar>
              <w:top w:w="0" w:type="dxa"/>
              <w:left w:w="108" w:type="dxa"/>
              <w:bottom w:w="0" w:type="dxa"/>
              <w:right w:w="108" w:type="dxa"/>
            </w:tcMar>
            <w:vAlign w:val="center"/>
          </w:tcPr>
          <w:p w:rsidR="00E61B16" w:rsidRPr="00E61B16" w:rsidRDefault="00E61B16" w:rsidP="00E61B16">
            <w:pPr>
              <w:spacing w:line="276" w:lineRule="auto"/>
              <w:jc w:val="center"/>
              <w:rPr>
                <w:rFonts w:eastAsiaTheme="minorHAnsi"/>
                <w:sz w:val="20"/>
              </w:rPr>
            </w:pPr>
          </w:p>
        </w:tc>
      </w:tr>
    </w:tbl>
    <w:p w:rsidR="00E61B16" w:rsidRDefault="00E61B16" w:rsidP="00E61B16">
      <w:pPr>
        <w:rPr>
          <w:lang w:val="en-US" w:eastAsia="ar-SA"/>
        </w:rPr>
      </w:pPr>
    </w:p>
    <w:p w:rsidR="00E61B16" w:rsidRPr="00E61B16" w:rsidRDefault="00E61B16" w:rsidP="00E61B16">
      <w:pPr>
        <w:rPr>
          <w:lang w:val="en-US" w:eastAsia="ar-SA"/>
        </w:rPr>
      </w:pPr>
    </w:p>
    <w:p w:rsidR="00FB7824" w:rsidRPr="006902B3" w:rsidRDefault="00FB7824" w:rsidP="00FB7824">
      <w:pPr>
        <w:spacing w:after="0" w:line="276" w:lineRule="auto"/>
        <w:rPr>
          <w:rFonts w:eastAsia="Times New Roman"/>
          <w:sz w:val="20"/>
          <w:lang w:val="en-US"/>
        </w:rPr>
      </w:pPr>
      <w:r w:rsidRPr="006902B3">
        <w:rPr>
          <w:rFonts w:eastAsia="Times New Roman"/>
          <w:sz w:val="20"/>
          <w:lang w:val="en-US"/>
        </w:rPr>
        <w:lastRenderedPageBreak/>
        <w:t>(1)   To be completed only when priority axes are expressed in total costs.</w:t>
      </w:r>
    </w:p>
    <w:p w:rsidR="00FB7824" w:rsidRPr="006902B3" w:rsidRDefault="00FB7824" w:rsidP="00FB7824">
      <w:pPr>
        <w:spacing w:after="0" w:line="276" w:lineRule="auto"/>
        <w:rPr>
          <w:rFonts w:eastAsia="Times New Roman"/>
          <w:sz w:val="20"/>
          <w:lang w:val="en-US"/>
        </w:rPr>
      </w:pPr>
      <w:r w:rsidRPr="006902B3">
        <w:rPr>
          <w:rFonts w:eastAsia="Times New Roman"/>
          <w:sz w:val="20"/>
          <w:lang w:val="en-US"/>
        </w:rPr>
        <w:t>(2)   This rate may be rounded to the nearest whole number in the table. The precise rate used to reimburse payments is the ratio (f).</w:t>
      </w:r>
    </w:p>
    <w:p w:rsidR="004E1516" w:rsidRPr="006902B3" w:rsidRDefault="004E1516" w:rsidP="00FB7824">
      <w:pPr>
        <w:tabs>
          <w:tab w:val="left" w:pos="426"/>
        </w:tabs>
        <w:spacing w:line="276" w:lineRule="auto"/>
        <w:rPr>
          <w:rFonts w:eastAsia="Arial Unicode MS"/>
          <w:b/>
          <w:szCs w:val="24"/>
          <w:lang w:val="en-US"/>
        </w:rPr>
        <w:sectPr w:rsidR="004E1516" w:rsidRPr="006902B3" w:rsidSect="00FB7824">
          <w:headerReference w:type="default" r:id="rId39"/>
          <w:footerReference w:type="default" r:id="rId40"/>
          <w:headerReference w:type="first" r:id="rId41"/>
          <w:footerReference w:type="first" r:id="rId42"/>
          <w:pgSz w:w="16838" w:h="11906" w:orient="landscape"/>
          <w:pgMar w:top="1276" w:right="1020" w:bottom="1587" w:left="1020" w:header="601" w:footer="1077" w:gutter="0"/>
          <w:cols w:space="720"/>
          <w:docGrid w:linePitch="326"/>
        </w:sectPr>
      </w:pPr>
    </w:p>
    <w:p w:rsidR="00FB7824" w:rsidRPr="006902B3" w:rsidRDefault="00FB7824" w:rsidP="00CA0EDF">
      <w:pPr>
        <w:pStyle w:val="Heading2"/>
        <w:rPr>
          <w:lang w:val="en-US"/>
        </w:rPr>
      </w:pPr>
      <w:bookmarkStart w:id="174" w:name="_Toc389668907"/>
      <w:r w:rsidRPr="006902B3">
        <w:rPr>
          <w:lang w:val="en-US"/>
        </w:rPr>
        <w:lastRenderedPageBreak/>
        <w:t>3.2</w:t>
      </w:r>
      <w:proofErr w:type="gramStart"/>
      <w:r w:rsidRPr="006902B3">
        <w:rPr>
          <w:lang w:val="en-US"/>
        </w:rPr>
        <w:t>.B</w:t>
      </w:r>
      <w:proofErr w:type="gramEnd"/>
      <w:r w:rsidRPr="006902B3">
        <w:rPr>
          <w:lang w:val="en-US"/>
        </w:rPr>
        <w:t>.</w:t>
      </w:r>
      <w:r w:rsidRPr="006902B3">
        <w:rPr>
          <w:lang w:val="en-US"/>
        </w:rPr>
        <w:tab/>
        <w:t>Breakdown by priority axis and thematic objective</w:t>
      </w:r>
      <w:bookmarkEnd w:id="174"/>
    </w:p>
    <w:p w:rsidR="00FB7824" w:rsidRPr="006902B3" w:rsidRDefault="00FB7824" w:rsidP="00CA0EDF">
      <w:pPr>
        <w:pStyle w:val="Heading2"/>
        <w:rPr>
          <w:lang w:val="en-US"/>
        </w:rPr>
      </w:pPr>
      <w:bookmarkStart w:id="175" w:name="_Toc389668908"/>
      <w:r w:rsidRPr="006902B3">
        <w:rPr>
          <w:lang w:val="en-US"/>
        </w:rPr>
        <w:t>Table 17</w:t>
      </w:r>
      <w:bookmarkEnd w:id="175"/>
    </w:p>
    <w:tbl>
      <w:tblPr>
        <w:tblW w:w="5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7712"/>
        <w:gridCol w:w="1662"/>
        <w:gridCol w:w="1595"/>
        <w:gridCol w:w="1499"/>
      </w:tblGrid>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Thematic objective</w:t>
            </w:r>
          </w:p>
        </w:tc>
        <w:tc>
          <w:tcPr>
            <w:tcW w:w="551" w:type="pct"/>
            <w:shd w:val="clear" w:color="auto" w:fill="auto"/>
            <w:vAlign w:val="center"/>
          </w:tcPr>
          <w:p w:rsidR="00FE27D8" w:rsidRPr="006902B3" w:rsidRDefault="00FE27D8" w:rsidP="00FB45BF">
            <w:pPr>
              <w:spacing w:before="0" w:after="0" w:line="276" w:lineRule="auto"/>
              <w:jc w:val="left"/>
              <w:rPr>
                <w:rFonts w:eastAsia="Times New Roman"/>
                <w:b/>
                <w:smallCaps/>
                <w:szCs w:val="24"/>
                <w:lang w:val="en-US"/>
              </w:rPr>
            </w:pPr>
            <w:r w:rsidRPr="006902B3">
              <w:rPr>
                <w:rFonts w:eastAsia="Times New Roman"/>
                <w:b/>
                <w:bCs/>
                <w:szCs w:val="24"/>
                <w:lang w:val="en-US"/>
              </w:rPr>
              <w:t>Union support</w:t>
            </w:r>
          </w:p>
        </w:tc>
        <w:tc>
          <w:tcPr>
            <w:tcW w:w="529" w:type="pct"/>
            <w:shd w:val="clear" w:color="auto" w:fill="auto"/>
            <w:vAlign w:val="center"/>
          </w:tcPr>
          <w:p w:rsidR="00FE27D8" w:rsidRPr="006902B3" w:rsidRDefault="00FE27D8" w:rsidP="00FB45BF">
            <w:pPr>
              <w:spacing w:before="0" w:after="0" w:line="276" w:lineRule="auto"/>
              <w:jc w:val="left"/>
              <w:rPr>
                <w:rFonts w:eastAsia="Times New Roman"/>
                <w:b/>
                <w:smallCaps/>
                <w:szCs w:val="24"/>
                <w:lang w:val="en-US"/>
              </w:rPr>
            </w:pPr>
            <w:r w:rsidRPr="006902B3">
              <w:rPr>
                <w:rFonts w:eastAsia="Times New Roman"/>
                <w:b/>
                <w:bCs/>
                <w:szCs w:val="24"/>
                <w:lang w:val="en-US"/>
              </w:rPr>
              <w:t>National counterpart</w:t>
            </w:r>
          </w:p>
        </w:tc>
        <w:tc>
          <w:tcPr>
            <w:tcW w:w="498" w:type="pct"/>
            <w:shd w:val="clear" w:color="auto" w:fill="auto"/>
            <w:vAlign w:val="center"/>
          </w:tcPr>
          <w:p w:rsidR="00FE27D8" w:rsidRPr="006902B3" w:rsidRDefault="00FE27D8" w:rsidP="00FB45BF">
            <w:pPr>
              <w:spacing w:before="0" w:after="0" w:line="276" w:lineRule="auto"/>
              <w:jc w:val="left"/>
              <w:rPr>
                <w:rFonts w:eastAsia="Times New Roman"/>
                <w:b/>
                <w:smallCaps/>
                <w:szCs w:val="24"/>
                <w:lang w:val="en-US"/>
              </w:rPr>
            </w:pPr>
            <w:r w:rsidRPr="006902B3">
              <w:rPr>
                <w:rFonts w:eastAsia="Times New Roman"/>
                <w:b/>
                <w:bCs/>
                <w:szCs w:val="24"/>
                <w:lang w:val="en-US"/>
              </w:rPr>
              <w:t>Total funding</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 1 – A well connected region</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TO 7- promoting sustainable transport and removing bottlenecks in key network infrastructures</w:t>
            </w: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81983295</w:t>
            </w:r>
          </w:p>
        </w:tc>
        <w:tc>
          <w:tcPr>
            <w:tcW w:w="529"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14467640</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96450935</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 2 – A green region</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TO6 - preserving and protecting the environment and promoting resource efficiency</w:t>
            </w: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53936378</w:t>
            </w:r>
          </w:p>
        </w:tc>
        <w:tc>
          <w:tcPr>
            <w:tcW w:w="529" w:type="pct"/>
            <w:shd w:val="clear" w:color="auto" w:fill="auto"/>
            <w:vAlign w:val="center"/>
          </w:tcPr>
          <w:p w:rsidR="00FE27D8" w:rsidRPr="006902B3" w:rsidRDefault="00FE27D8" w:rsidP="00E446BA">
            <w:pPr>
              <w:spacing w:before="0" w:after="0"/>
              <w:jc w:val="center"/>
              <w:rPr>
                <w:szCs w:val="24"/>
                <w:lang w:val="en-US"/>
              </w:rPr>
            </w:pPr>
            <w:r w:rsidRPr="006902B3">
              <w:rPr>
                <w:szCs w:val="24"/>
                <w:lang w:val="en-US"/>
              </w:rPr>
              <w:t>9518184</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63454563</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 3 – A safe region</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TO5 - promoting climate change adaptation, risk prevention and management</w:t>
            </w: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40991647</w:t>
            </w:r>
          </w:p>
        </w:tc>
        <w:tc>
          <w:tcPr>
            <w:tcW w:w="529"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7233820</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48225468</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 4 – A skilled and inclusive region</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 xml:space="preserve">TO8 - promoting sustainable and quality employment and supporting </w:t>
            </w:r>
            <w:proofErr w:type="spellStart"/>
            <w:r w:rsidRPr="006902B3">
              <w:rPr>
                <w:rFonts w:eastAsia="Times New Roman"/>
                <w:b/>
                <w:szCs w:val="24"/>
                <w:lang w:val="en-US"/>
              </w:rPr>
              <w:t>labour</w:t>
            </w:r>
            <w:proofErr w:type="spellEnd"/>
            <w:r w:rsidRPr="006902B3">
              <w:rPr>
                <w:rFonts w:eastAsia="Times New Roman"/>
                <w:b/>
                <w:szCs w:val="24"/>
                <w:lang w:val="en-US"/>
              </w:rPr>
              <w:t xml:space="preserve"> mobility</w:t>
            </w: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15102186</w:t>
            </w:r>
          </w:p>
        </w:tc>
        <w:tc>
          <w:tcPr>
            <w:tcW w:w="529"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2665092</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17767278</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 5 – An effective region</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TO11 - enhancing institutional capacity of public authorities and stakeholders and efficient public administration through actions to strengthen the institutional capacity and the efficiency of public administrations and public services related to the implementation of the ERDF, and in support of actions under the ESF to strengthen the institutional capacity and the efficiency of public administration</w:t>
            </w: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10787276</w:t>
            </w:r>
          </w:p>
        </w:tc>
        <w:tc>
          <w:tcPr>
            <w:tcW w:w="529"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1903637</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12690913</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left"/>
              <w:rPr>
                <w:rFonts w:eastAsia="Times New Roman"/>
                <w:b/>
                <w:szCs w:val="24"/>
                <w:lang w:val="en-US"/>
              </w:rPr>
            </w:pPr>
            <w:r w:rsidRPr="006902B3">
              <w:rPr>
                <w:rFonts w:eastAsia="Times New Roman"/>
                <w:b/>
                <w:szCs w:val="24"/>
                <w:lang w:val="en-US"/>
              </w:rPr>
              <w:t>Priority Axis  – Technical Assistance</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i/>
                <w:szCs w:val="24"/>
                <w:lang w:val="en-US"/>
              </w:rPr>
            </w:pPr>
            <w:r w:rsidRPr="006902B3">
              <w:rPr>
                <w:rFonts w:eastAsia="Times New Roman"/>
                <w:b/>
                <w:i/>
                <w:szCs w:val="24"/>
                <w:lang w:val="en-US"/>
              </w:rPr>
              <w:t>Not applicable</w:t>
            </w: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12944731</w:t>
            </w:r>
          </w:p>
        </w:tc>
        <w:tc>
          <w:tcPr>
            <w:tcW w:w="529"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6970240</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19914970</w:t>
            </w:r>
          </w:p>
        </w:tc>
      </w:tr>
      <w:tr w:rsidR="001E6A87" w:rsidRPr="000B7282" w:rsidTr="001E6A87">
        <w:trPr>
          <w:jc w:val="center"/>
        </w:trPr>
        <w:tc>
          <w:tcPr>
            <w:tcW w:w="866" w:type="pct"/>
            <w:shd w:val="clear" w:color="auto" w:fill="auto"/>
            <w:vAlign w:val="center"/>
          </w:tcPr>
          <w:p w:rsidR="00FE27D8" w:rsidRPr="006902B3" w:rsidRDefault="00FE27D8" w:rsidP="00FB45BF">
            <w:pPr>
              <w:spacing w:before="0" w:after="0" w:line="276" w:lineRule="auto"/>
              <w:jc w:val="right"/>
              <w:rPr>
                <w:rFonts w:eastAsia="Times New Roman"/>
                <w:b/>
                <w:smallCaps/>
                <w:szCs w:val="24"/>
                <w:lang w:val="en-US"/>
              </w:rPr>
            </w:pPr>
            <w:r w:rsidRPr="006902B3">
              <w:rPr>
                <w:rFonts w:eastAsia="Times New Roman"/>
                <w:b/>
                <w:smallCaps/>
                <w:szCs w:val="24"/>
                <w:lang w:val="en-US"/>
              </w:rPr>
              <w:t>Total</w:t>
            </w:r>
          </w:p>
        </w:tc>
        <w:tc>
          <w:tcPr>
            <w:tcW w:w="2557" w:type="pct"/>
            <w:shd w:val="clear" w:color="auto" w:fill="auto"/>
            <w:vAlign w:val="center"/>
          </w:tcPr>
          <w:p w:rsidR="00FE27D8" w:rsidRPr="006902B3" w:rsidRDefault="00FE27D8" w:rsidP="00FB45BF">
            <w:pPr>
              <w:spacing w:before="0" w:after="0" w:line="276" w:lineRule="auto"/>
              <w:jc w:val="left"/>
              <w:rPr>
                <w:rFonts w:eastAsia="Times New Roman"/>
                <w:b/>
                <w:smallCaps/>
                <w:szCs w:val="24"/>
                <w:lang w:val="en-US"/>
              </w:rPr>
            </w:pPr>
          </w:p>
        </w:tc>
        <w:tc>
          <w:tcPr>
            <w:tcW w:w="551"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215745513</w:t>
            </w:r>
          </w:p>
        </w:tc>
        <w:tc>
          <w:tcPr>
            <w:tcW w:w="529"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42758613</w:t>
            </w:r>
          </w:p>
        </w:tc>
        <w:tc>
          <w:tcPr>
            <w:tcW w:w="498" w:type="pct"/>
            <w:shd w:val="clear" w:color="auto" w:fill="auto"/>
            <w:vAlign w:val="center"/>
          </w:tcPr>
          <w:p w:rsidR="00FE27D8" w:rsidRPr="006902B3" w:rsidRDefault="00FE27D8" w:rsidP="00FB45BF">
            <w:pPr>
              <w:spacing w:before="0" w:after="0"/>
              <w:jc w:val="center"/>
              <w:rPr>
                <w:szCs w:val="24"/>
                <w:lang w:val="en-US"/>
              </w:rPr>
            </w:pPr>
            <w:r w:rsidRPr="006902B3">
              <w:rPr>
                <w:szCs w:val="24"/>
                <w:lang w:val="en-US"/>
              </w:rPr>
              <w:t>258504126</w:t>
            </w:r>
          </w:p>
        </w:tc>
      </w:tr>
    </w:tbl>
    <w:p w:rsidR="001E7708" w:rsidRPr="006902B3" w:rsidRDefault="001E7708" w:rsidP="00FB7824">
      <w:pPr>
        <w:spacing w:line="276" w:lineRule="auto"/>
        <w:rPr>
          <w:rFonts w:eastAsia="Times New Roman"/>
          <w:b/>
          <w:lang w:val="en-US"/>
        </w:rPr>
      </w:pPr>
    </w:p>
    <w:p w:rsidR="00FB45BF" w:rsidRPr="006902B3" w:rsidRDefault="00FB45BF" w:rsidP="00FB7824">
      <w:pPr>
        <w:spacing w:line="276" w:lineRule="auto"/>
        <w:rPr>
          <w:rFonts w:eastAsia="Times New Roman"/>
          <w:b/>
          <w:lang w:val="en-US"/>
        </w:rPr>
      </w:pPr>
    </w:p>
    <w:p w:rsidR="00FB45BF" w:rsidRPr="006902B3" w:rsidRDefault="00FB45BF" w:rsidP="00FB7824">
      <w:pPr>
        <w:spacing w:line="276" w:lineRule="auto"/>
        <w:rPr>
          <w:rFonts w:eastAsia="Times New Roman"/>
          <w:b/>
          <w:lang w:val="en-US"/>
        </w:rPr>
      </w:pPr>
    </w:p>
    <w:p w:rsidR="00FB7824" w:rsidRPr="006902B3" w:rsidRDefault="00FB7824" w:rsidP="00CA0EDF">
      <w:pPr>
        <w:pStyle w:val="Heading2"/>
        <w:rPr>
          <w:lang w:val="en-US"/>
        </w:rPr>
      </w:pPr>
      <w:bookmarkStart w:id="176" w:name="_Toc389668909"/>
      <w:r w:rsidRPr="006902B3">
        <w:rPr>
          <w:lang w:val="en-US"/>
        </w:rPr>
        <w:t>Table 18: Indicative amount of support to be used for climate change objectives</w:t>
      </w:r>
      <w:bookmarkEnd w:id="1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5005"/>
        <w:gridCol w:w="5005"/>
      </w:tblGrid>
      <w:tr w:rsidR="00FB7824" w:rsidRPr="000B7282" w:rsidTr="00FB45BF">
        <w:trPr>
          <w:jc w:val="center"/>
        </w:trPr>
        <w:tc>
          <w:tcPr>
            <w:tcW w:w="5004"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r w:rsidRPr="006902B3">
              <w:rPr>
                <w:rFonts w:eastAsia="Times New Roman"/>
                <w:b/>
                <w:szCs w:val="24"/>
                <w:lang w:val="en-US"/>
              </w:rPr>
              <w:t>Priority axis</w:t>
            </w:r>
          </w:p>
        </w:tc>
        <w:tc>
          <w:tcPr>
            <w:tcW w:w="5005"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r w:rsidRPr="006902B3">
              <w:rPr>
                <w:rFonts w:eastAsia="Times New Roman"/>
                <w:b/>
                <w:szCs w:val="24"/>
                <w:lang w:val="en-US"/>
              </w:rPr>
              <w:t xml:space="preserve">Indicative amount of support to be used for climate change objectives </w:t>
            </w:r>
            <w:r w:rsidRPr="006902B3">
              <w:rPr>
                <w:b/>
                <w:szCs w:val="24"/>
                <w:lang w:val="en-US"/>
              </w:rPr>
              <w:t>(€)</w:t>
            </w:r>
          </w:p>
        </w:tc>
        <w:tc>
          <w:tcPr>
            <w:tcW w:w="5005"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r w:rsidRPr="006902B3">
              <w:rPr>
                <w:rFonts w:eastAsia="Times New Roman"/>
                <w:b/>
                <w:szCs w:val="24"/>
                <w:lang w:val="en-US"/>
              </w:rPr>
              <w:t>Proportion of the total allocation to the programme (%)</w:t>
            </w:r>
          </w:p>
        </w:tc>
      </w:tr>
      <w:tr w:rsidR="00FB7824" w:rsidRPr="000B7282" w:rsidTr="00FB45BF">
        <w:trPr>
          <w:jc w:val="center"/>
        </w:trPr>
        <w:tc>
          <w:tcPr>
            <w:tcW w:w="5004" w:type="dxa"/>
            <w:shd w:val="clear" w:color="auto" w:fill="auto"/>
            <w:vAlign w:val="center"/>
          </w:tcPr>
          <w:p w:rsidR="00FB7824" w:rsidRPr="006902B3" w:rsidRDefault="00FB7824" w:rsidP="000E376E">
            <w:pPr>
              <w:spacing w:after="240" w:line="276" w:lineRule="auto"/>
              <w:jc w:val="left"/>
              <w:rPr>
                <w:rFonts w:eastAsia="Times New Roman"/>
                <w:b/>
                <w:szCs w:val="24"/>
                <w:lang w:val="en-US"/>
              </w:rPr>
            </w:pPr>
          </w:p>
        </w:tc>
        <w:tc>
          <w:tcPr>
            <w:tcW w:w="5005" w:type="dxa"/>
            <w:shd w:val="clear" w:color="auto" w:fill="auto"/>
            <w:vAlign w:val="center"/>
          </w:tcPr>
          <w:p w:rsidR="00FB7824" w:rsidRPr="006902B3" w:rsidRDefault="00FB7824" w:rsidP="000E376E">
            <w:pPr>
              <w:spacing w:after="240" w:line="276" w:lineRule="auto"/>
              <w:ind w:left="283"/>
              <w:jc w:val="left"/>
              <w:rPr>
                <w:rFonts w:eastAsia="Times New Roman"/>
                <w:b/>
                <w:szCs w:val="24"/>
                <w:lang w:val="en-US"/>
              </w:rPr>
            </w:pPr>
          </w:p>
        </w:tc>
        <w:tc>
          <w:tcPr>
            <w:tcW w:w="5005" w:type="dxa"/>
            <w:shd w:val="clear" w:color="auto" w:fill="auto"/>
            <w:vAlign w:val="center"/>
          </w:tcPr>
          <w:p w:rsidR="00FB7824" w:rsidRPr="006902B3" w:rsidRDefault="00FB7824" w:rsidP="000E376E">
            <w:pPr>
              <w:spacing w:after="240" w:line="276" w:lineRule="auto"/>
              <w:ind w:left="283"/>
              <w:jc w:val="left"/>
              <w:rPr>
                <w:rFonts w:eastAsia="Times New Roman"/>
                <w:b/>
                <w:szCs w:val="24"/>
                <w:lang w:val="en-US"/>
              </w:rPr>
            </w:pPr>
          </w:p>
        </w:tc>
      </w:tr>
      <w:tr w:rsidR="00FB7824" w:rsidRPr="000B7282" w:rsidTr="00FB45BF">
        <w:trPr>
          <w:jc w:val="center"/>
        </w:trPr>
        <w:tc>
          <w:tcPr>
            <w:tcW w:w="5004"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p>
        </w:tc>
        <w:tc>
          <w:tcPr>
            <w:tcW w:w="5005"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p>
        </w:tc>
        <w:tc>
          <w:tcPr>
            <w:tcW w:w="5005"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p>
        </w:tc>
      </w:tr>
      <w:tr w:rsidR="00FB7824" w:rsidRPr="000B7282" w:rsidTr="00FB45BF">
        <w:trPr>
          <w:jc w:val="center"/>
        </w:trPr>
        <w:tc>
          <w:tcPr>
            <w:tcW w:w="5004" w:type="dxa"/>
            <w:shd w:val="clear" w:color="auto" w:fill="auto"/>
            <w:vAlign w:val="center"/>
          </w:tcPr>
          <w:p w:rsidR="00FB7824" w:rsidRPr="006902B3" w:rsidRDefault="00FB7824" w:rsidP="000E376E">
            <w:pPr>
              <w:spacing w:before="60" w:after="60" w:line="276" w:lineRule="auto"/>
              <w:ind w:left="142"/>
              <w:jc w:val="left"/>
              <w:rPr>
                <w:rFonts w:eastAsia="Times New Roman"/>
                <w:b/>
                <w:szCs w:val="24"/>
                <w:lang w:val="en-US"/>
              </w:rPr>
            </w:pPr>
            <w:r w:rsidRPr="006902B3">
              <w:rPr>
                <w:rFonts w:eastAsia="Times New Roman"/>
                <w:b/>
                <w:szCs w:val="24"/>
                <w:lang w:val="en-US"/>
              </w:rPr>
              <w:t>Total</w:t>
            </w:r>
          </w:p>
        </w:tc>
        <w:tc>
          <w:tcPr>
            <w:tcW w:w="5005"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p>
        </w:tc>
        <w:tc>
          <w:tcPr>
            <w:tcW w:w="5005" w:type="dxa"/>
            <w:shd w:val="clear" w:color="auto" w:fill="auto"/>
            <w:vAlign w:val="center"/>
          </w:tcPr>
          <w:p w:rsidR="00FB7824" w:rsidRPr="006902B3" w:rsidRDefault="00FB7824" w:rsidP="000E376E">
            <w:pPr>
              <w:spacing w:before="60" w:after="60" w:line="276" w:lineRule="auto"/>
              <w:jc w:val="left"/>
              <w:rPr>
                <w:rFonts w:eastAsia="Times New Roman"/>
                <w:b/>
                <w:szCs w:val="24"/>
                <w:lang w:val="en-US"/>
              </w:rPr>
            </w:pPr>
          </w:p>
        </w:tc>
      </w:tr>
    </w:tbl>
    <w:p w:rsidR="00FB7824" w:rsidRPr="0070649D" w:rsidRDefault="00FB7824" w:rsidP="00FB7824">
      <w:pPr>
        <w:spacing w:line="276" w:lineRule="auto"/>
        <w:rPr>
          <w:rFonts w:eastAsia="Times New Roman"/>
          <w:b/>
          <w:lang w:val="en-US"/>
        </w:rPr>
        <w:sectPr w:rsidR="00FB7824" w:rsidRPr="0070649D" w:rsidSect="00FB7824">
          <w:pgSz w:w="16838" w:h="11906" w:orient="landscape"/>
          <w:pgMar w:top="1276" w:right="1020" w:bottom="1587" w:left="1020" w:header="601" w:footer="1077" w:gutter="0"/>
          <w:cols w:space="720"/>
          <w:docGrid w:linePitch="326"/>
        </w:sectPr>
      </w:pPr>
    </w:p>
    <w:p w:rsidR="006D2CFE" w:rsidRPr="00B549BA" w:rsidRDefault="006D2CFE" w:rsidP="00CA0EDF">
      <w:pPr>
        <w:pStyle w:val="Heading1"/>
        <w:rPr>
          <w:lang w:val="en-US"/>
        </w:rPr>
      </w:pPr>
      <w:bookmarkStart w:id="177" w:name="_Toc389657982"/>
      <w:bookmarkStart w:id="178" w:name="_Toc389668910"/>
      <w:r w:rsidRPr="00B549BA">
        <w:rPr>
          <w:lang w:val="en-US"/>
        </w:rPr>
        <w:lastRenderedPageBreak/>
        <w:t>SECTION</w:t>
      </w:r>
      <w:r w:rsidR="00751ABE" w:rsidRPr="00B549BA">
        <w:rPr>
          <w:lang w:val="en-US"/>
        </w:rPr>
        <w:t>4</w:t>
      </w:r>
      <w:r w:rsidR="00893069" w:rsidRPr="00B549BA">
        <w:rPr>
          <w:lang w:val="en-US"/>
        </w:rPr>
        <w:t>.</w:t>
      </w:r>
      <w:r w:rsidR="00B612B1">
        <w:rPr>
          <w:lang w:val="en-US"/>
        </w:rPr>
        <w:t xml:space="preserve"> </w:t>
      </w:r>
      <w:r w:rsidRPr="00B549BA">
        <w:rPr>
          <w:lang w:val="en-US"/>
        </w:rPr>
        <w:t>Integrated approach to territorial development</w:t>
      </w:r>
      <w:bookmarkEnd w:id="177"/>
      <w:bookmarkEnd w:id="178"/>
    </w:p>
    <w:p w:rsidR="006D2CFE" w:rsidRPr="00B549BA" w:rsidRDefault="006D2CFE" w:rsidP="006D2CFE">
      <w:pPr>
        <w:rPr>
          <w:lang w:val="en-US"/>
        </w:rPr>
      </w:pPr>
      <w:r w:rsidRPr="00B549BA">
        <w:rPr>
          <w:iCs/>
          <w:lang w:val="en-US"/>
        </w:rPr>
        <w:t xml:space="preserve">The </w:t>
      </w:r>
      <w:r w:rsidRPr="00B549BA">
        <w:rPr>
          <w:lang w:val="en-US"/>
        </w:rPr>
        <w:t xml:space="preserve">ROBG CBC Programme 2014-2020 contributes to smart (priority axis 1, </w:t>
      </w:r>
      <w:r w:rsidR="00C372FD" w:rsidRPr="00B549BA">
        <w:rPr>
          <w:lang w:val="en-US"/>
        </w:rPr>
        <w:t>4</w:t>
      </w:r>
      <w:r w:rsidRPr="00B549BA">
        <w:rPr>
          <w:lang w:val="en-US"/>
        </w:rPr>
        <w:t xml:space="preserve">&amp; 5), sustainable (priority axis </w:t>
      </w:r>
      <w:r w:rsidR="00C372FD" w:rsidRPr="00B549BA">
        <w:rPr>
          <w:lang w:val="en-US"/>
        </w:rPr>
        <w:t>1</w:t>
      </w:r>
      <w:r w:rsidRPr="00B549BA">
        <w:rPr>
          <w:lang w:val="en-US"/>
        </w:rPr>
        <w:t xml:space="preserve">, </w:t>
      </w:r>
      <w:r w:rsidR="00C372FD" w:rsidRPr="00B549BA">
        <w:rPr>
          <w:lang w:val="en-US"/>
        </w:rPr>
        <w:t>2</w:t>
      </w:r>
      <w:r w:rsidRPr="00B549BA">
        <w:rPr>
          <w:lang w:val="en-US"/>
        </w:rPr>
        <w:t xml:space="preserve">, </w:t>
      </w:r>
      <w:r w:rsidR="00C372FD" w:rsidRPr="00B549BA">
        <w:rPr>
          <w:lang w:val="en-US"/>
        </w:rPr>
        <w:t>3</w:t>
      </w:r>
      <w:r w:rsidRPr="00B549BA">
        <w:rPr>
          <w:lang w:val="en-US"/>
        </w:rPr>
        <w:t xml:space="preserve">&amp; 5) and inclusive (priority axis </w:t>
      </w:r>
      <w:r w:rsidR="00C372FD" w:rsidRPr="00B549BA">
        <w:rPr>
          <w:lang w:val="en-US"/>
        </w:rPr>
        <w:t>4</w:t>
      </w:r>
      <w:r w:rsidRPr="00B549BA">
        <w:rPr>
          <w:lang w:val="en-US"/>
        </w:rPr>
        <w:t xml:space="preserve">&amp; 5) growth through an integrated approach in order to address common territorial challenges. The programme is based on an in-depth analysis of territorial features of all participating NUTS 3 regions (Section 1.1 and Annex </w:t>
      </w:r>
      <w:r w:rsidR="009977FA">
        <w:rPr>
          <w:lang w:val="en-US"/>
        </w:rPr>
        <w:t xml:space="preserve">4 </w:t>
      </w:r>
      <w:r w:rsidRPr="00B549BA">
        <w:rPr>
          <w:lang w:val="en-US"/>
        </w:rPr>
        <w:t xml:space="preserve">“The Territorial Analysis”). </w:t>
      </w:r>
    </w:p>
    <w:p w:rsidR="006D2CFE" w:rsidRPr="00B549BA" w:rsidRDefault="006D2CFE" w:rsidP="006D2CFE">
      <w:pPr>
        <w:rPr>
          <w:lang w:val="en-US"/>
        </w:rPr>
      </w:pPr>
      <w:r w:rsidRPr="00B549BA">
        <w:rPr>
          <w:lang w:val="en-US"/>
        </w:rPr>
        <w:t>Indeed, in a consistent and complementary approach towards the national Partnership Agreements, the programme aims to foster, in a resource efficient way, the unique growth initiatives and opportunities based on the development of transversal and horizontal flows on the area’s backbone, the Danube/Black Sea corridor.</w:t>
      </w:r>
    </w:p>
    <w:p w:rsidR="006D2CFE" w:rsidRPr="00B549BA" w:rsidRDefault="006D2CFE" w:rsidP="006D2CFE">
      <w:pPr>
        <w:rPr>
          <w:lang w:val="en-US"/>
        </w:rPr>
      </w:pPr>
      <w:r w:rsidRPr="00B549BA">
        <w:rPr>
          <w:lang w:val="en-US"/>
        </w:rPr>
        <w:t xml:space="preserve">The programme strategy combines thematic and territorial dimensions and is well in line with the PAs of the two Member States in all its chosen priorities: </w:t>
      </w:r>
    </w:p>
    <w:p w:rsidR="006D2CFE" w:rsidRPr="00B549BA" w:rsidRDefault="006D2CFE" w:rsidP="006D2CFE">
      <w:pPr>
        <w:rPr>
          <w:lang w:val="en-US"/>
        </w:rPr>
      </w:pPr>
      <w:r w:rsidRPr="00B549BA">
        <w:rPr>
          <w:lang w:val="en-US"/>
        </w:rPr>
        <w:t xml:space="preserve">Priority </w:t>
      </w:r>
      <w:r w:rsidR="00C372FD" w:rsidRPr="00B549BA">
        <w:rPr>
          <w:lang w:val="en-US"/>
        </w:rPr>
        <w:t>1</w:t>
      </w:r>
      <w:r w:rsidRPr="00B549BA">
        <w:rPr>
          <w:lang w:val="en-US"/>
        </w:rPr>
        <w:t xml:space="preserve"> (TO 7): According to the PAs, </w:t>
      </w:r>
      <w:r w:rsidRPr="00B549BA">
        <w:rPr>
          <w:bCs/>
          <w:lang w:val="en-US"/>
        </w:rPr>
        <w:t xml:space="preserve">a common priority for the two states is to enhance </w:t>
      </w:r>
      <w:r w:rsidRPr="00B549BA">
        <w:rPr>
          <w:lang w:val="en-US"/>
        </w:rPr>
        <w:t xml:space="preserve">TEN-T connections, to improve navigation on the Danube and to enhance cross-border connections. Indeed, the Danube River is not used to its full potential as navigation is limited throughout the year and cross border infrastructures are often in poor conditions or missing.  By developing the Danube waterway and enhancing its accessibility, the programme priority will foster sustainable mobility and will therefore contribute to the common European transport policy and to the flagship initiative: “Resource Efficient Europe”.  </w:t>
      </w:r>
    </w:p>
    <w:p w:rsidR="006D2CFE" w:rsidRPr="00B549BA" w:rsidRDefault="006D2CFE" w:rsidP="006D2CFE">
      <w:pPr>
        <w:rPr>
          <w:lang w:val="en-US"/>
        </w:rPr>
      </w:pPr>
      <w:r w:rsidRPr="00B549BA">
        <w:rPr>
          <w:lang w:val="en-US"/>
        </w:rPr>
        <w:t xml:space="preserve">Priority </w:t>
      </w:r>
      <w:r w:rsidR="00C372FD" w:rsidRPr="00B549BA">
        <w:rPr>
          <w:lang w:val="en-US"/>
        </w:rPr>
        <w:t>2</w:t>
      </w:r>
      <w:r w:rsidRPr="00B549BA">
        <w:rPr>
          <w:lang w:val="en-US"/>
        </w:rPr>
        <w:t xml:space="preserve"> (TO 6): The interaction and interdependency of the landscapes and the continuity of habitats and ecosystems across and along the Danube River constitute one of the greatest assets of the cross border area and an important location factor for development in the tourism field which is one of the priority of two member states Partnership agreements. It supports the flagship initiatives: “Resource efficient Europe” and “An Agenda for new skills and jobs”. </w:t>
      </w:r>
    </w:p>
    <w:p w:rsidR="006D2CFE" w:rsidRPr="00B549BA" w:rsidRDefault="006D2CFE" w:rsidP="006D2CFE">
      <w:pPr>
        <w:rPr>
          <w:lang w:val="en-US"/>
        </w:rPr>
      </w:pPr>
      <w:r w:rsidRPr="00B549BA">
        <w:rPr>
          <w:lang w:val="en-US"/>
        </w:rPr>
        <w:t xml:space="preserve">Priority </w:t>
      </w:r>
      <w:r w:rsidR="00C372FD" w:rsidRPr="00B549BA">
        <w:rPr>
          <w:lang w:val="en-US"/>
        </w:rPr>
        <w:t>3</w:t>
      </w:r>
      <w:r w:rsidRPr="00B549BA">
        <w:rPr>
          <w:lang w:val="en-US"/>
        </w:rPr>
        <w:t xml:space="preserve"> (TO 5): The region is susceptible to climate change and natural disasters such as flooding. It is necessary to ensure a high level of risk prevention through cross border cooperation</w:t>
      </w:r>
      <w:r w:rsidRPr="00B549BA">
        <w:rPr>
          <w:lang w:val="en-US" w:eastAsia="fr-FR"/>
        </w:rPr>
        <w:t xml:space="preserve">. This programme priority will increase the overall low mitigation capacity and rescue services delivery. </w:t>
      </w:r>
      <w:r w:rsidRPr="00B549BA">
        <w:rPr>
          <w:lang w:val="en-US"/>
        </w:rPr>
        <w:t xml:space="preserve">This priority axis contributes to the EU Strategy on adaptation to climate change. </w:t>
      </w:r>
    </w:p>
    <w:p w:rsidR="00C372FD" w:rsidRPr="00B549BA" w:rsidRDefault="0070028B" w:rsidP="006D2CFE">
      <w:pPr>
        <w:rPr>
          <w:lang w:val="en-US"/>
        </w:rPr>
      </w:pPr>
      <w:r w:rsidRPr="00B549BA">
        <w:rPr>
          <w:lang w:val="en-US"/>
        </w:rPr>
        <w:t>Priority 4</w:t>
      </w:r>
      <w:r w:rsidR="00C372FD" w:rsidRPr="00B549BA">
        <w:rPr>
          <w:lang w:val="en-US"/>
        </w:rPr>
        <w:t xml:space="preserve"> (TO 8): the RO-BG CBC area needs to tackle the challenges due to the economic crisis such as a shrinking working population, youth unemployment, migration issues, a weak development of cross border business networks and the lack of links between educational institutions and the business sector. The programme priority will facilitate the training, the inclusion and the employment of all age groups and the development of networks between cross border SMEs. This priority axis contributes to the social cohesion goal and supports the flagship initiatives: “European platform against poverty”, « Youth on the move” and “An agenda for new skills and jobs”.</w:t>
      </w:r>
    </w:p>
    <w:p w:rsidR="006D2CFE" w:rsidRPr="006902B3" w:rsidRDefault="006D2CFE" w:rsidP="006D2CFE">
      <w:pPr>
        <w:rPr>
          <w:lang w:val="en-US"/>
        </w:rPr>
      </w:pPr>
      <w:r w:rsidRPr="00B549BA">
        <w:rPr>
          <w:lang w:val="en-US"/>
        </w:rPr>
        <w:t xml:space="preserve">Priority 5 (TO 11): A strong institutional capacity is needed in order to tackle challenges arising from driving forces like climate change, </w:t>
      </w:r>
      <w:proofErr w:type="spellStart"/>
      <w:r w:rsidRPr="00B549BA">
        <w:rPr>
          <w:lang w:val="en-US"/>
        </w:rPr>
        <w:t>globalisation</w:t>
      </w:r>
      <w:proofErr w:type="spellEnd"/>
      <w:r w:rsidRPr="00B549BA">
        <w:rPr>
          <w:lang w:val="en-US"/>
        </w:rPr>
        <w:t xml:space="preserve">, demographic change and scarcity of public funds. This programme priority will foster the development of a more strategic cooperation approach in order to compensate for the lack of critical mass that </w:t>
      </w:r>
      <w:r w:rsidR="00360522" w:rsidRPr="00360522">
        <w:rPr>
          <w:lang w:val="en-US"/>
        </w:rPr>
        <w:t>characterizes</w:t>
      </w:r>
      <w:r w:rsidRPr="006902B3">
        <w:rPr>
          <w:lang w:val="en-US"/>
        </w:rPr>
        <w:t xml:space="preserve"> many public and private activities within the Programme area. </w:t>
      </w:r>
    </w:p>
    <w:p w:rsidR="006D2CFE" w:rsidRPr="006902B3" w:rsidRDefault="006D2CFE" w:rsidP="00CA0EDF">
      <w:pPr>
        <w:pStyle w:val="Heading2"/>
        <w:rPr>
          <w:lang w:val="en-US"/>
        </w:rPr>
      </w:pPr>
      <w:bookmarkStart w:id="179" w:name="_Toc389668911"/>
      <w:r w:rsidRPr="006902B3">
        <w:rPr>
          <w:lang w:val="en-US"/>
        </w:rPr>
        <w:lastRenderedPageBreak/>
        <w:t>4.1. Community-led local development (where appropriate)</w:t>
      </w:r>
      <w:bookmarkEnd w:id="179"/>
    </w:p>
    <w:p w:rsidR="006D2CFE" w:rsidRPr="006902B3" w:rsidRDefault="006D2CFE" w:rsidP="006D2CFE">
      <w:pPr>
        <w:rPr>
          <w:lang w:val="en-US"/>
        </w:rPr>
      </w:pPr>
      <w:r w:rsidRPr="006902B3">
        <w:rPr>
          <w:lang w:val="en-US"/>
        </w:rPr>
        <w:t>Approach to the use of community-led local development instruments and principles for identifying the areas where they will be implemented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0"/>
      </w:tblGrid>
      <w:tr w:rsidR="006D2CFE" w:rsidRPr="000B7282" w:rsidTr="006D2CFE">
        <w:trPr>
          <w:trHeight w:val="842"/>
          <w:jc w:val="center"/>
        </w:trPr>
        <w:tc>
          <w:tcPr>
            <w:tcW w:w="8300" w:type="dxa"/>
            <w:shd w:val="clear" w:color="auto" w:fill="auto"/>
          </w:tcPr>
          <w:p w:rsidR="006D2CFE" w:rsidRPr="00B549BA" w:rsidRDefault="006D2CFE" w:rsidP="006D2CFE">
            <w:pPr>
              <w:spacing w:after="240" w:line="276" w:lineRule="auto"/>
              <w:rPr>
                <w:rFonts w:eastAsia="Times New Roman"/>
                <w:i/>
                <w:lang w:val="en-US"/>
              </w:rPr>
            </w:pPr>
            <w:r w:rsidRPr="00B549BA">
              <w:rPr>
                <w:rFonts w:eastAsia="Times New Roman"/>
                <w:i/>
                <w:szCs w:val="18"/>
                <w:lang w:val="en-US"/>
              </w:rPr>
              <w:t>Not applicable</w:t>
            </w:r>
          </w:p>
        </w:tc>
      </w:tr>
    </w:tbl>
    <w:p w:rsidR="006D2CFE" w:rsidRPr="006902B3" w:rsidRDefault="002522A5" w:rsidP="005C4857">
      <w:pPr>
        <w:pStyle w:val="Heading2"/>
        <w:rPr>
          <w:lang w:val="en-US"/>
        </w:rPr>
      </w:pPr>
      <w:bookmarkStart w:id="180" w:name="_Toc389668912"/>
      <w:r w:rsidRPr="006902B3">
        <w:rPr>
          <w:lang w:val="en-US"/>
        </w:rPr>
        <w:t xml:space="preserve">4.2. </w:t>
      </w:r>
      <w:r w:rsidR="006D2CFE" w:rsidRPr="006902B3">
        <w:rPr>
          <w:lang w:val="en-US"/>
        </w:rPr>
        <w:t>Integrated actions for sustainable urban development (where appropriate)</w:t>
      </w:r>
      <w:bookmarkEnd w:id="180"/>
    </w:p>
    <w:p w:rsidR="006D2CFE" w:rsidRPr="006902B3" w:rsidRDefault="006D2CFE" w:rsidP="005C4857">
      <w:pPr>
        <w:rPr>
          <w:lang w:val="en-US"/>
        </w:rPr>
      </w:pPr>
      <w:r w:rsidRPr="006902B3">
        <w:rPr>
          <w:lang w:val="en-US"/>
        </w:rPr>
        <w:t>Principles for identifying the urban areas where integrated actions for sustainable urban development are to be implemented and the indicative allocation of the ERDF support for these actions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6"/>
      </w:tblGrid>
      <w:tr w:rsidR="006D2CFE" w:rsidRPr="000B7282" w:rsidTr="006D2CFE">
        <w:trPr>
          <w:trHeight w:val="765"/>
          <w:jc w:val="center"/>
        </w:trPr>
        <w:tc>
          <w:tcPr>
            <w:tcW w:w="8726" w:type="dxa"/>
            <w:shd w:val="clear" w:color="auto" w:fill="auto"/>
          </w:tcPr>
          <w:p w:rsidR="006D2CFE" w:rsidRPr="006902B3" w:rsidRDefault="006D2CFE" w:rsidP="006D2CFE">
            <w:pPr>
              <w:spacing w:after="240" w:line="276" w:lineRule="auto"/>
              <w:rPr>
                <w:rFonts w:eastAsia="Times New Roman"/>
                <w:i/>
                <w:lang w:val="en-US"/>
              </w:rPr>
            </w:pPr>
            <w:r w:rsidRPr="006902B3">
              <w:rPr>
                <w:rFonts w:eastAsia="Times New Roman"/>
                <w:i/>
                <w:szCs w:val="18"/>
                <w:lang w:val="en-US"/>
              </w:rPr>
              <w:t>Not applicable</w:t>
            </w:r>
          </w:p>
        </w:tc>
      </w:tr>
    </w:tbl>
    <w:p w:rsidR="006D2CFE" w:rsidRPr="006902B3" w:rsidRDefault="006D2CFE" w:rsidP="002522A5">
      <w:pPr>
        <w:pStyle w:val="Heading2"/>
        <w:rPr>
          <w:lang w:val="en-US"/>
        </w:rPr>
      </w:pPr>
      <w:bookmarkStart w:id="181" w:name="_Toc389668913"/>
      <w:r w:rsidRPr="006902B3">
        <w:rPr>
          <w:lang w:val="en-US"/>
        </w:rPr>
        <w:t>Table</w:t>
      </w:r>
      <w:r w:rsidR="002522A5" w:rsidRPr="006902B3">
        <w:rPr>
          <w:lang w:val="en-US"/>
        </w:rPr>
        <w:t xml:space="preserve"> 19: </w:t>
      </w:r>
      <w:r w:rsidRPr="006902B3">
        <w:rPr>
          <w:lang w:val="en-US"/>
        </w:rPr>
        <w:t>Integrated actions for sustainable urban development – indicative amounts of ERDF support</w:t>
      </w:r>
      <w:bookmarkEnd w:id="181"/>
    </w:p>
    <w:tbl>
      <w:tblPr>
        <w:tblW w:w="3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3879"/>
      </w:tblGrid>
      <w:tr w:rsidR="006D2CFE" w:rsidRPr="000B7282" w:rsidTr="006D2CFE">
        <w:trPr>
          <w:jc w:val="center"/>
        </w:trPr>
        <w:tc>
          <w:tcPr>
            <w:tcW w:w="2005" w:type="pct"/>
            <w:shd w:val="clear" w:color="auto" w:fill="D9D9D9"/>
          </w:tcPr>
          <w:p w:rsidR="006D2CFE" w:rsidRPr="006902B3" w:rsidRDefault="006D2CFE" w:rsidP="006D29F8">
            <w:pPr>
              <w:spacing w:beforeLines="40" w:before="96" w:afterLines="40" w:after="96" w:line="276" w:lineRule="auto"/>
              <w:jc w:val="center"/>
              <w:rPr>
                <w:rFonts w:eastAsia="Times New Roman"/>
                <w:b/>
                <w:sz w:val="20"/>
                <w:lang w:val="en-US"/>
              </w:rPr>
            </w:pPr>
            <w:r w:rsidRPr="006902B3">
              <w:rPr>
                <w:rFonts w:eastAsia="Times New Roman"/>
                <w:b/>
                <w:sz w:val="20"/>
                <w:lang w:val="en-US"/>
              </w:rPr>
              <w:t xml:space="preserve"> Fund</w:t>
            </w:r>
          </w:p>
        </w:tc>
        <w:tc>
          <w:tcPr>
            <w:tcW w:w="2995" w:type="pct"/>
            <w:shd w:val="clear" w:color="auto" w:fill="D9D9D9"/>
          </w:tcPr>
          <w:p w:rsidR="00544BB3" w:rsidRDefault="006D2CFE" w:rsidP="004143F0">
            <w:pPr>
              <w:spacing w:beforeLines="40" w:before="96" w:afterLines="40" w:after="96" w:line="276" w:lineRule="auto"/>
              <w:jc w:val="center"/>
              <w:rPr>
                <w:rFonts w:eastAsia="Times New Roman"/>
                <w:b/>
                <w:sz w:val="20"/>
                <w:lang w:val="en-US"/>
              </w:rPr>
            </w:pPr>
            <w:r w:rsidRPr="006902B3">
              <w:rPr>
                <w:rFonts w:eastAsia="Times New Roman"/>
                <w:b/>
                <w:sz w:val="20"/>
                <w:lang w:val="en-US"/>
              </w:rPr>
              <w:t xml:space="preserve"> Indicative amount of ERDF support</w:t>
            </w:r>
          </w:p>
          <w:p w:rsidR="00903221" w:rsidRDefault="006D2CFE">
            <w:pPr>
              <w:spacing w:beforeLines="40" w:before="96" w:afterLines="40" w:after="96" w:line="276" w:lineRule="auto"/>
              <w:jc w:val="center"/>
              <w:rPr>
                <w:rFonts w:eastAsia="Times New Roman"/>
                <w:b/>
                <w:sz w:val="20"/>
                <w:lang w:val="en-US"/>
              </w:rPr>
            </w:pPr>
            <w:r w:rsidRPr="006902B3">
              <w:rPr>
                <w:rFonts w:eastAsia="Times New Roman"/>
                <w:b/>
                <w:sz w:val="20"/>
                <w:lang w:val="en-US"/>
              </w:rPr>
              <w:t>(EUR)</w:t>
            </w:r>
          </w:p>
        </w:tc>
      </w:tr>
      <w:tr w:rsidR="006D2CFE" w:rsidRPr="000B7282" w:rsidTr="006D2CFE">
        <w:trPr>
          <w:jc w:val="center"/>
        </w:trPr>
        <w:tc>
          <w:tcPr>
            <w:tcW w:w="2005" w:type="pct"/>
            <w:shd w:val="clear" w:color="auto" w:fill="auto"/>
          </w:tcPr>
          <w:p w:rsidR="006D2CFE" w:rsidRPr="006902B3" w:rsidRDefault="006D2CFE" w:rsidP="006D29F8">
            <w:pPr>
              <w:spacing w:beforeLines="40" w:before="96" w:afterLines="40" w:after="96" w:line="276" w:lineRule="auto"/>
              <w:rPr>
                <w:rFonts w:eastAsia="Times New Roman"/>
                <w:sz w:val="20"/>
                <w:lang w:val="en-US"/>
              </w:rPr>
            </w:pPr>
          </w:p>
        </w:tc>
        <w:tc>
          <w:tcPr>
            <w:tcW w:w="2995" w:type="pct"/>
          </w:tcPr>
          <w:p w:rsidR="00544BB3" w:rsidRDefault="006D2CFE" w:rsidP="004143F0">
            <w:pPr>
              <w:spacing w:beforeLines="40" w:before="96" w:afterLines="40" w:after="96" w:line="276" w:lineRule="auto"/>
              <w:rPr>
                <w:rFonts w:eastAsia="Times New Roman"/>
                <w:sz w:val="20"/>
                <w:lang w:val="en-US"/>
              </w:rPr>
            </w:pPr>
            <w:r w:rsidRPr="006902B3">
              <w:rPr>
                <w:rFonts w:eastAsia="Times New Roman"/>
                <w:i/>
                <w:szCs w:val="18"/>
                <w:lang w:val="en-US"/>
              </w:rPr>
              <w:t>Not applicable</w:t>
            </w:r>
          </w:p>
        </w:tc>
      </w:tr>
      <w:tr w:rsidR="006D2CFE" w:rsidRPr="000B7282" w:rsidTr="006D2CFE">
        <w:trPr>
          <w:jc w:val="center"/>
        </w:trPr>
        <w:tc>
          <w:tcPr>
            <w:tcW w:w="2005" w:type="pct"/>
            <w:shd w:val="clear" w:color="auto" w:fill="auto"/>
          </w:tcPr>
          <w:p w:rsidR="006D2CFE" w:rsidRPr="006902B3" w:rsidRDefault="006D2CFE" w:rsidP="006D29F8">
            <w:pPr>
              <w:spacing w:beforeLines="40" w:before="96" w:afterLines="40" w:after="96" w:line="276" w:lineRule="auto"/>
              <w:rPr>
                <w:rFonts w:eastAsia="Times New Roman"/>
                <w:sz w:val="20"/>
                <w:lang w:val="en-US"/>
              </w:rPr>
            </w:pPr>
            <w:r w:rsidRPr="006902B3">
              <w:rPr>
                <w:rFonts w:eastAsia="Times New Roman"/>
                <w:sz w:val="20"/>
                <w:lang w:val="en-US"/>
              </w:rPr>
              <w:t>ERDF</w:t>
            </w:r>
          </w:p>
        </w:tc>
        <w:tc>
          <w:tcPr>
            <w:tcW w:w="2995" w:type="pct"/>
          </w:tcPr>
          <w:p w:rsidR="00544BB3" w:rsidRDefault="00544BB3" w:rsidP="004143F0">
            <w:pPr>
              <w:spacing w:beforeLines="40" w:before="96" w:afterLines="40" w:after="96" w:line="276" w:lineRule="auto"/>
              <w:rPr>
                <w:rFonts w:eastAsia="Times New Roman"/>
                <w:bCs/>
                <w:i/>
                <w:sz w:val="20"/>
                <w:lang w:val="en-US"/>
              </w:rPr>
            </w:pPr>
          </w:p>
        </w:tc>
      </w:tr>
    </w:tbl>
    <w:p w:rsidR="006D2CFE" w:rsidRPr="006902B3" w:rsidRDefault="002522A5" w:rsidP="005C4857">
      <w:pPr>
        <w:pStyle w:val="Heading2"/>
        <w:rPr>
          <w:lang w:val="en-US"/>
        </w:rPr>
      </w:pPr>
      <w:bookmarkStart w:id="182" w:name="_Toc389668914"/>
      <w:r w:rsidRPr="006902B3">
        <w:rPr>
          <w:lang w:val="en-US"/>
        </w:rPr>
        <w:t xml:space="preserve">4.3. </w:t>
      </w:r>
      <w:r w:rsidR="006D2CFE" w:rsidRPr="006902B3">
        <w:rPr>
          <w:lang w:val="en-US"/>
        </w:rPr>
        <w:t>Integrated Territorial Investment (ITI</w:t>
      </w:r>
      <w:proofErr w:type="gramStart"/>
      <w:r w:rsidR="006D2CFE" w:rsidRPr="006902B3">
        <w:rPr>
          <w:lang w:val="en-US"/>
        </w:rPr>
        <w:t>)(</w:t>
      </w:r>
      <w:proofErr w:type="gramEnd"/>
      <w:r w:rsidR="006D2CFE" w:rsidRPr="006902B3">
        <w:rPr>
          <w:lang w:val="en-US"/>
        </w:rPr>
        <w:t>where appropriate)</w:t>
      </w:r>
      <w:bookmarkEnd w:id="182"/>
    </w:p>
    <w:p w:rsidR="006D2CFE" w:rsidRPr="006902B3" w:rsidRDefault="006D2CFE" w:rsidP="006D2CFE">
      <w:pPr>
        <w:rPr>
          <w:lang w:val="en-US"/>
        </w:rPr>
      </w:pPr>
      <w:r w:rsidRPr="006902B3">
        <w:rPr>
          <w:lang w:val="en-US"/>
        </w:rPr>
        <w:t>Approach to the use of Integrated Territorial Investment (ITI) (as defined in Article 36 of Regulation (EU) No 1303/2013) other than in cases covered by 4.2, and their indicative financial allocation from each priority axis</w:t>
      </w:r>
    </w:p>
    <w:tbl>
      <w:tblPr>
        <w:tblW w:w="4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tblGrid>
      <w:tr w:rsidR="006D2CFE" w:rsidRPr="000B7282" w:rsidTr="006D2CFE">
        <w:trPr>
          <w:trHeight w:val="896"/>
          <w:jc w:val="center"/>
        </w:trPr>
        <w:tc>
          <w:tcPr>
            <w:tcW w:w="7804" w:type="dxa"/>
            <w:shd w:val="clear" w:color="auto" w:fill="auto"/>
          </w:tcPr>
          <w:p w:rsidR="006D2CFE" w:rsidRPr="006902B3" w:rsidRDefault="006D2CFE" w:rsidP="006D2CFE">
            <w:pPr>
              <w:spacing w:after="240" w:line="276" w:lineRule="auto"/>
              <w:rPr>
                <w:rFonts w:eastAsia="Times New Roman"/>
                <w:lang w:val="en-US"/>
              </w:rPr>
            </w:pPr>
            <w:r w:rsidRPr="006902B3">
              <w:rPr>
                <w:rFonts w:eastAsia="Times New Roman"/>
                <w:i/>
                <w:szCs w:val="18"/>
                <w:lang w:val="en-US"/>
              </w:rPr>
              <w:t>Not applicable</w:t>
            </w:r>
          </w:p>
        </w:tc>
      </w:tr>
    </w:tbl>
    <w:p w:rsidR="006D2CFE" w:rsidRPr="006902B3" w:rsidRDefault="006D2CFE" w:rsidP="005C4857">
      <w:pPr>
        <w:pStyle w:val="Heading2"/>
        <w:rPr>
          <w:lang w:val="en-US"/>
        </w:rPr>
      </w:pPr>
      <w:bookmarkStart w:id="183" w:name="_Toc389668915"/>
      <w:proofErr w:type="gramStart"/>
      <w:r w:rsidRPr="006902B3">
        <w:rPr>
          <w:lang w:val="en-US"/>
        </w:rPr>
        <w:t>Table 20: Indicative financial allocation to ITI other than those mentioned under point 4.2.</w:t>
      </w:r>
      <w:proofErr w:type="gramEnd"/>
      <w:r w:rsidRPr="006902B3">
        <w:rPr>
          <w:lang w:val="en-US"/>
        </w:rPr>
        <w:t xml:space="preserve"> (</w:t>
      </w:r>
      <w:proofErr w:type="gramStart"/>
      <w:r w:rsidRPr="006902B3">
        <w:rPr>
          <w:lang w:val="en-US"/>
        </w:rPr>
        <w:t>aggregate</w:t>
      </w:r>
      <w:proofErr w:type="gramEnd"/>
      <w:r w:rsidRPr="006902B3">
        <w:rPr>
          <w:lang w:val="en-US"/>
        </w:rPr>
        <w:t xml:space="preserve"> amount)</w:t>
      </w:r>
      <w:bookmarkEnd w:id="183"/>
    </w:p>
    <w:tbl>
      <w:tblPr>
        <w:tblW w:w="43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301"/>
      </w:tblGrid>
      <w:tr w:rsidR="006D2CFE" w:rsidRPr="000B7282" w:rsidTr="006D2CFE">
        <w:trPr>
          <w:jc w:val="center"/>
        </w:trPr>
        <w:tc>
          <w:tcPr>
            <w:tcW w:w="2113" w:type="dxa"/>
            <w:shd w:val="clear" w:color="auto" w:fill="D9D9D9"/>
            <w:vAlign w:val="center"/>
          </w:tcPr>
          <w:p w:rsidR="006D2CFE" w:rsidRPr="006902B3" w:rsidRDefault="006D2CFE" w:rsidP="006D2CFE">
            <w:pPr>
              <w:tabs>
                <w:tab w:val="left" w:pos="3237"/>
              </w:tabs>
              <w:suppressAutoHyphens/>
              <w:spacing w:line="276" w:lineRule="auto"/>
              <w:ind w:left="720"/>
              <w:rPr>
                <w:rFonts w:eastAsia="Times New Roman"/>
                <w:b/>
                <w:lang w:val="en-US" w:eastAsia="ar-SA"/>
              </w:rPr>
            </w:pPr>
            <w:r w:rsidRPr="006902B3">
              <w:rPr>
                <w:rFonts w:eastAsia="Times New Roman"/>
                <w:b/>
                <w:lang w:val="en-US" w:eastAsia="ar-SA"/>
              </w:rPr>
              <w:t>Priority axis</w:t>
            </w:r>
          </w:p>
        </w:tc>
        <w:tc>
          <w:tcPr>
            <w:tcW w:w="5301" w:type="dxa"/>
            <w:shd w:val="clear" w:color="auto" w:fill="D9D9D9"/>
            <w:vAlign w:val="center"/>
          </w:tcPr>
          <w:p w:rsidR="006D2CFE" w:rsidRPr="006902B3" w:rsidRDefault="006D2CFE" w:rsidP="006D2CFE">
            <w:pPr>
              <w:tabs>
                <w:tab w:val="left" w:pos="3237"/>
              </w:tabs>
              <w:suppressAutoHyphens/>
              <w:spacing w:line="276" w:lineRule="auto"/>
              <w:rPr>
                <w:rFonts w:eastAsia="Times New Roman"/>
                <w:b/>
                <w:lang w:val="en-US" w:eastAsia="ar-SA"/>
              </w:rPr>
            </w:pPr>
            <w:r w:rsidRPr="006902B3">
              <w:rPr>
                <w:rFonts w:eastAsia="Times New Roman"/>
                <w:b/>
                <w:lang w:val="en-US" w:eastAsia="ar-SA"/>
              </w:rPr>
              <w:t>Indicative financial allocation (Union support) (EUR)</w:t>
            </w:r>
          </w:p>
        </w:tc>
      </w:tr>
      <w:tr w:rsidR="006D2CFE" w:rsidRPr="000B7282" w:rsidTr="006D2CFE">
        <w:trPr>
          <w:jc w:val="center"/>
        </w:trPr>
        <w:tc>
          <w:tcPr>
            <w:tcW w:w="2113" w:type="dxa"/>
            <w:shd w:val="clear" w:color="auto" w:fill="auto"/>
            <w:vAlign w:val="center"/>
          </w:tcPr>
          <w:p w:rsidR="006D2CFE" w:rsidRPr="006902B3" w:rsidRDefault="006D2CFE" w:rsidP="006D2CFE">
            <w:pPr>
              <w:tabs>
                <w:tab w:val="left" w:pos="3237"/>
              </w:tabs>
              <w:suppressAutoHyphens/>
              <w:spacing w:after="0" w:line="276" w:lineRule="auto"/>
              <w:rPr>
                <w:rFonts w:eastAsia="Times New Roman"/>
                <w:lang w:val="en-US" w:eastAsia="ar-SA"/>
              </w:rPr>
            </w:pPr>
          </w:p>
        </w:tc>
        <w:tc>
          <w:tcPr>
            <w:tcW w:w="5301" w:type="dxa"/>
            <w:shd w:val="clear" w:color="auto" w:fill="auto"/>
            <w:vAlign w:val="center"/>
          </w:tcPr>
          <w:p w:rsidR="006D2CFE" w:rsidRPr="006902B3" w:rsidRDefault="006D2CFE" w:rsidP="006D2CFE">
            <w:pPr>
              <w:tabs>
                <w:tab w:val="left" w:pos="3237"/>
              </w:tabs>
              <w:suppressAutoHyphens/>
              <w:spacing w:after="0" w:line="276" w:lineRule="auto"/>
              <w:rPr>
                <w:rFonts w:eastAsia="Times New Roman"/>
                <w:i/>
                <w:lang w:val="en-US" w:eastAsia="ar-SA"/>
              </w:rPr>
            </w:pPr>
            <w:r w:rsidRPr="006902B3">
              <w:rPr>
                <w:rFonts w:eastAsia="Times New Roman"/>
                <w:i/>
                <w:szCs w:val="18"/>
                <w:lang w:val="en-US"/>
              </w:rPr>
              <w:t>Not applicable</w:t>
            </w:r>
          </w:p>
        </w:tc>
      </w:tr>
      <w:tr w:rsidR="006D2CFE" w:rsidRPr="000B7282" w:rsidTr="006D2CFE">
        <w:trPr>
          <w:trHeight w:val="78"/>
          <w:jc w:val="center"/>
        </w:trPr>
        <w:tc>
          <w:tcPr>
            <w:tcW w:w="2113" w:type="dxa"/>
            <w:shd w:val="clear" w:color="auto" w:fill="auto"/>
            <w:vAlign w:val="center"/>
          </w:tcPr>
          <w:p w:rsidR="006D2CFE" w:rsidRPr="006902B3" w:rsidRDefault="006D2CFE" w:rsidP="006D2CFE">
            <w:pPr>
              <w:tabs>
                <w:tab w:val="left" w:pos="3237"/>
              </w:tabs>
              <w:suppressAutoHyphens/>
              <w:spacing w:line="276" w:lineRule="auto"/>
              <w:rPr>
                <w:rFonts w:eastAsia="Times New Roman"/>
                <w:lang w:val="en-US" w:eastAsia="ar-SA"/>
              </w:rPr>
            </w:pPr>
            <w:r w:rsidRPr="006902B3">
              <w:rPr>
                <w:rFonts w:eastAsia="Times New Roman"/>
                <w:lang w:val="en-US" w:eastAsia="ar-SA"/>
              </w:rPr>
              <w:t>TOTAL</w:t>
            </w:r>
          </w:p>
        </w:tc>
        <w:tc>
          <w:tcPr>
            <w:tcW w:w="5301" w:type="dxa"/>
            <w:shd w:val="clear" w:color="auto" w:fill="auto"/>
            <w:vAlign w:val="center"/>
          </w:tcPr>
          <w:p w:rsidR="006D2CFE" w:rsidRPr="006902B3" w:rsidRDefault="006D2CFE" w:rsidP="006D2CFE">
            <w:pPr>
              <w:tabs>
                <w:tab w:val="left" w:pos="3237"/>
              </w:tabs>
              <w:suppressAutoHyphens/>
              <w:spacing w:line="276" w:lineRule="auto"/>
              <w:rPr>
                <w:rFonts w:eastAsia="Times New Roman"/>
                <w:lang w:val="en-US" w:eastAsia="ar-SA"/>
              </w:rPr>
            </w:pPr>
          </w:p>
        </w:tc>
      </w:tr>
    </w:tbl>
    <w:p w:rsidR="006D2CFE" w:rsidRPr="006902B3" w:rsidRDefault="006D2CFE" w:rsidP="006D2CFE">
      <w:pPr>
        <w:widowControl w:val="0"/>
        <w:spacing w:line="276" w:lineRule="auto"/>
        <w:ind w:left="720" w:hanging="720"/>
        <w:rPr>
          <w:rFonts w:eastAsia="Times New Roman"/>
          <w:b/>
          <w:bCs/>
          <w:lang w:val="en-US"/>
        </w:rPr>
      </w:pPr>
    </w:p>
    <w:p w:rsidR="00751ABE" w:rsidRPr="006902B3" w:rsidRDefault="00751ABE" w:rsidP="006D2CFE">
      <w:pPr>
        <w:widowControl w:val="0"/>
        <w:spacing w:line="276" w:lineRule="auto"/>
        <w:ind w:left="720" w:hanging="720"/>
        <w:rPr>
          <w:rFonts w:eastAsia="Times New Roman"/>
          <w:b/>
          <w:bCs/>
          <w:lang w:val="en-US"/>
        </w:rPr>
      </w:pPr>
    </w:p>
    <w:p w:rsidR="00751ABE" w:rsidRPr="006902B3" w:rsidRDefault="00751ABE" w:rsidP="006D2CFE">
      <w:pPr>
        <w:widowControl w:val="0"/>
        <w:spacing w:line="276" w:lineRule="auto"/>
        <w:ind w:left="720" w:hanging="720"/>
        <w:rPr>
          <w:rFonts w:eastAsia="Times New Roman"/>
          <w:b/>
          <w:bCs/>
          <w:lang w:val="en-US"/>
        </w:rPr>
      </w:pPr>
    </w:p>
    <w:p w:rsidR="006D2CFE" w:rsidRPr="006902B3" w:rsidRDefault="006D2CFE" w:rsidP="005C4857">
      <w:pPr>
        <w:pStyle w:val="Heading2"/>
        <w:rPr>
          <w:lang w:val="en-US"/>
        </w:rPr>
      </w:pPr>
      <w:bookmarkStart w:id="184" w:name="_Toc389668916"/>
      <w:r w:rsidRPr="006902B3">
        <w:rPr>
          <w:lang w:val="en-US"/>
        </w:rPr>
        <w:lastRenderedPageBreak/>
        <w:t>4.4.</w:t>
      </w:r>
      <w:r w:rsidRPr="006902B3">
        <w:rPr>
          <w:lang w:val="en-US"/>
        </w:rPr>
        <w:tab/>
        <w:t>Contribution of planned interventions towards macro-regional and sea basin strategies, subject to the needs of the programme area as identified by the relevant Member States and taking into account, where applicable, strategically important projects identified in those strategies (where appropriate) (Where Member States and regions participate in macro-regional and sea basin strategies)</w:t>
      </w:r>
      <w:bookmarkEnd w:id="184"/>
    </w:p>
    <w:p w:rsidR="006D2CFE" w:rsidRPr="006902B3" w:rsidRDefault="00C34E10" w:rsidP="00C34E10">
      <w:pPr>
        <w:rPr>
          <w:lang w:val="en-US"/>
        </w:rPr>
      </w:pPr>
      <w:r>
        <w:rPr>
          <w:lang w:val="en-US"/>
        </w:rPr>
        <w:t>Romania and Bulgaria</w:t>
      </w:r>
      <w:r w:rsidR="006D2CFE" w:rsidRPr="006902B3">
        <w:rPr>
          <w:lang w:val="en-US"/>
        </w:rPr>
        <w:t xml:space="preserve"> are coordinating together the Priority Area 3 </w:t>
      </w:r>
      <w:r w:rsidR="006D2CFE" w:rsidRPr="006902B3">
        <w:rPr>
          <w:rFonts w:eastAsia="Times New Roman"/>
          <w:lang w:val="en-US"/>
        </w:rPr>
        <w:t xml:space="preserve">"To promote culture and tourism, people to people contacts" and are involved as coordinators but separately in other Priorities area: </w:t>
      </w:r>
      <w:r w:rsidR="006D2CFE" w:rsidRPr="006902B3">
        <w:rPr>
          <w:lang w:val="en-US"/>
        </w:rPr>
        <w:t>Priority Area 1A “</w:t>
      </w:r>
      <w:r w:rsidR="0070028B" w:rsidRPr="006902B3">
        <w:rPr>
          <w:lang w:val="en-US"/>
        </w:rPr>
        <w:t xml:space="preserve">To improve mobility and </w:t>
      </w:r>
      <w:proofErr w:type="spellStart"/>
      <w:r w:rsidR="0070028B" w:rsidRPr="006902B3">
        <w:rPr>
          <w:lang w:val="en-US"/>
        </w:rPr>
        <w:t>intermodality</w:t>
      </w:r>
      <w:proofErr w:type="spellEnd"/>
      <w:r w:rsidR="0070028B" w:rsidRPr="006902B3">
        <w:rPr>
          <w:lang w:val="en-US"/>
        </w:rPr>
        <w:t xml:space="preserve"> - Inland waterways</w:t>
      </w:r>
      <w:r w:rsidR="006D2CFE" w:rsidRPr="006902B3">
        <w:rPr>
          <w:lang w:val="en-US"/>
        </w:rPr>
        <w:t>” and Priority Area 5 “</w:t>
      </w:r>
      <w:r w:rsidR="00990C18" w:rsidRPr="006902B3">
        <w:rPr>
          <w:lang w:val="en-US"/>
        </w:rPr>
        <w:t>To manage environmental risks</w:t>
      </w:r>
      <w:r w:rsidR="006D2CFE" w:rsidRPr="006902B3">
        <w:rPr>
          <w:lang w:val="en-US"/>
        </w:rPr>
        <w:t>” for Romania</w:t>
      </w:r>
      <w:r>
        <w:rPr>
          <w:lang w:val="en-US"/>
        </w:rPr>
        <w:t xml:space="preserve"> and </w:t>
      </w:r>
      <w:r w:rsidR="006D2CFE" w:rsidRPr="006902B3">
        <w:rPr>
          <w:lang w:val="en-US"/>
        </w:rPr>
        <w:t>Priority Area 11 “</w:t>
      </w:r>
      <w:r w:rsidR="00990C18" w:rsidRPr="006902B3">
        <w:rPr>
          <w:lang w:val="en-US"/>
        </w:rPr>
        <w:t xml:space="preserve">To work together to tackle security and </w:t>
      </w:r>
      <w:proofErr w:type="spellStart"/>
      <w:r w:rsidR="00990C18" w:rsidRPr="006902B3">
        <w:rPr>
          <w:lang w:val="en-US"/>
        </w:rPr>
        <w:t>organised</w:t>
      </w:r>
      <w:proofErr w:type="spellEnd"/>
      <w:r w:rsidR="00990C18" w:rsidRPr="006902B3">
        <w:rPr>
          <w:lang w:val="en-US"/>
        </w:rPr>
        <w:t xml:space="preserve"> crime</w:t>
      </w:r>
      <w:r w:rsidR="006D2CFE" w:rsidRPr="006902B3">
        <w:rPr>
          <w:lang w:val="en-US"/>
        </w:rPr>
        <w:t>” for Bulgaria</w:t>
      </w:r>
      <w:r>
        <w:rPr>
          <w:lang w:val="en-US"/>
        </w:rPr>
        <w:t xml:space="preserve">. </w:t>
      </w:r>
    </w:p>
    <w:p w:rsidR="006D2CFE" w:rsidRPr="006902B3" w:rsidRDefault="006D2CFE" w:rsidP="006D2CFE">
      <w:pPr>
        <w:rPr>
          <w:lang w:val="en-US"/>
        </w:rPr>
      </w:pPr>
      <w:r w:rsidRPr="006902B3">
        <w:rPr>
          <w:lang w:val="en-US"/>
        </w:rPr>
        <w:t xml:space="preserve">The chosen thematic objectives are well in line with the recommendations of the European Commission Position papers, with the Partnership Agreements and with the recommendations of the Common Provisions Regulation, Annex 1, article 7 that stipulates that programmes co-financed by the ESI Funds should promote, where appropriate, operations deriving from the macro-regional strategies, in order to support and enhance the implementation of their objectives.  </w:t>
      </w:r>
    </w:p>
    <w:p w:rsidR="006D2CFE" w:rsidRPr="006902B3" w:rsidRDefault="006D2CFE" w:rsidP="00C34E10">
      <w:pPr>
        <w:rPr>
          <w:lang w:val="en-US"/>
        </w:rPr>
      </w:pPr>
      <w:r w:rsidRPr="006902B3">
        <w:rPr>
          <w:lang w:val="en-US"/>
        </w:rPr>
        <w:t>A focus is made in the article 7 on the following indicative actions “</w:t>
      </w:r>
      <w:r w:rsidRPr="006902B3">
        <w:rPr>
          <w:i/>
          <w:lang w:val="en-US"/>
        </w:rPr>
        <w:t xml:space="preserve">creation of European transport corridors, including supporting </w:t>
      </w:r>
      <w:proofErr w:type="spellStart"/>
      <w:r w:rsidRPr="006902B3">
        <w:rPr>
          <w:i/>
          <w:lang w:val="en-US"/>
        </w:rPr>
        <w:t>modernisation</w:t>
      </w:r>
      <w:proofErr w:type="spellEnd"/>
      <w:r w:rsidRPr="006902B3">
        <w:rPr>
          <w:i/>
          <w:lang w:val="en-US"/>
        </w:rPr>
        <w:t xml:space="preserve"> of customs, the prevention, preparedness and response to natural disasters, water management at river basin level, green infrastructure, integrated maritime cooperation across borders and sectors, R&amp;I and ICT networks and management of shared marine resources in the sea basin and protection of marine biodiversity</w:t>
      </w:r>
      <w:r w:rsidRPr="006902B3">
        <w:rPr>
          <w:lang w:val="en-US"/>
        </w:rPr>
        <w:t>”. Strong connections have been made between the RO-BG Cross Border programme 2014-2020 priorities and the EUSDR ones. The common border – the Danube River- is considered in itself as a common project for economic and social cohesion of the region, increasing the competitiveness and the setting up of growth and jobs. The programme strives to support the implementation of the EUSDR by contributing to its 4 pillars and to</w:t>
      </w:r>
      <w:r w:rsidR="00C34E10">
        <w:rPr>
          <w:lang w:val="en-US"/>
        </w:rPr>
        <w:t xml:space="preserve"> 8 of its 11 Priorities Areas. </w:t>
      </w:r>
      <w:r w:rsidRPr="006902B3">
        <w:rPr>
          <w:rFonts w:eastAsia="Times New Roman"/>
          <w:lang w:val="en-US"/>
        </w:rPr>
        <w:t xml:space="preserve">Priority Axis </w:t>
      </w:r>
      <w:r w:rsidR="00C20D5F" w:rsidRPr="006902B3">
        <w:rPr>
          <w:rFonts w:eastAsia="Times New Roman"/>
          <w:lang w:val="en-US"/>
        </w:rPr>
        <w:t>1</w:t>
      </w:r>
      <w:r w:rsidRPr="006902B3">
        <w:rPr>
          <w:rFonts w:eastAsia="Times New Roman"/>
          <w:lang w:val="en-US"/>
        </w:rPr>
        <w:t>&amp;</w:t>
      </w:r>
      <w:r w:rsidR="00C20D5F" w:rsidRPr="006902B3">
        <w:rPr>
          <w:rFonts w:eastAsia="Times New Roman"/>
          <w:lang w:val="en-US"/>
        </w:rPr>
        <w:t>2</w:t>
      </w:r>
      <w:r w:rsidRPr="006902B3">
        <w:rPr>
          <w:rFonts w:eastAsia="Times New Roman"/>
          <w:lang w:val="en-US"/>
        </w:rPr>
        <w:t xml:space="preserve"> of the Programme are contributing to the EUSDR first pillar </w:t>
      </w:r>
      <w:r w:rsidRPr="006902B3">
        <w:rPr>
          <w:rFonts w:eastAsia="Times New Roman"/>
          <w:b/>
          <w:lang w:val="en-US"/>
        </w:rPr>
        <w:t>“Connecting the region”</w:t>
      </w:r>
      <w:r w:rsidR="00C34E10">
        <w:rPr>
          <w:rFonts w:eastAsia="Times New Roman"/>
          <w:lang w:val="en-US"/>
        </w:rPr>
        <w:t xml:space="preserve"> and are connected with the </w:t>
      </w:r>
      <w:r w:rsidRPr="006902B3">
        <w:rPr>
          <w:rFonts w:eastAsia="Times New Roman"/>
          <w:lang w:val="en-US"/>
        </w:rPr>
        <w:t xml:space="preserve"> </w:t>
      </w:r>
      <w:r w:rsidRPr="006902B3">
        <w:rPr>
          <w:lang w:val="en-US"/>
        </w:rPr>
        <w:t>Priority Area (1) To improve mobility and multimodality (covering road, rail and air link</w:t>
      </w:r>
      <w:r w:rsidR="00C34E10">
        <w:rPr>
          <w:lang w:val="en-US"/>
        </w:rPr>
        <w:t xml:space="preserve">s as well as inland waterways) and </w:t>
      </w:r>
      <w:r w:rsidRPr="006902B3">
        <w:rPr>
          <w:lang w:val="en-US"/>
        </w:rPr>
        <w:t xml:space="preserve">Priority Area (3) To promote culture and tourism, people to people contacts. </w:t>
      </w:r>
      <w:r w:rsidR="00C34E10">
        <w:rPr>
          <w:lang w:val="en-US"/>
        </w:rPr>
        <w:t>P</w:t>
      </w:r>
      <w:r w:rsidRPr="006902B3">
        <w:rPr>
          <w:rFonts w:eastAsia="Times New Roman"/>
          <w:lang w:val="en-US"/>
        </w:rPr>
        <w:t xml:space="preserve">riority Axis </w:t>
      </w:r>
      <w:r w:rsidR="00C20D5F" w:rsidRPr="006902B3">
        <w:rPr>
          <w:rFonts w:eastAsia="Times New Roman"/>
          <w:lang w:val="en-US"/>
        </w:rPr>
        <w:t>2</w:t>
      </w:r>
      <w:r w:rsidRPr="006902B3">
        <w:rPr>
          <w:rFonts w:eastAsia="Times New Roman"/>
          <w:lang w:val="en-US"/>
        </w:rPr>
        <w:t>&amp;</w:t>
      </w:r>
      <w:r w:rsidR="00C20D5F" w:rsidRPr="006902B3">
        <w:rPr>
          <w:rFonts w:eastAsia="Times New Roman"/>
          <w:lang w:val="en-US"/>
        </w:rPr>
        <w:t>3</w:t>
      </w:r>
      <w:r w:rsidRPr="006902B3">
        <w:rPr>
          <w:rFonts w:eastAsia="Times New Roman"/>
          <w:lang w:val="en-US"/>
        </w:rPr>
        <w:t xml:space="preserve"> of the Programme are contributing to the EUSDR </w:t>
      </w:r>
      <w:r w:rsidR="00543367" w:rsidRPr="006902B3">
        <w:rPr>
          <w:rFonts w:eastAsia="Times New Roman"/>
          <w:lang w:val="en-US"/>
        </w:rPr>
        <w:t>second</w:t>
      </w:r>
      <w:r w:rsidRPr="006902B3">
        <w:rPr>
          <w:rFonts w:eastAsia="Times New Roman"/>
          <w:lang w:val="en-US"/>
        </w:rPr>
        <w:t xml:space="preserve"> pillar </w:t>
      </w:r>
      <w:r w:rsidRPr="006902B3">
        <w:rPr>
          <w:rFonts w:eastAsia="Times New Roman"/>
          <w:b/>
          <w:lang w:val="en-US"/>
        </w:rPr>
        <w:t>“Protecting the environment”</w:t>
      </w:r>
      <w:r w:rsidR="00C34E10">
        <w:rPr>
          <w:rFonts w:eastAsia="Times New Roman"/>
          <w:lang w:val="en-US"/>
        </w:rPr>
        <w:t xml:space="preserve"> and are connected with </w:t>
      </w:r>
      <w:proofErr w:type="gramStart"/>
      <w:r w:rsidR="00C34E10">
        <w:rPr>
          <w:rFonts w:eastAsia="Times New Roman"/>
          <w:lang w:val="en-US"/>
        </w:rPr>
        <w:t xml:space="preserve">the </w:t>
      </w:r>
      <w:r w:rsidRPr="006902B3">
        <w:rPr>
          <w:lang w:val="en-US"/>
        </w:rPr>
        <w:t xml:space="preserve"> Priority</w:t>
      </w:r>
      <w:proofErr w:type="gramEnd"/>
      <w:r w:rsidRPr="006902B3">
        <w:rPr>
          <w:lang w:val="en-US"/>
        </w:rPr>
        <w:t xml:space="preserve"> Area (4) </w:t>
      </w:r>
      <w:r w:rsidR="00AE089E" w:rsidRPr="006902B3">
        <w:rPr>
          <w:lang w:val="en-US"/>
        </w:rPr>
        <w:t>To restore and maintain the quality of waters</w:t>
      </w:r>
      <w:r w:rsidR="00C34E10">
        <w:rPr>
          <w:lang w:val="en-US"/>
        </w:rPr>
        <w:t>, P</w:t>
      </w:r>
      <w:r w:rsidRPr="006902B3">
        <w:rPr>
          <w:lang w:val="en-US"/>
        </w:rPr>
        <w:t xml:space="preserve">riority Area (5) To manage environmental risks </w:t>
      </w:r>
      <w:r w:rsidR="00C34E10">
        <w:rPr>
          <w:lang w:val="en-US"/>
        </w:rPr>
        <w:t xml:space="preserve">and </w:t>
      </w:r>
      <w:r w:rsidRPr="006902B3">
        <w:rPr>
          <w:lang w:val="en-US"/>
        </w:rPr>
        <w:t xml:space="preserve">Priority Area (6) To preserve biodiversity, landscapes and the quality of air and soil.  </w:t>
      </w:r>
      <w:r w:rsidRPr="006902B3">
        <w:rPr>
          <w:rFonts w:eastAsia="Times New Roman"/>
          <w:lang w:val="en-US"/>
        </w:rPr>
        <w:t xml:space="preserve">Priority Axis </w:t>
      </w:r>
      <w:r w:rsidR="00C20D5F" w:rsidRPr="006902B3">
        <w:rPr>
          <w:rFonts w:eastAsia="Times New Roman"/>
          <w:lang w:val="en-US"/>
        </w:rPr>
        <w:t>4</w:t>
      </w:r>
      <w:r w:rsidRPr="006902B3">
        <w:rPr>
          <w:rFonts w:eastAsia="Times New Roman"/>
          <w:lang w:val="en-US"/>
        </w:rPr>
        <w:t xml:space="preserve"> of the Programme is contributing to the EUSDR </w:t>
      </w:r>
      <w:r w:rsidR="00543367" w:rsidRPr="006902B3">
        <w:rPr>
          <w:rFonts w:eastAsia="Times New Roman"/>
          <w:lang w:val="en-US"/>
        </w:rPr>
        <w:t xml:space="preserve">third </w:t>
      </w:r>
      <w:r w:rsidRPr="006902B3">
        <w:rPr>
          <w:rFonts w:eastAsia="Times New Roman"/>
          <w:lang w:val="en-US"/>
        </w:rPr>
        <w:t xml:space="preserve">pillar </w:t>
      </w:r>
      <w:r w:rsidRPr="006902B3">
        <w:rPr>
          <w:rFonts w:eastAsia="Times New Roman"/>
          <w:b/>
          <w:lang w:val="en-US"/>
        </w:rPr>
        <w:t>“Building prosperity”</w:t>
      </w:r>
      <w:r w:rsidR="00C34E10">
        <w:rPr>
          <w:rFonts w:eastAsia="Times New Roman"/>
          <w:lang w:val="en-US"/>
        </w:rPr>
        <w:t xml:space="preserve"> and is connected with </w:t>
      </w:r>
      <w:r w:rsidRPr="006902B3">
        <w:rPr>
          <w:lang w:val="en-US"/>
        </w:rPr>
        <w:t>Priority Area (</w:t>
      </w:r>
      <w:r w:rsidR="00C20D5F" w:rsidRPr="006902B3">
        <w:rPr>
          <w:lang w:val="en-US"/>
        </w:rPr>
        <w:t>8</w:t>
      </w:r>
      <w:r w:rsidRPr="006902B3">
        <w:rPr>
          <w:lang w:val="en-US"/>
        </w:rPr>
        <w:t xml:space="preserve">) </w:t>
      </w:r>
      <w:proofErr w:type="gramStart"/>
      <w:r w:rsidR="00C20D5F" w:rsidRPr="006902B3">
        <w:rPr>
          <w:lang w:val="en-US"/>
        </w:rPr>
        <w:t>To</w:t>
      </w:r>
      <w:proofErr w:type="gramEnd"/>
      <w:r w:rsidR="00C20D5F" w:rsidRPr="006902B3">
        <w:rPr>
          <w:lang w:val="en-US"/>
        </w:rPr>
        <w:t xml:space="preserve"> support the c</w:t>
      </w:r>
      <w:r w:rsidRPr="006902B3">
        <w:rPr>
          <w:lang w:val="en-US"/>
        </w:rPr>
        <w:t xml:space="preserve">ompetitiveness </w:t>
      </w:r>
      <w:r w:rsidR="00C20D5F" w:rsidRPr="006902B3">
        <w:rPr>
          <w:lang w:val="en-US"/>
        </w:rPr>
        <w:t>of enterprises</w:t>
      </w:r>
      <w:r w:rsidR="00C34E10">
        <w:rPr>
          <w:lang w:val="en-US"/>
        </w:rPr>
        <w:t xml:space="preserve"> and P</w:t>
      </w:r>
      <w:r w:rsidRPr="006902B3">
        <w:rPr>
          <w:lang w:val="en-US"/>
        </w:rPr>
        <w:t>riority Area (9) To invest in people and skills</w:t>
      </w:r>
      <w:r w:rsidR="00C34E10">
        <w:rPr>
          <w:lang w:val="en-US"/>
        </w:rPr>
        <w:t xml:space="preserve">. </w:t>
      </w:r>
      <w:r w:rsidRPr="006902B3">
        <w:rPr>
          <w:rFonts w:eastAsia="Times New Roman"/>
          <w:lang w:val="en-US"/>
        </w:rPr>
        <w:t xml:space="preserve">Priority Axis 5 of the Programme is contributing to the EUSDR </w:t>
      </w:r>
      <w:r w:rsidR="00543367" w:rsidRPr="006902B3">
        <w:rPr>
          <w:rFonts w:eastAsia="Times New Roman"/>
          <w:lang w:val="en-US"/>
        </w:rPr>
        <w:t>fo</w:t>
      </w:r>
      <w:r w:rsidR="00751ABE" w:rsidRPr="006902B3">
        <w:rPr>
          <w:rFonts w:eastAsia="Times New Roman"/>
          <w:lang w:val="en-US"/>
        </w:rPr>
        <w:t>u</w:t>
      </w:r>
      <w:r w:rsidR="00543367" w:rsidRPr="006902B3">
        <w:rPr>
          <w:rFonts w:eastAsia="Times New Roman"/>
          <w:lang w:val="en-US"/>
        </w:rPr>
        <w:t>rth</w:t>
      </w:r>
      <w:r w:rsidRPr="006902B3">
        <w:rPr>
          <w:rFonts w:eastAsia="Times New Roman"/>
          <w:lang w:val="en-US"/>
        </w:rPr>
        <w:t xml:space="preserve"> pillar </w:t>
      </w:r>
      <w:r w:rsidRPr="006902B3">
        <w:rPr>
          <w:rFonts w:eastAsia="Times New Roman"/>
          <w:b/>
          <w:lang w:val="en-US"/>
        </w:rPr>
        <w:t>“Strengthening the region”</w:t>
      </w:r>
      <w:r w:rsidR="00C34E10">
        <w:rPr>
          <w:rFonts w:eastAsia="Times New Roman"/>
          <w:lang w:val="en-US"/>
        </w:rPr>
        <w:t xml:space="preserve"> and is connected with P</w:t>
      </w:r>
      <w:r w:rsidRPr="006902B3">
        <w:rPr>
          <w:lang w:val="en-US"/>
        </w:rPr>
        <w:t xml:space="preserve">riority Area </w:t>
      </w:r>
      <w:r w:rsidRPr="006902B3">
        <w:rPr>
          <w:rFonts w:eastAsiaTheme="minorHAnsi"/>
          <w:lang w:val="en-US"/>
        </w:rPr>
        <w:t xml:space="preserve">(10) </w:t>
      </w:r>
      <w:r w:rsidR="00F64728" w:rsidRPr="006902B3">
        <w:rPr>
          <w:lang w:val="en-US"/>
        </w:rPr>
        <w:t xml:space="preserve">To step up institutional capacity and cooperation </w:t>
      </w:r>
      <w:r w:rsidR="00C34E10">
        <w:rPr>
          <w:lang w:val="en-US"/>
        </w:rPr>
        <w:t xml:space="preserve">and </w:t>
      </w:r>
      <w:r w:rsidRPr="006902B3">
        <w:rPr>
          <w:lang w:val="en-US"/>
        </w:rPr>
        <w:t xml:space="preserve">Priority Area ( 11) </w:t>
      </w:r>
      <w:r w:rsidR="00990C18" w:rsidRPr="006902B3">
        <w:rPr>
          <w:lang w:val="en-US"/>
        </w:rPr>
        <w:t xml:space="preserve">To work together to tackle security and </w:t>
      </w:r>
      <w:proofErr w:type="spellStart"/>
      <w:r w:rsidR="00990C18" w:rsidRPr="006902B3">
        <w:rPr>
          <w:lang w:val="en-US"/>
        </w:rPr>
        <w:t>organised</w:t>
      </w:r>
      <w:proofErr w:type="spellEnd"/>
      <w:r w:rsidR="00990C18" w:rsidRPr="006902B3">
        <w:rPr>
          <w:lang w:val="en-US"/>
        </w:rPr>
        <w:t xml:space="preserve"> crime</w:t>
      </w:r>
      <w:r w:rsidR="00C34E10">
        <w:rPr>
          <w:lang w:val="en-US"/>
        </w:rPr>
        <w:t xml:space="preserve">. </w:t>
      </w:r>
    </w:p>
    <w:p w:rsidR="006D2CFE" w:rsidRPr="006902B3" w:rsidRDefault="006D2CFE" w:rsidP="006D2CFE">
      <w:pPr>
        <w:rPr>
          <w:szCs w:val="24"/>
          <w:lang w:val="en-US"/>
        </w:rPr>
      </w:pPr>
      <w:r w:rsidRPr="006902B3">
        <w:rPr>
          <w:szCs w:val="24"/>
          <w:lang w:val="en-US"/>
        </w:rPr>
        <w:t xml:space="preserve">Therefore, the chosen Priority Axis for the next programming period </w:t>
      </w:r>
      <w:proofErr w:type="gramStart"/>
      <w:r w:rsidRPr="006902B3">
        <w:rPr>
          <w:szCs w:val="24"/>
          <w:lang w:val="en-US"/>
        </w:rPr>
        <w:t>cover</w:t>
      </w:r>
      <w:proofErr w:type="gramEnd"/>
      <w:r w:rsidRPr="006902B3">
        <w:rPr>
          <w:szCs w:val="24"/>
          <w:lang w:val="en-US"/>
        </w:rPr>
        <w:t xml:space="preserve"> all the EUSDR priority areas where Romania and Bulgaria are involved as coordinators. </w:t>
      </w:r>
    </w:p>
    <w:p w:rsidR="006D2CFE" w:rsidRPr="006902B3" w:rsidRDefault="006D2CFE" w:rsidP="006D2CFE">
      <w:pPr>
        <w:rPr>
          <w:lang w:val="en-US"/>
        </w:rPr>
      </w:pPr>
      <w:r w:rsidRPr="006902B3">
        <w:rPr>
          <w:lang w:val="en-US"/>
        </w:rPr>
        <w:lastRenderedPageBreak/>
        <w:t>The Monitoring Committee will have to decide which of the options</w:t>
      </w:r>
      <w:r w:rsidR="00C34E10">
        <w:rPr>
          <w:lang w:val="en-US"/>
        </w:rPr>
        <w:t xml:space="preserve"> provided by </w:t>
      </w:r>
      <w:proofErr w:type="gramStart"/>
      <w:r w:rsidR="00C34E10">
        <w:rPr>
          <w:lang w:val="en-US"/>
        </w:rPr>
        <w:t xml:space="preserve">article </w:t>
      </w:r>
      <w:r w:rsidRPr="006902B3">
        <w:rPr>
          <w:lang w:val="en-US"/>
        </w:rPr>
        <w:t xml:space="preserve"> </w:t>
      </w:r>
      <w:r w:rsidR="00C34E10">
        <w:rPr>
          <w:lang w:val="en-US"/>
        </w:rPr>
        <w:t>7</w:t>
      </w:r>
      <w:proofErr w:type="gramEnd"/>
      <w:r w:rsidR="00C34E10">
        <w:rPr>
          <w:lang w:val="en-US"/>
        </w:rPr>
        <w:t xml:space="preserve">(16) of Annex 1 to CPR </w:t>
      </w:r>
      <w:r w:rsidRPr="006902B3">
        <w:rPr>
          <w:lang w:val="en-US"/>
        </w:rPr>
        <w:t xml:space="preserve">are the most appropriate in the framework of the programme.  The third option appears more suitable for a Cross Border programme. </w:t>
      </w:r>
    </w:p>
    <w:p w:rsidR="006D2CFE" w:rsidRPr="006902B3" w:rsidRDefault="006D2CFE" w:rsidP="00C34E10">
      <w:pPr>
        <w:rPr>
          <w:rFonts w:eastAsia="Times New Roman"/>
          <w:lang w:val="en-US"/>
        </w:rPr>
      </w:pPr>
      <w:r w:rsidRPr="006902B3">
        <w:rPr>
          <w:lang w:val="en-US"/>
        </w:rPr>
        <w:t xml:space="preserve">The RO-BG Cross Border programme 2014-2020 touches also the EU Strategy for Blue Growth, the Convention for the Protection of the Black Sea against Pollution and one potential MRS still under discussion, the Black Sea Synergy. The challenges affecting the Black Sea region that will be addressed refer to: </w:t>
      </w:r>
      <w:r w:rsidRPr="006902B3">
        <w:rPr>
          <w:rFonts w:eastAsia="Times New Roman"/>
          <w:lang w:val="en-US"/>
        </w:rPr>
        <w:t>Mobility, multimodality</w:t>
      </w:r>
      <w:r w:rsidR="00C20D5F" w:rsidRPr="006902B3">
        <w:rPr>
          <w:rFonts w:eastAsia="Times New Roman"/>
          <w:lang w:val="en-US"/>
        </w:rPr>
        <w:t xml:space="preserve"> and sustainable transport (PA 1</w:t>
      </w:r>
      <w:r w:rsidRPr="006902B3">
        <w:rPr>
          <w:rFonts w:eastAsia="Times New Roman"/>
          <w:lang w:val="en-US"/>
        </w:rPr>
        <w:t xml:space="preserve">), Environment protection and sustainable use and natural risk mitigation (PA </w:t>
      </w:r>
      <w:r w:rsidR="00C20D5F" w:rsidRPr="006902B3">
        <w:rPr>
          <w:rFonts w:eastAsia="Times New Roman"/>
          <w:lang w:val="en-US"/>
        </w:rPr>
        <w:t>2</w:t>
      </w:r>
      <w:r w:rsidRPr="006902B3">
        <w:rPr>
          <w:rFonts w:eastAsia="Times New Roman"/>
          <w:lang w:val="en-US"/>
        </w:rPr>
        <w:t>&amp;</w:t>
      </w:r>
      <w:r w:rsidR="00C20D5F" w:rsidRPr="006902B3">
        <w:rPr>
          <w:rFonts w:eastAsia="Times New Roman"/>
          <w:lang w:val="en-US"/>
        </w:rPr>
        <w:t>3</w:t>
      </w:r>
      <w:r w:rsidRPr="006902B3">
        <w:rPr>
          <w:rFonts w:eastAsia="Times New Roman"/>
          <w:lang w:val="en-US"/>
        </w:rPr>
        <w:t>). Nutrient enrichment, land and river based pollution, loss of biodiversity and coastal degradation have been identified as the major key-</w:t>
      </w:r>
      <w:r w:rsidR="00C34E10">
        <w:rPr>
          <w:rFonts w:eastAsia="Times New Roman"/>
          <w:lang w:val="en-US"/>
        </w:rPr>
        <w:t xml:space="preserve">issues affecting the Black Sea, </w:t>
      </w:r>
      <w:r w:rsidRPr="006902B3">
        <w:rPr>
          <w:rFonts w:eastAsia="Times New Roman"/>
          <w:lang w:val="en-US"/>
        </w:rPr>
        <w:t xml:space="preserve">Economic and social development (PA </w:t>
      </w:r>
      <w:r w:rsidR="00C20D5F" w:rsidRPr="006902B3">
        <w:rPr>
          <w:rFonts w:eastAsia="Times New Roman"/>
          <w:lang w:val="en-US"/>
        </w:rPr>
        <w:t>4</w:t>
      </w:r>
      <w:r w:rsidRPr="006902B3">
        <w:rPr>
          <w:rFonts w:eastAsia="Times New Roman"/>
          <w:lang w:val="en-US"/>
        </w:rPr>
        <w:t>)</w:t>
      </w:r>
      <w:r w:rsidR="00C34E10">
        <w:rPr>
          <w:rFonts w:eastAsia="Times New Roman"/>
          <w:lang w:val="en-US"/>
        </w:rPr>
        <w:t xml:space="preserve"> and </w:t>
      </w:r>
      <w:r w:rsidRPr="006902B3">
        <w:rPr>
          <w:rFonts w:eastAsia="Times New Roman"/>
          <w:lang w:val="en-US"/>
        </w:rPr>
        <w:t>Institutional cooperation (PA 5)</w:t>
      </w:r>
      <w:r w:rsidR="00C34E10">
        <w:rPr>
          <w:rFonts w:eastAsia="Times New Roman"/>
          <w:lang w:val="en-US"/>
        </w:rPr>
        <w:t xml:space="preserve">. </w:t>
      </w:r>
    </w:p>
    <w:p w:rsidR="006D2CFE" w:rsidRDefault="006D2CFE" w:rsidP="006D2CFE">
      <w:pPr>
        <w:rPr>
          <w:lang w:val="en-US"/>
        </w:rPr>
      </w:pPr>
      <w:r w:rsidRPr="006902B3">
        <w:rPr>
          <w:lang w:val="en-US"/>
        </w:rPr>
        <w:t xml:space="preserve">The programme will support projects focusing on a more sustainable use of the sea resources and on “blue growth” through coastal tourism for example. In this regard, it will bring specific added value by activating synergies in the Eastern Danube/ Black Sea gateway region. The programme does not foresee the use of a separate assessment criteria for the Black Sea Synergy, but the contribution can be evaluated in the overall assessment of the project’s contribution to regional, national or other strategies (See Section 6). The programme contribution to the EUSDR and to the Black Sea Synergy will also be highlighted in the communication activities. </w:t>
      </w:r>
    </w:p>
    <w:p w:rsidR="00663BCB" w:rsidRPr="00663BCB" w:rsidRDefault="00663BCB" w:rsidP="00663BCB">
      <w:pPr>
        <w:rPr>
          <w:lang w:val="en-US"/>
        </w:rPr>
      </w:pPr>
      <w:r w:rsidRPr="00663BCB">
        <w:rPr>
          <w:lang w:val="en-US"/>
        </w:rPr>
        <w:t>The EUSDR office established within the ministry (where the MA is also located) is acting as an interface between the Steering Groups, Priority Area Coordinators and the National Contact Points for the areas in which Romania is involved, on one hand, and between the Managing Authorities from our ministry, on the other hand.</w:t>
      </w:r>
    </w:p>
    <w:p w:rsidR="00663BCB" w:rsidRDefault="00663BCB" w:rsidP="00663BCB">
      <w:pPr>
        <w:rPr>
          <w:lang w:val="en-US"/>
        </w:rPr>
      </w:pPr>
      <w:r>
        <w:rPr>
          <w:lang w:val="en-US"/>
        </w:rPr>
        <w:t>Also, t</w:t>
      </w:r>
      <w:r w:rsidRPr="00663BCB">
        <w:rPr>
          <w:lang w:val="en-US"/>
        </w:rPr>
        <w:t xml:space="preserve">he Steering Group members, Priority Area Coordinators and National Contact Points were involved in the programming phase (the National Coordinator, Ministry of Foreign Affairs and the EUSDR office within the Ministry of </w:t>
      </w:r>
      <w:proofErr w:type="spellStart"/>
      <w:r w:rsidRPr="00663BCB">
        <w:rPr>
          <w:lang w:val="en-US"/>
        </w:rPr>
        <w:t>Reginal</w:t>
      </w:r>
      <w:proofErr w:type="spellEnd"/>
      <w:r w:rsidRPr="00663BCB">
        <w:rPr>
          <w:lang w:val="en-US"/>
        </w:rPr>
        <w:t xml:space="preserve"> Development and Public Administration were members in the Joint Working Group for Programming) and they shall also be involved in the implementation phase of the RO-BG CBC programme (the stakeholders from the Joint Working Group shall also be a part of the Monitoring Committee). By adopting this approach, we make sure that there is communication and coordination between all parties involved in the implementation of the strategy and the programme.  In this way, the proposals, initiatives and projects ideas identified by the Steering Groups and Priority Area Coordinators may be promoted through one common voice among decision making bodies of the programme, in all life stages of the programme, with the condition that all projects must be developed by taking into consideration the specific rules set out by RO-BG CBC programme, in terms of eligibility rules.</w:t>
      </w:r>
    </w:p>
    <w:p w:rsidR="008771CF" w:rsidRPr="006902B3" w:rsidRDefault="008771CF" w:rsidP="00663BCB">
      <w:pPr>
        <w:rPr>
          <w:lang w:val="en-US"/>
        </w:rPr>
      </w:pPr>
      <w:r w:rsidRPr="008771CF">
        <w:rPr>
          <w:lang w:val="en-US"/>
        </w:rPr>
        <w:t>The Ministry of Regional Development of the Republic of Bulgaria is the National Coordinator for the EU Strategy for the Danube Region on its territory. For the purpose of implementation of the EUSDR, a national coordination mechanism has been established in Bulgaria. Through the coordination mechanism the National Coordinator monitors the implementation of activities and achievement of the EUSDR objectives, and supervises the work of the Steering Groups and PACs. The mechanism ensures cohesion and complementarity of the national strategic documents, policies and programmes with the objectives of the EUSDR through involvement of the key stakeholders in the process of policy making.</w:t>
      </w:r>
    </w:p>
    <w:p w:rsidR="006D2CFE" w:rsidRPr="006902B3" w:rsidRDefault="006D2CFE" w:rsidP="006D2CFE">
      <w:pPr>
        <w:rPr>
          <w:lang w:val="en-US"/>
        </w:rPr>
      </w:pPr>
    </w:p>
    <w:p w:rsidR="006D2CFE" w:rsidRPr="006902B3" w:rsidRDefault="006D2CFE" w:rsidP="006D2CFE">
      <w:pPr>
        <w:spacing w:before="0" w:after="200" w:line="276" w:lineRule="auto"/>
        <w:rPr>
          <w:b/>
          <w:bCs/>
          <w:sz w:val="28"/>
          <w:szCs w:val="24"/>
          <w:lang w:val="en-US" w:eastAsia="en-US"/>
        </w:rPr>
        <w:sectPr w:rsidR="006D2CFE" w:rsidRPr="006902B3" w:rsidSect="00310A8C">
          <w:pgSz w:w="11900" w:h="16840"/>
          <w:pgMar w:top="1440" w:right="1800" w:bottom="1440" w:left="1800" w:header="340" w:footer="340" w:gutter="0"/>
          <w:cols w:space="708"/>
          <w:docGrid w:linePitch="360"/>
        </w:sectPr>
      </w:pPr>
    </w:p>
    <w:p w:rsidR="006D2CFE" w:rsidRPr="006902B3" w:rsidRDefault="00893069" w:rsidP="005C4857">
      <w:pPr>
        <w:pStyle w:val="Heading1"/>
        <w:rPr>
          <w:lang w:val="en-US" w:eastAsia="en-US"/>
        </w:rPr>
      </w:pPr>
      <w:bookmarkStart w:id="185" w:name="_Toc389668917"/>
      <w:proofErr w:type="gramStart"/>
      <w:r w:rsidRPr="006902B3">
        <w:rPr>
          <w:lang w:val="en-US" w:eastAsia="en-US"/>
        </w:rPr>
        <w:lastRenderedPageBreak/>
        <w:t>SECTION</w:t>
      </w:r>
      <w:r w:rsidR="006D2CFE" w:rsidRPr="006902B3">
        <w:rPr>
          <w:lang w:val="en-US" w:eastAsia="en-US"/>
        </w:rPr>
        <w:t xml:space="preserve"> 5.</w:t>
      </w:r>
      <w:proofErr w:type="gramEnd"/>
      <w:r w:rsidR="006D2CFE" w:rsidRPr="006902B3">
        <w:rPr>
          <w:lang w:val="en-US" w:eastAsia="en-US"/>
        </w:rPr>
        <w:t xml:space="preserve"> Implementing provisions for the cooperation programme</w:t>
      </w:r>
      <w:bookmarkEnd w:id="185"/>
    </w:p>
    <w:p w:rsidR="006D2CFE" w:rsidRPr="006902B3" w:rsidRDefault="006D2CFE" w:rsidP="005C4857">
      <w:pPr>
        <w:pStyle w:val="Heading2"/>
        <w:rPr>
          <w:lang w:val="en-US" w:eastAsia="en-US"/>
        </w:rPr>
      </w:pPr>
      <w:bookmarkStart w:id="186" w:name="_Toc389668918"/>
      <w:r w:rsidRPr="006902B3">
        <w:rPr>
          <w:lang w:val="en-US" w:eastAsia="en-US"/>
        </w:rPr>
        <w:t>5.1.</w:t>
      </w:r>
      <w:r w:rsidRPr="006902B3">
        <w:rPr>
          <w:lang w:val="en-US" w:eastAsia="en-US"/>
        </w:rPr>
        <w:tab/>
        <w:t>Relevant authorities and bodies</w:t>
      </w:r>
      <w:bookmarkEnd w:id="186"/>
    </w:p>
    <w:p w:rsidR="006D2CFE" w:rsidRPr="006902B3" w:rsidRDefault="006D2CFE" w:rsidP="005C4857">
      <w:pPr>
        <w:pStyle w:val="Heading2"/>
        <w:rPr>
          <w:lang w:val="en-US" w:eastAsia="en-US"/>
        </w:rPr>
      </w:pPr>
      <w:bookmarkStart w:id="187" w:name="_Toc389668919"/>
      <w:r w:rsidRPr="006902B3">
        <w:rPr>
          <w:lang w:val="en-US" w:eastAsia="en-US"/>
        </w:rPr>
        <w:t>Table 21: Programme authorities</w:t>
      </w:r>
      <w:bookmarkEnd w:id="1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2"/>
        <w:gridCol w:w="2866"/>
        <w:gridCol w:w="2938"/>
      </w:tblGrid>
      <w:tr w:rsidR="006D2CFE" w:rsidRPr="000B7282" w:rsidTr="006D2CFE">
        <w:trPr>
          <w:jc w:val="center"/>
        </w:trPr>
        <w:tc>
          <w:tcPr>
            <w:tcW w:w="2802" w:type="dxa"/>
            <w:shd w:val="clear" w:color="auto" w:fill="DBE5F1"/>
          </w:tcPr>
          <w:p w:rsidR="006D2CFE" w:rsidRPr="00B549BA" w:rsidRDefault="006D2CFE" w:rsidP="006D2CFE">
            <w:pPr>
              <w:spacing w:before="0" w:after="200" w:line="276" w:lineRule="auto"/>
              <w:rPr>
                <w:b/>
                <w:szCs w:val="24"/>
                <w:lang w:val="en-US" w:eastAsia="en-US"/>
              </w:rPr>
            </w:pPr>
            <w:r w:rsidRPr="00B549BA">
              <w:rPr>
                <w:b/>
                <w:szCs w:val="24"/>
                <w:lang w:val="en-US" w:eastAsia="en-US"/>
              </w:rPr>
              <w:t>Authority/body</w:t>
            </w:r>
          </w:p>
        </w:tc>
        <w:tc>
          <w:tcPr>
            <w:tcW w:w="2976" w:type="dxa"/>
            <w:shd w:val="clear" w:color="auto" w:fill="DBE5F1"/>
          </w:tcPr>
          <w:p w:rsidR="006D2CFE" w:rsidRPr="00B549BA" w:rsidRDefault="006D2CFE" w:rsidP="006D2CFE">
            <w:pPr>
              <w:spacing w:before="0" w:after="200" w:line="276" w:lineRule="auto"/>
              <w:rPr>
                <w:b/>
                <w:szCs w:val="24"/>
                <w:lang w:val="en-US" w:eastAsia="en-US"/>
              </w:rPr>
            </w:pPr>
            <w:r w:rsidRPr="00B549BA">
              <w:rPr>
                <w:b/>
                <w:szCs w:val="24"/>
                <w:lang w:val="en-US" w:eastAsia="en-US"/>
              </w:rPr>
              <w:t xml:space="preserve">Name of authority/body and department or unit </w:t>
            </w:r>
          </w:p>
        </w:tc>
        <w:tc>
          <w:tcPr>
            <w:tcW w:w="3056" w:type="dxa"/>
            <w:shd w:val="clear" w:color="auto" w:fill="DBE5F1"/>
          </w:tcPr>
          <w:p w:rsidR="006D2CFE" w:rsidRPr="00B549BA" w:rsidRDefault="006D2CFE" w:rsidP="006D2CFE">
            <w:pPr>
              <w:spacing w:before="0" w:after="200" w:line="276" w:lineRule="auto"/>
              <w:rPr>
                <w:b/>
                <w:szCs w:val="24"/>
                <w:lang w:val="en-US" w:eastAsia="en-US"/>
              </w:rPr>
            </w:pPr>
            <w:r w:rsidRPr="00B549BA">
              <w:rPr>
                <w:b/>
                <w:szCs w:val="24"/>
                <w:lang w:val="en-US" w:eastAsia="en-US"/>
              </w:rPr>
              <w:t>Head of authority/body (position or post)</w:t>
            </w:r>
          </w:p>
        </w:tc>
      </w:tr>
      <w:tr w:rsidR="006D2CFE" w:rsidRPr="00DB688A" w:rsidTr="006D2CFE">
        <w:trPr>
          <w:jc w:val="center"/>
        </w:trPr>
        <w:tc>
          <w:tcPr>
            <w:tcW w:w="2802" w:type="dxa"/>
            <w:tcBorders>
              <w:bottom w:val="single" w:sz="4" w:space="0" w:color="auto"/>
            </w:tcBorders>
            <w:shd w:val="clear" w:color="auto" w:fill="auto"/>
          </w:tcPr>
          <w:p w:rsidR="006D2CFE" w:rsidRPr="006902B3" w:rsidRDefault="006D2CFE" w:rsidP="006D2CFE">
            <w:pPr>
              <w:spacing w:before="0" w:after="200" w:line="276" w:lineRule="auto"/>
              <w:rPr>
                <w:szCs w:val="24"/>
                <w:lang w:val="en-US" w:eastAsia="en-US"/>
              </w:rPr>
            </w:pPr>
            <w:r w:rsidRPr="006902B3">
              <w:rPr>
                <w:szCs w:val="24"/>
                <w:lang w:val="en-US" w:eastAsia="en-US"/>
              </w:rPr>
              <w:t xml:space="preserve">Managing authority </w:t>
            </w:r>
          </w:p>
        </w:tc>
        <w:tc>
          <w:tcPr>
            <w:tcW w:w="2976" w:type="dxa"/>
            <w:tcBorders>
              <w:bottom w:val="single" w:sz="4" w:space="0" w:color="auto"/>
            </w:tcBorders>
            <w:shd w:val="clear" w:color="auto" w:fill="auto"/>
          </w:tcPr>
          <w:p w:rsidR="006D2CFE" w:rsidRPr="006902B3" w:rsidRDefault="006D2CFE" w:rsidP="006D2CFE">
            <w:pPr>
              <w:spacing w:before="0" w:after="200" w:line="276" w:lineRule="auto"/>
              <w:rPr>
                <w:szCs w:val="24"/>
                <w:lang w:val="en-US" w:eastAsia="en-US"/>
              </w:rPr>
            </w:pPr>
            <w:r w:rsidRPr="006902B3">
              <w:rPr>
                <w:szCs w:val="24"/>
                <w:lang w:val="en-US" w:eastAsia="en-US"/>
              </w:rPr>
              <w:t>Romanian Ministry of Regional Development and Public Administration</w:t>
            </w:r>
          </w:p>
        </w:tc>
        <w:tc>
          <w:tcPr>
            <w:tcW w:w="3056" w:type="dxa"/>
            <w:tcBorders>
              <w:bottom w:val="single" w:sz="4" w:space="0" w:color="auto"/>
            </w:tcBorders>
            <w:shd w:val="clear" w:color="auto" w:fill="auto"/>
          </w:tcPr>
          <w:p w:rsidR="006D2CFE" w:rsidRPr="00B549BA" w:rsidRDefault="006D2CFE" w:rsidP="006D2CFE">
            <w:pPr>
              <w:spacing w:before="0" w:after="200" w:line="276" w:lineRule="auto"/>
              <w:rPr>
                <w:szCs w:val="24"/>
                <w:lang w:val="it-IT" w:eastAsia="en-US"/>
              </w:rPr>
            </w:pPr>
            <w:proofErr w:type="spellStart"/>
            <w:r w:rsidRPr="00B549BA">
              <w:rPr>
                <w:szCs w:val="24"/>
                <w:lang w:val="it-IT" w:eastAsia="en-US"/>
              </w:rPr>
              <w:t>Liviu</w:t>
            </w:r>
            <w:proofErr w:type="spellEnd"/>
            <w:r w:rsidRPr="00B549BA">
              <w:rPr>
                <w:szCs w:val="24"/>
                <w:lang w:val="it-IT" w:eastAsia="en-US"/>
              </w:rPr>
              <w:t xml:space="preserve"> Nicolae DRAGNEA – </w:t>
            </w:r>
            <w:proofErr w:type="spellStart"/>
            <w:r w:rsidRPr="00B549BA">
              <w:rPr>
                <w:szCs w:val="24"/>
                <w:lang w:val="it-IT" w:eastAsia="en-US"/>
              </w:rPr>
              <w:t>Viceprime</w:t>
            </w:r>
            <w:proofErr w:type="spellEnd"/>
            <w:r w:rsidRPr="00B549BA">
              <w:rPr>
                <w:szCs w:val="24"/>
                <w:lang w:val="it-IT" w:eastAsia="en-US"/>
              </w:rPr>
              <w:t xml:space="preserve"> </w:t>
            </w:r>
            <w:proofErr w:type="spellStart"/>
            <w:r w:rsidRPr="00B549BA">
              <w:rPr>
                <w:szCs w:val="24"/>
                <w:lang w:val="it-IT" w:eastAsia="en-US"/>
              </w:rPr>
              <w:t>Minister</w:t>
            </w:r>
            <w:proofErr w:type="spellEnd"/>
            <w:r w:rsidRPr="00B549BA">
              <w:rPr>
                <w:szCs w:val="24"/>
                <w:lang w:val="it-IT" w:eastAsia="en-US"/>
              </w:rPr>
              <w:t xml:space="preserve">, </w:t>
            </w:r>
            <w:proofErr w:type="spellStart"/>
            <w:r w:rsidRPr="00B549BA">
              <w:rPr>
                <w:szCs w:val="24"/>
                <w:lang w:val="it-IT" w:eastAsia="en-US"/>
              </w:rPr>
              <w:t>Minister</w:t>
            </w:r>
            <w:proofErr w:type="spellEnd"/>
          </w:p>
        </w:tc>
      </w:tr>
      <w:tr w:rsidR="006D2CFE" w:rsidRPr="000B7282" w:rsidTr="006D2CFE">
        <w:trPr>
          <w:jc w:val="center"/>
        </w:trPr>
        <w:tc>
          <w:tcPr>
            <w:tcW w:w="2802" w:type="dxa"/>
            <w:shd w:val="clear" w:color="auto" w:fill="auto"/>
          </w:tcPr>
          <w:p w:rsidR="006D2CFE" w:rsidRPr="006902B3" w:rsidRDefault="006D2CFE" w:rsidP="006D2CFE">
            <w:pPr>
              <w:spacing w:before="0" w:after="200" w:line="276" w:lineRule="auto"/>
              <w:rPr>
                <w:szCs w:val="24"/>
                <w:lang w:val="en-US" w:eastAsia="en-US"/>
              </w:rPr>
            </w:pPr>
            <w:r w:rsidRPr="006902B3">
              <w:rPr>
                <w:szCs w:val="24"/>
                <w:lang w:val="en-US" w:eastAsia="en-US"/>
              </w:rPr>
              <w:t>Certifying authority, where applicable</w:t>
            </w:r>
          </w:p>
        </w:tc>
        <w:tc>
          <w:tcPr>
            <w:tcW w:w="2976" w:type="dxa"/>
            <w:shd w:val="clear" w:color="auto" w:fill="auto"/>
          </w:tcPr>
          <w:p w:rsidR="006D2CFE" w:rsidRPr="006902B3" w:rsidRDefault="00071701" w:rsidP="006D2CFE">
            <w:pPr>
              <w:spacing w:before="0" w:after="200" w:line="276" w:lineRule="auto"/>
              <w:rPr>
                <w:szCs w:val="24"/>
                <w:lang w:val="en-US" w:eastAsia="en-US"/>
              </w:rPr>
            </w:pPr>
            <w:r w:rsidRPr="006902B3">
              <w:rPr>
                <w:szCs w:val="24"/>
                <w:lang w:val="en-US" w:eastAsia="en-US"/>
              </w:rPr>
              <w:t>Not applicable</w:t>
            </w:r>
          </w:p>
        </w:tc>
        <w:tc>
          <w:tcPr>
            <w:tcW w:w="3056" w:type="dxa"/>
            <w:shd w:val="clear" w:color="auto" w:fill="auto"/>
          </w:tcPr>
          <w:p w:rsidR="006D2CFE" w:rsidRPr="006902B3" w:rsidRDefault="006D2CFE" w:rsidP="006D2CFE">
            <w:pPr>
              <w:spacing w:before="0" w:after="200" w:line="276" w:lineRule="auto"/>
              <w:rPr>
                <w:szCs w:val="24"/>
                <w:lang w:val="en-US" w:eastAsia="en-US"/>
              </w:rPr>
            </w:pPr>
          </w:p>
        </w:tc>
      </w:tr>
      <w:tr w:rsidR="006D2CFE" w:rsidRPr="000B7282" w:rsidTr="006D2CFE">
        <w:trPr>
          <w:jc w:val="center"/>
        </w:trPr>
        <w:tc>
          <w:tcPr>
            <w:tcW w:w="2802" w:type="dxa"/>
            <w:tcBorders>
              <w:bottom w:val="single" w:sz="4" w:space="0" w:color="auto"/>
            </w:tcBorders>
            <w:shd w:val="clear" w:color="auto" w:fill="auto"/>
          </w:tcPr>
          <w:p w:rsidR="006D2CFE" w:rsidRPr="006902B3" w:rsidRDefault="006D2CFE" w:rsidP="006D2CFE">
            <w:pPr>
              <w:spacing w:before="0" w:after="200" w:line="276" w:lineRule="auto"/>
              <w:rPr>
                <w:szCs w:val="24"/>
                <w:lang w:val="en-US" w:eastAsia="en-US"/>
              </w:rPr>
            </w:pPr>
            <w:r w:rsidRPr="006902B3">
              <w:rPr>
                <w:szCs w:val="24"/>
                <w:lang w:val="en-US" w:eastAsia="en-US"/>
              </w:rPr>
              <w:t>Audit authority</w:t>
            </w:r>
          </w:p>
        </w:tc>
        <w:tc>
          <w:tcPr>
            <w:tcW w:w="2976" w:type="dxa"/>
            <w:tcBorders>
              <w:bottom w:val="single" w:sz="4" w:space="0" w:color="auto"/>
            </w:tcBorders>
            <w:shd w:val="clear" w:color="auto" w:fill="auto"/>
          </w:tcPr>
          <w:p w:rsidR="006D2CFE" w:rsidRPr="006902B3" w:rsidRDefault="006D2CFE" w:rsidP="00071701">
            <w:pPr>
              <w:spacing w:before="0" w:after="200" w:line="276" w:lineRule="auto"/>
              <w:rPr>
                <w:szCs w:val="24"/>
                <w:lang w:val="en-US" w:eastAsia="en-US"/>
              </w:rPr>
            </w:pPr>
            <w:r w:rsidRPr="006902B3">
              <w:rPr>
                <w:szCs w:val="24"/>
                <w:lang w:val="en-US" w:eastAsia="en-US"/>
              </w:rPr>
              <w:t xml:space="preserve">Audit Authority  </w:t>
            </w:r>
            <w:r w:rsidR="00071701" w:rsidRPr="006902B3">
              <w:rPr>
                <w:szCs w:val="24"/>
                <w:lang w:val="en-US" w:eastAsia="en-US"/>
              </w:rPr>
              <w:t xml:space="preserve">within </w:t>
            </w:r>
            <w:r w:rsidRPr="006902B3">
              <w:rPr>
                <w:szCs w:val="24"/>
                <w:lang w:val="en-US" w:eastAsia="en-US"/>
              </w:rPr>
              <w:t>the</w:t>
            </w:r>
            <w:r w:rsidR="003255C8">
              <w:rPr>
                <w:szCs w:val="24"/>
                <w:lang w:val="en-US" w:eastAsia="en-US"/>
              </w:rPr>
              <w:t xml:space="preserve"> </w:t>
            </w:r>
            <w:r w:rsidRPr="006902B3">
              <w:rPr>
                <w:szCs w:val="24"/>
                <w:lang w:val="en-US" w:eastAsia="en-US"/>
              </w:rPr>
              <w:t>Romanian Court of Accounts</w:t>
            </w:r>
          </w:p>
        </w:tc>
        <w:tc>
          <w:tcPr>
            <w:tcW w:w="3056" w:type="dxa"/>
            <w:tcBorders>
              <w:bottom w:val="single" w:sz="4" w:space="0" w:color="auto"/>
            </w:tcBorders>
            <w:shd w:val="clear" w:color="auto" w:fill="auto"/>
          </w:tcPr>
          <w:p w:rsidR="006D2CFE" w:rsidRPr="006902B3" w:rsidRDefault="006D2CFE" w:rsidP="006D2CFE">
            <w:pPr>
              <w:spacing w:before="0" w:after="200" w:line="276" w:lineRule="auto"/>
              <w:rPr>
                <w:i/>
                <w:szCs w:val="24"/>
                <w:lang w:val="en-US" w:eastAsia="en-US"/>
              </w:rPr>
            </w:pPr>
          </w:p>
          <w:p w:rsidR="006D2CFE" w:rsidRPr="006902B3" w:rsidRDefault="006D2CFE" w:rsidP="006D2CFE">
            <w:pPr>
              <w:spacing w:before="0" w:after="200" w:line="276" w:lineRule="auto"/>
              <w:rPr>
                <w:szCs w:val="24"/>
                <w:lang w:val="en-US" w:eastAsia="en-US"/>
              </w:rPr>
            </w:pPr>
            <w:r w:rsidRPr="006902B3">
              <w:rPr>
                <w:szCs w:val="24"/>
                <w:lang w:val="en-US" w:eastAsia="en-US"/>
              </w:rPr>
              <w:t xml:space="preserve">Aron </w:t>
            </w:r>
            <w:proofErr w:type="spellStart"/>
            <w:r w:rsidRPr="006902B3">
              <w:rPr>
                <w:szCs w:val="24"/>
                <w:lang w:val="en-US" w:eastAsia="en-US"/>
              </w:rPr>
              <w:t>Ioan</w:t>
            </w:r>
            <w:proofErr w:type="spellEnd"/>
            <w:r w:rsidRPr="006902B3">
              <w:rPr>
                <w:szCs w:val="24"/>
                <w:lang w:val="en-US" w:eastAsia="en-US"/>
              </w:rPr>
              <w:t xml:space="preserve"> POPA – President</w:t>
            </w:r>
          </w:p>
        </w:tc>
      </w:tr>
      <w:tr w:rsidR="006D2CFE" w:rsidRPr="000B7282" w:rsidTr="006D2CFE">
        <w:trPr>
          <w:jc w:val="center"/>
        </w:trPr>
        <w:tc>
          <w:tcPr>
            <w:tcW w:w="8834" w:type="dxa"/>
            <w:gridSpan w:val="3"/>
            <w:tcBorders>
              <w:top w:val="single" w:sz="4" w:space="0" w:color="auto"/>
              <w:left w:val="nil"/>
              <w:bottom w:val="nil"/>
              <w:right w:val="nil"/>
            </w:tcBorders>
            <w:shd w:val="clear" w:color="auto" w:fill="auto"/>
          </w:tcPr>
          <w:p w:rsidR="006D2CFE" w:rsidRPr="006902B3" w:rsidRDefault="006D2CFE" w:rsidP="0075082E">
            <w:pPr>
              <w:rPr>
                <w:lang w:val="en-US" w:eastAsia="en-US"/>
              </w:rPr>
            </w:pPr>
          </w:p>
          <w:p w:rsidR="006D2CFE" w:rsidRPr="006902B3" w:rsidRDefault="006D2CFE" w:rsidP="005C4857">
            <w:pPr>
              <w:pStyle w:val="Heading2"/>
              <w:rPr>
                <w:lang w:val="en-US" w:eastAsia="en-US"/>
              </w:rPr>
            </w:pPr>
            <w:bookmarkStart w:id="188" w:name="_Toc389668920"/>
            <w:r w:rsidRPr="006902B3">
              <w:rPr>
                <w:lang w:val="en-US" w:eastAsia="en-US"/>
              </w:rPr>
              <w:t>The body to which payments will be made by the Commission is:</w:t>
            </w:r>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310"/>
            </w:tblGrid>
            <w:tr w:rsidR="006D2CFE" w:rsidRPr="000B7282" w:rsidTr="006D2CFE">
              <w:trPr>
                <w:jc w:val="center"/>
              </w:trPr>
              <w:tc>
                <w:tcPr>
                  <w:tcW w:w="1194" w:type="pct"/>
                  <w:shd w:val="clear" w:color="auto" w:fill="auto"/>
                </w:tcPr>
                <w:p w:rsidR="006D2CFE" w:rsidRPr="006902B3" w:rsidRDefault="00903221" w:rsidP="00071701">
                  <w:pPr>
                    <w:spacing w:before="0" w:after="200" w:line="276" w:lineRule="auto"/>
                    <w:rPr>
                      <w:szCs w:val="24"/>
                      <w:lang w:val="en-US" w:eastAsia="en-US"/>
                    </w:rPr>
                  </w:pPr>
                  <w:r w:rsidRPr="000B7282">
                    <w:rPr>
                      <w:szCs w:val="24"/>
                      <w:lang w:val="en-US" w:eastAsia="en-US"/>
                    </w:rPr>
                    <w:fldChar w:fldCharType="begin">
                      <w:ffData>
                        <w:name w:val=""/>
                        <w:enabled/>
                        <w:calcOnExit w:val="0"/>
                        <w:checkBox>
                          <w:sizeAuto/>
                          <w:default w:val="1"/>
                        </w:checkBox>
                      </w:ffData>
                    </w:fldChar>
                  </w:r>
                  <w:r w:rsidR="00C12B77" w:rsidRPr="0070649D">
                    <w:rPr>
                      <w:szCs w:val="24"/>
                      <w:lang w:val="en-US" w:eastAsia="en-US"/>
                    </w:rPr>
                    <w:instrText xml:space="preserve"> FORMCHECKBOX </w:instrText>
                  </w:r>
                  <w:r w:rsidR="001512AB">
                    <w:rPr>
                      <w:szCs w:val="24"/>
                      <w:lang w:val="en-US" w:eastAsia="en-US"/>
                    </w:rPr>
                  </w:r>
                  <w:r w:rsidR="001512AB">
                    <w:rPr>
                      <w:szCs w:val="24"/>
                      <w:lang w:val="en-US" w:eastAsia="en-US"/>
                    </w:rPr>
                    <w:fldChar w:fldCharType="separate"/>
                  </w:r>
                  <w:r w:rsidRPr="000B7282">
                    <w:rPr>
                      <w:szCs w:val="24"/>
                      <w:lang w:val="en-US" w:eastAsia="en-US"/>
                    </w:rPr>
                    <w:fldChar w:fldCharType="end"/>
                  </w:r>
                  <w:r w:rsidR="00071701" w:rsidRPr="006902B3">
                    <w:rPr>
                      <w:szCs w:val="24"/>
                      <w:lang w:val="en-US" w:eastAsia="en-US"/>
                    </w:rPr>
                    <w:t>the managing authority</w:t>
                  </w:r>
                </w:p>
              </w:tc>
              <w:tc>
                <w:tcPr>
                  <w:tcW w:w="3806" w:type="pct"/>
                  <w:shd w:val="clear" w:color="auto" w:fill="auto"/>
                </w:tcPr>
                <w:p w:rsidR="006D2CFE" w:rsidRPr="006902B3" w:rsidRDefault="006D2CFE" w:rsidP="006D2CFE">
                  <w:pPr>
                    <w:spacing w:before="0" w:after="200" w:line="276" w:lineRule="auto"/>
                    <w:rPr>
                      <w:i/>
                      <w:szCs w:val="24"/>
                      <w:lang w:val="en-US" w:eastAsia="en-US"/>
                    </w:rPr>
                  </w:pPr>
                </w:p>
              </w:tc>
            </w:tr>
            <w:tr w:rsidR="00071701" w:rsidRPr="000B7282" w:rsidTr="006D2CFE">
              <w:trPr>
                <w:jc w:val="center"/>
              </w:trPr>
              <w:tc>
                <w:tcPr>
                  <w:tcW w:w="1194" w:type="pct"/>
                  <w:shd w:val="clear" w:color="auto" w:fill="auto"/>
                </w:tcPr>
                <w:p w:rsidR="00071701" w:rsidRPr="006902B3" w:rsidRDefault="00903221" w:rsidP="006D2CFE">
                  <w:pPr>
                    <w:spacing w:before="0" w:after="200" w:line="276" w:lineRule="auto"/>
                    <w:rPr>
                      <w:szCs w:val="24"/>
                      <w:lang w:val="en-US" w:eastAsia="en-US"/>
                    </w:rPr>
                  </w:pPr>
                  <w:r w:rsidRPr="000B7282">
                    <w:rPr>
                      <w:szCs w:val="24"/>
                      <w:lang w:val="en-US" w:eastAsia="en-US"/>
                    </w:rPr>
                    <w:fldChar w:fldCharType="begin">
                      <w:ffData>
                        <w:name w:val="Check2"/>
                        <w:enabled/>
                        <w:calcOnExit w:val="0"/>
                        <w:checkBox>
                          <w:sizeAuto/>
                          <w:default w:val="0"/>
                        </w:checkBox>
                      </w:ffData>
                    </w:fldChar>
                  </w:r>
                  <w:r w:rsidR="00C12B77" w:rsidRPr="0070649D">
                    <w:rPr>
                      <w:szCs w:val="24"/>
                      <w:lang w:val="en-US" w:eastAsia="en-US"/>
                    </w:rPr>
                    <w:instrText xml:space="preserve"> FORMCHECKBOX </w:instrText>
                  </w:r>
                  <w:r w:rsidR="001512AB">
                    <w:rPr>
                      <w:szCs w:val="24"/>
                      <w:lang w:val="en-US" w:eastAsia="en-US"/>
                    </w:rPr>
                  </w:r>
                  <w:r w:rsidR="001512AB">
                    <w:rPr>
                      <w:szCs w:val="24"/>
                      <w:lang w:val="en-US" w:eastAsia="en-US"/>
                    </w:rPr>
                    <w:fldChar w:fldCharType="separate"/>
                  </w:r>
                  <w:r w:rsidRPr="000B7282">
                    <w:rPr>
                      <w:szCs w:val="24"/>
                      <w:lang w:val="en-US" w:eastAsia="en-US"/>
                    </w:rPr>
                    <w:fldChar w:fldCharType="end"/>
                  </w:r>
                  <w:r w:rsidR="00071701" w:rsidRPr="006902B3">
                    <w:rPr>
                      <w:szCs w:val="24"/>
                      <w:lang w:val="en-US" w:eastAsia="en-US"/>
                    </w:rPr>
                    <w:t xml:space="preserve"> the certifying authority</w:t>
                  </w:r>
                </w:p>
              </w:tc>
              <w:tc>
                <w:tcPr>
                  <w:tcW w:w="3806" w:type="pct"/>
                  <w:shd w:val="clear" w:color="auto" w:fill="auto"/>
                </w:tcPr>
                <w:p w:rsidR="00071701" w:rsidRPr="006902B3" w:rsidRDefault="00071701" w:rsidP="006D2CFE">
                  <w:pPr>
                    <w:spacing w:before="0" w:after="200" w:line="276" w:lineRule="auto"/>
                    <w:rPr>
                      <w:i/>
                      <w:szCs w:val="24"/>
                      <w:lang w:val="en-US" w:eastAsia="en-US"/>
                    </w:rPr>
                  </w:pPr>
                </w:p>
              </w:tc>
            </w:tr>
          </w:tbl>
          <w:p w:rsidR="006D2CFE" w:rsidRPr="006902B3" w:rsidRDefault="006D2CFE" w:rsidP="006D2CFE">
            <w:pPr>
              <w:spacing w:before="0" w:after="200" w:line="276" w:lineRule="auto"/>
              <w:rPr>
                <w:szCs w:val="24"/>
                <w:lang w:val="en-US" w:eastAsia="en-US"/>
              </w:rPr>
            </w:pPr>
          </w:p>
        </w:tc>
      </w:tr>
    </w:tbl>
    <w:p w:rsidR="006D2CFE" w:rsidRPr="006902B3" w:rsidRDefault="006D2CFE" w:rsidP="006D2CFE">
      <w:pPr>
        <w:spacing w:before="0" w:after="200" w:line="276" w:lineRule="auto"/>
        <w:rPr>
          <w:b/>
          <w:szCs w:val="24"/>
          <w:lang w:val="en-US" w:eastAsia="en-US"/>
        </w:rPr>
      </w:pPr>
    </w:p>
    <w:p w:rsidR="006D2CFE" w:rsidRPr="006902B3" w:rsidRDefault="005C4857" w:rsidP="005C4857">
      <w:pPr>
        <w:pStyle w:val="Heading2"/>
        <w:rPr>
          <w:lang w:val="en-US" w:eastAsia="en-US"/>
        </w:rPr>
      </w:pPr>
      <w:bookmarkStart w:id="189" w:name="_Toc389668921"/>
      <w:r w:rsidRPr="006902B3">
        <w:rPr>
          <w:lang w:val="en-US" w:eastAsia="en-US"/>
        </w:rPr>
        <w:t>Table 22</w:t>
      </w:r>
      <w:r w:rsidR="006D2CFE" w:rsidRPr="006902B3">
        <w:rPr>
          <w:lang w:val="en-US" w:eastAsia="en-US"/>
        </w:rPr>
        <w:t>: Body or bodies carrying out control and audit tasks</w:t>
      </w:r>
      <w:bookmarkEnd w:id="1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1"/>
        <w:gridCol w:w="2869"/>
        <w:gridCol w:w="2946"/>
      </w:tblGrid>
      <w:tr w:rsidR="006D2CFE" w:rsidRPr="000B7282" w:rsidTr="006D2CFE">
        <w:trPr>
          <w:jc w:val="center"/>
        </w:trPr>
        <w:tc>
          <w:tcPr>
            <w:tcW w:w="2701" w:type="dxa"/>
            <w:shd w:val="clear" w:color="auto" w:fill="DBE5F1"/>
          </w:tcPr>
          <w:p w:rsidR="006D2CFE" w:rsidRPr="006902B3" w:rsidRDefault="006D2CFE" w:rsidP="0075082E">
            <w:pPr>
              <w:spacing w:before="0" w:after="0" w:line="276" w:lineRule="auto"/>
              <w:rPr>
                <w:b/>
                <w:szCs w:val="24"/>
                <w:lang w:val="en-US" w:eastAsia="en-US"/>
              </w:rPr>
            </w:pPr>
            <w:r w:rsidRPr="006902B3">
              <w:rPr>
                <w:b/>
                <w:szCs w:val="24"/>
                <w:lang w:val="en-US" w:eastAsia="en-US"/>
              </w:rPr>
              <w:t>Authority/body</w:t>
            </w:r>
          </w:p>
        </w:tc>
        <w:tc>
          <w:tcPr>
            <w:tcW w:w="2869" w:type="dxa"/>
            <w:shd w:val="clear" w:color="auto" w:fill="DBE5F1"/>
          </w:tcPr>
          <w:p w:rsidR="006D2CFE" w:rsidRPr="006902B3" w:rsidRDefault="006D2CFE" w:rsidP="0075082E">
            <w:pPr>
              <w:spacing w:before="0" w:after="0" w:line="276" w:lineRule="auto"/>
              <w:rPr>
                <w:b/>
                <w:szCs w:val="24"/>
                <w:lang w:val="en-US" w:eastAsia="en-US"/>
              </w:rPr>
            </w:pPr>
            <w:r w:rsidRPr="006902B3">
              <w:rPr>
                <w:b/>
                <w:szCs w:val="24"/>
                <w:lang w:val="en-US" w:eastAsia="en-US"/>
              </w:rPr>
              <w:t xml:space="preserve">Name of authority/body and department or unit </w:t>
            </w:r>
          </w:p>
        </w:tc>
        <w:tc>
          <w:tcPr>
            <w:tcW w:w="2946" w:type="dxa"/>
            <w:shd w:val="clear" w:color="auto" w:fill="DBE5F1"/>
          </w:tcPr>
          <w:p w:rsidR="006D2CFE" w:rsidRPr="006902B3" w:rsidRDefault="006D2CFE" w:rsidP="0075082E">
            <w:pPr>
              <w:spacing w:before="0" w:after="0" w:line="276" w:lineRule="auto"/>
              <w:rPr>
                <w:b/>
                <w:szCs w:val="24"/>
                <w:lang w:val="en-US" w:eastAsia="en-US"/>
              </w:rPr>
            </w:pPr>
            <w:r w:rsidRPr="006902B3">
              <w:rPr>
                <w:b/>
                <w:szCs w:val="24"/>
                <w:lang w:val="en-US" w:eastAsia="en-US"/>
              </w:rPr>
              <w:t>Head of authority/body (position or post)</w:t>
            </w:r>
          </w:p>
        </w:tc>
      </w:tr>
      <w:tr w:rsidR="006D2CFE" w:rsidRPr="00756782" w:rsidTr="00203DBA">
        <w:trPr>
          <w:trHeight w:val="274"/>
          <w:jc w:val="center"/>
        </w:trPr>
        <w:tc>
          <w:tcPr>
            <w:tcW w:w="2701" w:type="dxa"/>
            <w:shd w:val="clear" w:color="auto" w:fill="auto"/>
          </w:tcPr>
          <w:p w:rsidR="006D2CFE" w:rsidRPr="006902B3" w:rsidRDefault="006D2CFE" w:rsidP="0075082E">
            <w:pPr>
              <w:spacing w:before="0" w:after="0" w:line="276" w:lineRule="auto"/>
              <w:rPr>
                <w:b/>
                <w:szCs w:val="24"/>
                <w:lang w:val="en-US" w:eastAsia="en-US"/>
              </w:rPr>
            </w:pPr>
            <w:r w:rsidRPr="006902B3">
              <w:rPr>
                <w:szCs w:val="24"/>
                <w:lang w:val="en-US" w:eastAsia="en-US"/>
              </w:rPr>
              <w:t>Body or bodies designated to carry out control tasks</w:t>
            </w:r>
          </w:p>
        </w:tc>
        <w:tc>
          <w:tcPr>
            <w:tcW w:w="2869" w:type="dxa"/>
            <w:shd w:val="clear" w:color="auto" w:fill="auto"/>
          </w:tcPr>
          <w:p w:rsidR="006D2CFE" w:rsidRPr="007E3162" w:rsidRDefault="006D2CFE" w:rsidP="0075082E">
            <w:pPr>
              <w:spacing w:before="0" w:after="0" w:line="276" w:lineRule="auto"/>
              <w:rPr>
                <w:szCs w:val="24"/>
                <w:lang w:val="en-US" w:eastAsia="en-US"/>
              </w:rPr>
            </w:pPr>
            <w:r w:rsidRPr="006902B3">
              <w:rPr>
                <w:szCs w:val="24"/>
                <w:lang w:val="en-US" w:eastAsia="en-US"/>
              </w:rPr>
              <w:t xml:space="preserve">Romania – First Level Control Unit within the Regional Office for Cross-Border Cooperation </w:t>
            </w:r>
            <w:proofErr w:type="spellStart"/>
            <w:r w:rsidRPr="006902B3">
              <w:rPr>
                <w:szCs w:val="24"/>
                <w:lang w:val="en-US" w:eastAsia="en-US"/>
              </w:rPr>
              <w:t>Calarasi</w:t>
            </w:r>
            <w:proofErr w:type="spellEnd"/>
            <w:r w:rsidR="00822637">
              <w:rPr>
                <w:szCs w:val="24"/>
                <w:lang w:val="en-US" w:eastAsia="en-US"/>
              </w:rPr>
              <w:t xml:space="preserve"> for Priority Axis 1-5 and Ministry of Regional Development and Public Administration for </w:t>
            </w:r>
            <w:r w:rsidR="00822637" w:rsidRPr="007E3162">
              <w:rPr>
                <w:szCs w:val="24"/>
                <w:lang w:val="en-US" w:eastAsia="en-US"/>
              </w:rPr>
              <w:t>Technical Assi</w:t>
            </w:r>
            <w:r w:rsidR="004E3BC0">
              <w:rPr>
                <w:szCs w:val="24"/>
                <w:lang w:val="en-US" w:eastAsia="en-US"/>
              </w:rPr>
              <w:t>s</w:t>
            </w:r>
            <w:r w:rsidR="00822637" w:rsidRPr="007E3162">
              <w:rPr>
                <w:szCs w:val="24"/>
                <w:lang w:val="en-US" w:eastAsia="en-US"/>
              </w:rPr>
              <w:t>tance</w:t>
            </w:r>
          </w:p>
          <w:p w:rsidR="006D2CFE" w:rsidRPr="006902B3" w:rsidRDefault="006D2CFE" w:rsidP="003212C3">
            <w:pPr>
              <w:spacing w:before="0" w:after="0" w:line="276" w:lineRule="auto"/>
              <w:rPr>
                <w:szCs w:val="24"/>
                <w:lang w:val="en-US" w:eastAsia="en-US"/>
              </w:rPr>
            </w:pPr>
            <w:r w:rsidRPr="007E3162">
              <w:rPr>
                <w:szCs w:val="24"/>
                <w:lang w:val="en-US" w:eastAsia="en-US"/>
              </w:rPr>
              <w:t xml:space="preserve">Bulgaria – </w:t>
            </w:r>
            <w:r w:rsidR="008771CF" w:rsidRPr="008771CF">
              <w:rPr>
                <w:szCs w:val="24"/>
                <w:lang w:val="en-US" w:eastAsia="en-US"/>
              </w:rPr>
              <w:t xml:space="preserve">decentralized system established and </w:t>
            </w:r>
            <w:r w:rsidR="008771CF" w:rsidRPr="008771CF">
              <w:rPr>
                <w:szCs w:val="24"/>
                <w:lang w:val="en-US" w:eastAsia="en-US"/>
              </w:rPr>
              <w:lastRenderedPageBreak/>
              <w:t>coordinated by the  Ministry of Regional Development</w:t>
            </w:r>
          </w:p>
        </w:tc>
        <w:tc>
          <w:tcPr>
            <w:tcW w:w="2946" w:type="dxa"/>
            <w:shd w:val="clear" w:color="auto" w:fill="auto"/>
          </w:tcPr>
          <w:p w:rsidR="006D2CFE" w:rsidRPr="006902B3" w:rsidRDefault="006D2CFE" w:rsidP="0075082E">
            <w:pPr>
              <w:spacing w:before="0" w:after="0" w:line="276" w:lineRule="auto"/>
              <w:rPr>
                <w:szCs w:val="24"/>
                <w:lang w:val="en-US" w:eastAsia="en-US"/>
              </w:rPr>
            </w:pPr>
            <w:proofErr w:type="spellStart"/>
            <w:r w:rsidRPr="006902B3">
              <w:rPr>
                <w:szCs w:val="24"/>
                <w:lang w:val="en-US" w:eastAsia="en-US"/>
              </w:rPr>
              <w:lastRenderedPageBreak/>
              <w:t>Sandu</w:t>
            </w:r>
            <w:proofErr w:type="spellEnd"/>
            <w:r w:rsidRPr="006902B3">
              <w:rPr>
                <w:szCs w:val="24"/>
                <w:lang w:val="en-US" w:eastAsia="en-US"/>
              </w:rPr>
              <w:t xml:space="preserve"> SERBAN – Head of Unit</w:t>
            </w:r>
          </w:p>
          <w:p w:rsidR="006D2CFE" w:rsidRPr="006902B3" w:rsidRDefault="006D2CFE" w:rsidP="0075082E">
            <w:pPr>
              <w:spacing w:before="0" w:after="0" w:line="276" w:lineRule="auto"/>
              <w:rPr>
                <w:szCs w:val="24"/>
                <w:lang w:val="en-US" w:eastAsia="en-US"/>
              </w:rPr>
            </w:pPr>
            <w:proofErr w:type="spellStart"/>
            <w:r w:rsidRPr="006902B3">
              <w:rPr>
                <w:szCs w:val="24"/>
                <w:lang w:val="en-US" w:eastAsia="en-US"/>
              </w:rPr>
              <w:t>Nicoleta</w:t>
            </w:r>
            <w:proofErr w:type="spellEnd"/>
            <w:r w:rsidRPr="006902B3">
              <w:rPr>
                <w:szCs w:val="24"/>
                <w:lang w:val="en-US" w:eastAsia="en-US"/>
              </w:rPr>
              <w:t xml:space="preserve"> MINCU – Director</w:t>
            </w:r>
          </w:p>
          <w:p w:rsidR="006D2CFE" w:rsidRDefault="006D2CFE" w:rsidP="0075082E">
            <w:pPr>
              <w:spacing w:before="0" w:after="0" w:line="276" w:lineRule="auto"/>
              <w:rPr>
                <w:szCs w:val="24"/>
                <w:lang w:val="en-US" w:eastAsia="en-US"/>
              </w:rPr>
            </w:pPr>
          </w:p>
          <w:p w:rsidR="003212C3" w:rsidRPr="00B549BA" w:rsidRDefault="00822637" w:rsidP="0075082E">
            <w:pPr>
              <w:spacing w:before="0" w:after="0" w:line="276" w:lineRule="auto"/>
              <w:rPr>
                <w:szCs w:val="24"/>
                <w:lang w:val="it-IT" w:eastAsia="en-US"/>
              </w:rPr>
            </w:pPr>
            <w:proofErr w:type="spellStart"/>
            <w:r w:rsidRPr="00B549BA">
              <w:rPr>
                <w:szCs w:val="24"/>
                <w:lang w:val="it-IT" w:eastAsia="en-US"/>
              </w:rPr>
              <w:t>Liviu</w:t>
            </w:r>
            <w:proofErr w:type="spellEnd"/>
            <w:r w:rsidRPr="00B549BA">
              <w:rPr>
                <w:szCs w:val="24"/>
                <w:lang w:val="it-IT" w:eastAsia="en-US"/>
              </w:rPr>
              <w:t xml:space="preserve"> Nicolae DRAGNEA-</w:t>
            </w:r>
            <w:proofErr w:type="spellStart"/>
            <w:r w:rsidRPr="00B549BA">
              <w:rPr>
                <w:szCs w:val="24"/>
                <w:lang w:val="it-IT" w:eastAsia="en-US"/>
              </w:rPr>
              <w:t>Minister</w:t>
            </w:r>
            <w:proofErr w:type="spellEnd"/>
          </w:p>
          <w:p w:rsidR="00822637" w:rsidRPr="00B549BA" w:rsidRDefault="00822637" w:rsidP="0075082E">
            <w:pPr>
              <w:spacing w:before="0" w:after="0" w:line="276" w:lineRule="auto"/>
              <w:rPr>
                <w:szCs w:val="24"/>
                <w:lang w:val="it-IT" w:eastAsia="en-US"/>
              </w:rPr>
            </w:pPr>
          </w:p>
          <w:p w:rsidR="00822637" w:rsidRPr="00B549BA" w:rsidRDefault="00822637" w:rsidP="0075082E">
            <w:pPr>
              <w:spacing w:before="0" w:after="0" w:line="276" w:lineRule="auto"/>
              <w:rPr>
                <w:szCs w:val="24"/>
                <w:lang w:val="it-IT" w:eastAsia="en-US"/>
              </w:rPr>
            </w:pPr>
          </w:p>
          <w:p w:rsidR="00822637" w:rsidRPr="00B549BA" w:rsidRDefault="00822637" w:rsidP="0075082E">
            <w:pPr>
              <w:spacing w:before="0" w:after="0" w:line="276" w:lineRule="auto"/>
              <w:rPr>
                <w:szCs w:val="24"/>
                <w:lang w:val="it-IT" w:eastAsia="en-US"/>
              </w:rPr>
            </w:pPr>
          </w:p>
          <w:p w:rsidR="00822637" w:rsidRPr="00B549BA" w:rsidRDefault="00822637" w:rsidP="0075082E">
            <w:pPr>
              <w:spacing w:before="0" w:after="0" w:line="276" w:lineRule="auto"/>
              <w:rPr>
                <w:szCs w:val="24"/>
                <w:lang w:val="it-IT" w:eastAsia="en-US"/>
              </w:rPr>
            </w:pPr>
          </w:p>
          <w:p w:rsidR="003212C3" w:rsidRPr="00B549BA" w:rsidRDefault="003212C3" w:rsidP="0075082E">
            <w:pPr>
              <w:spacing w:before="0" w:after="0" w:line="276" w:lineRule="auto"/>
              <w:rPr>
                <w:szCs w:val="24"/>
                <w:lang w:val="it-IT" w:eastAsia="en-US"/>
              </w:rPr>
            </w:pPr>
            <w:proofErr w:type="spellStart"/>
            <w:r w:rsidRPr="00B549BA">
              <w:rPr>
                <w:szCs w:val="24"/>
                <w:lang w:val="it-IT" w:eastAsia="en-US"/>
              </w:rPr>
              <w:t>Minister</w:t>
            </w:r>
            <w:proofErr w:type="spellEnd"/>
            <w:r w:rsidR="008771CF">
              <w:rPr>
                <w:szCs w:val="24"/>
                <w:lang w:val="it-IT" w:eastAsia="en-US"/>
              </w:rPr>
              <w:t xml:space="preserve"> </w:t>
            </w:r>
            <w:r w:rsidR="008771CF" w:rsidRPr="008771CF">
              <w:rPr>
                <w:szCs w:val="24"/>
                <w:lang w:val="it-IT" w:eastAsia="en-US"/>
              </w:rPr>
              <w:t xml:space="preserve">of </w:t>
            </w:r>
            <w:proofErr w:type="spellStart"/>
            <w:r w:rsidR="008771CF" w:rsidRPr="008771CF">
              <w:rPr>
                <w:szCs w:val="24"/>
                <w:lang w:val="it-IT" w:eastAsia="en-US"/>
              </w:rPr>
              <w:t>Regional</w:t>
            </w:r>
            <w:proofErr w:type="spellEnd"/>
            <w:r w:rsidR="008771CF" w:rsidRPr="008771CF">
              <w:rPr>
                <w:szCs w:val="24"/>
                <w:lang w:val="it-IT" w:eastAsia="en-US"/>
              </w:rPr>
              <w:t xml:space="preserve"> </w:t>
            </w:r>
            <w:r w:rsidR="008771CF" w:rsidRPr="008771CF">
              <w:rPr>
                <w:szCs w:val="24"/>
                <w:lang w:val="it-IT" w:eastAsia="en-US"/>
              </w:rPr>
              <w:lastRenderedPageBreak/>
              <w:t>Development</w:t>
            </w:r>
          </w:p>
        </w:tc>
      </w:tr>
      <w:tr w:rsidR="006D2CFE" w:rsidRPr="000B7282" w:rsidTr="006D2CFE">
        <w:trPr>
          <w:jc w:val="center"/>
        </w:trPr>
        <w:tc>
          <w:tcPr>
            <w:tcW w:w="2701" w:type="dxa"/>
            <w:shd w:val="clear" w:color="auto" w:fill="auto"/>
          </w:tcPr>
          <w:p w:rsidR="006D2CFE" w:rsidRPr="006902B3" w:rsidRDefault="006D2CFE" w:rsidP="0075082E">
            <w:pPr>
              <w:spacing w:before="0" w:after="0" w:line="276" w:lineRule="auto"/>
              <w:rPr>
                <w:szCs w:val="24"/>
                <w:lang w:val="en-US" w:eastAsia="en-US"/>
              </w:rPr>
            </w:pPr>
            <w:r w:rsidRPr="006902B3">
              <w:rPr>
                <w:szCs w:val="24"/>
                <w:lang w:val="en-US" w:eastAsia="en-US"/>
              </w:rPr>
              <w:lastRenderedPageBreak/>
              <w:t>Body or bodies designated to be responsible for carrying out audit tasks</w:t>
            </w:r>
          </w:p>
        </w:tc>
        <w:tc>
          <w:tcPr>
            <w:tcW w:w="2869" w:type="dxa"/>
            <w:shd w:val="clear" w:color="auto" w:fill="auto"/>
          </w:tcPr>
          <w:p w:rsidR="006D2CFE" w:rsidRPr="006902B3" w:rsidRDefault="003F3215" w:rsidP="0075082E">
            <w:pPr>
              <w:spacing w:before="0" w:after="0" w:line="276" w:lineRule="auto"/>
              <w:rPr>
                <w:szCs w:val="24"/>
                <w:lang w:val="en-US" w:eastAsia="en-US"/>
              </w:rPr>
            </w:pPr>
            <w:r>
              <w:rPr>
                <w:szCs w:val="24"/>
                <w:lang w:val="en-US" w:eastAsia="en-US"/>
              </w:rPr>
              <w:t>Audit Authority affiliated to the Romanian Court of Accounts (supported by the group of auditors)</w:t>
            </w:r>
          </w:p>
        </w:tc>
        <w:tc>
          <w:tcPr>
            <w:tcW w:w="2946" w:type="dxa"/>
            <w:shd w:val="clear" w:color="auto" w:fill="auto"/>
          </w:tcPr>
          <w:p w:rsidR="006D2CFE" w:rsidRPr="006902B3" w:rsidRDefault="006D2CFE" w:rsidP="0075082E">
            <w:pPr>
              <w:spacing w:before="0" w:after="0" w:line="276" w:lineRule="auto"/>
              <w:rPr>
                <w:szCs w:val="24"/>
                <w:lang w:val="en-US" w:eastAsia="en-US"/>
              </w:rPr>
            </w:pPr>
            <w:r w:rsidRPr="006902B3">
              <w:rPr>
                <w:szCs w:val="24"/>
                <w:lang w:val="en-US" w:eastAsia="en-US"/>
              </w:rPr>
              <w:t xml:space="preserve">Aron </w:t>
            </w:r>
            <w:proofErr w:type="spellStart"/>
            <w:r w:rsidRPr="006902B3">
              <w:rPr>
                <w:szCs w:val="24"/>
                <w:lang w:val="en-US" w:eastAsia="en-US"/>
              </w:rPr>
              <w:t>Ioan</w:t>
            </w:r>
            <w:proofErr w:type="spellEnd"/>
            <w:r w:rsidRPr="006902B3">
              <w:rPr>
                <w:szCs w:val="24"/>
                <w:lang w:val="en-US" w:eastAsia="en-US"/>
              </w:rPr>
              <w:t xml:space="preserve"> POPA – President</w:t>
            </w:r>
          </w:p>
        </w:tc>
      </w:tr>
    </w:tbl>
    <w:p w:rsidR="006D2CFE" w:rsidRPr="006902B3" w:rsidRDefault="006D2CFE" w:rsidP="006D2CFE">
      <w:pPr>
        <w:spacing w:before="0" w:after="200" w:line="276" w:lineRule="auto"/>
        <w:rPr>
          <w:b/>
          <w:szCs w:val="24"/>
          <w:lang w:val="en-US" w:eastAsia="en-US"/>
        </w:rPr>
      </w:pPr>
    </w:p>
    <w:p w:rsidR="006D2CFE" w:rsidRPr="006902B3" w:rsidRDefault="005C4857" w:rsidP="005C4857">
      <w:pPr>
        <w:pStyle w:val="Heading2"/>
        <w:rPr>
          <w:lang w:val="en-US" w:eastAsia="en-US"/>
        </w:rPr>
      </w:pPr>
      <w:bookmarkStart w:id="190" w:name="_Toc389668922"/>
      <w:r w:rsidRPr="006902B3">
        <w:rPr>
          <w:lang w:val="en-US" w:eastAsia="en-US"/>
        </w:rPr>
        <w:t>5.2.</w:t>
      </w:r>
      <w:r w:rsidR="006D2CFE" w:rsidRPr="006902B3">
        <w:rPr>
          <w:lang w:val="en-US" w:eastAsia="en-US"/>
        </w:rPr>
        <w:tab/>
        <w:t>Procedure for setting up the joint secretariat</w:t>
      </w:r>
      <w:bookmarkEnd w:id="190"/>
    </w:p>
    <w:p w:rsidR="006D2CFE" w:rsidRPr="006902B3" w:rsidRDefault="006D2CFE" w:rsidP="006D2CFE">
      <w:pPr>
        <w:rPr>
          <w:lang w:val="en-US" w:eastAsia="en-US"/>
        </w:rPr>
      </w:pPr>
      <w:r w:rsidRPr="006902B3">
        <w:rPr>
          <w:lang w:val="en-US" w:eastAsia="en-US"/>
        </w:rPr>
        <w:t xml:space="preserve">Following the analysis of different scenarios, the Joint Working Group decided to maintain the Joint Secretariat at the same location in </w:t>
      </w:r>
      <w:proofErr w:type="spellStart"/>
      <w:r w:rsidRPr="006902B3">
        <w:rPr>
          <w:lang w:val="en-US" w:eastAsia="en-US"/>
        </w:rPr>
        <w:t>Călărași</w:t>
      </w:r>
      <w:proofErr w:type="spellEnd"/>
      <w:r w:rsidRPr="006902B3">
        <w:rPr>
          <w:lang w:val="en-US" w:eastAsia="en-US"/>
        </w:rPr>
        <w:t xml:space="preserve"> (</w:t>
      </w:r>
      <w:proofErr w:type="spellStart"/>
      <w:r w:rsidRPr="006902B3">
        <w:rPr>
          <w:lang w:val="en-US" w:eastAsia="en-US"/>
        </w:rPr>
        <w:t>Călărași</w:t>
      </w:r>
      <w:proofErr w:type="spellEnd"/>
      <w:r w:rsidRPr="006902B3">
        <w:rPr>
          <w:lang w:val="en-US" w:eastAsia="en-US"/>
        </w:rPr>
        <w:t xml:space="preserve"> Regional Office for Cross Border Cooperation) for the 2014-2020 programming period as it was the case during the 2007-2013 Romania-Bulgaria Cross Border Cooperation Programme, due to the following arguments: </w:t>
      </w:r>
    </w:p>
    <w:p w:rsidR="006D2CFE" w:rsidRPr="006902B3" w:rsidRDefault="006D2CFE" w:rsidP="00A23426">
      <w:pPr>
        <w:pStyle w:val="ListParagraph"/>
        <w:ind w:left="426" w:hanging="426"/>
        <w:rPr>
          <w:lang w:val="en-US" w:eastAsia="en-US"/>
        </w:rPr>
      </w:pPr>
      <w:r w:rsidRPr="006902B3">
        <w:rPr>
          <w:lang w:val="en-US" w:eastAsia="en-US"/>
        </w:rPr>
        <w:t xml:space="preserve">the experience of one entire programming period will allow to start the implementation of the new Programme as soon as possible, (quick launch of calls for proposals after the </w:t>
      </w:r>
      <w:proofErr w:type="spellStart"/>
      <w:r w:rsidRPr="006902B3">
        <w:rPr>
          <w:lang w:val="en-US" w:eastAsia="en-US"/>
        </w:rPr>
        <w:t>Programme’s</w:t>
      </w:r>
      <w:proofErr w:type="spellEnd"/>
      <w:r w:rsidRPr="006902B3">
        <w:rPr>
          <w:lang w:val="en-US" w:eastAsia="en-US"/>
        </w:rPr>
        <w:t xml:space="preserve"> approval in order to ensure a high level of absorption),</w:t>
      </w:r>
    </w:p>
    <w:p w:rsidR="006D2CFE" w:rsidRPr="006902B3" w:rsidRDefault="006D2CFE" w:rsidP="00A23426">
      <w:pPr>
        <w:pStyle w:val="ListParagraph"/>
        <w:ind w:left="426" w:hanging="426"/>
        <w:rPr>
          <w:lang w:val="en-US" w:eastAsia="en-US"/>
        </w:rPr>
      </w:pPr>
      <w:proofErr w:type="gramStart"/>
      <w:r w:rsidRPr="006902B3">
        <w:rPr>
          <w:lang w:val="en-US" w:eastAsia="en-US"/>
        </w:rPr>
        <w:t>the</w:t>
      </w:r>
      <w:proofErr w:type="gramEnd"/>
      <w:r w:rsidR="003255C8">
        <w:rPr>
          <w:lang w:val="en-US" w:eastAsia="en-US"/>
        </w:rPr>
        <w:t xml:space="preserve"> </w:t>
      </w:r>
      <w:proofErr w:type="spellStart"/>
      <w:r w:rsidRPr="006902B3">
        <w:rPr>
          <w:lang w:val="en-US" w:eastAsia="en-US"/>
        </w:rPr>
        <w:t>Călărași</w:t>
      </w:r>
      <w:proofErr w:type="spellEnd"/>
      <w:r w:rsidRPr="006902B3">
        <w:rPr>
          <w:lang w:val="en-US" w:eastAsia="en-US"/>
        </w:rPr>
        <w:t xml:space="preserve"> office is an already existing institution with entirely functional management  structures and multicultural human resources with experience in programme management. This will ensure reduced operational costs such as staff training costs. Indeed, the </w:t>
      </w:r>
      <w:proofErr w:type="spellStart"/>
      <w:r w:rsidRPr="006902B3">
        <w:rPr>
          <w:lang w:val="en-US" w:eastAsia="en-US"/>
        </w:rPr>
        <w:t>Călărași</w:t>
      </w:r>
      <w:proofErr w:type="spellEnd"/>
      <w:r w:rsidR="003255C8">
        <w:rPr>
          <w:lang w:val="en-US" w:eastAsia="en-US"/>
        </w:rPr>
        <w:t xml:space="preserve"> </w:t>
      </w:r>
      <w:r w:rsidRPr="006902B3">
        <w:rPr>
          <w:lang w:val="en-US" w:eastAsia="en-US"/>
        </w:rPr>
        <w:t xml:space="preserve">staff has already been trained for the 2014-2020 programming period.  </w:t>
      </w:r>
    </w:p>
    <w:p w:rsidR="006D2CFE" w:rsidRPr="006902B3" w:rsidRDefault="006D2CFE" w:rsidP="00A23426">
      <w:pPr>
        <w:pStyle w:val="ListParagraph"/>
        <w:ind w:left="426" w:hanging="426"/>
        <w:rPr>
          <w:lang w:val="en-US" w:eastAsia="en-US"/>
        </w:rPr>
      </w:pPr>
      <w:r w:rsidRPr="006902B3">
        <w:rPr>
          <w:lang w:val="en-US" w:eastAsia="en-US"/>
        </w:rPr>
        <w:t xml:space="preserve">the working procedures of the current JS were audited and can be easily updated according to the provisions of the new EU regulations and the lessons learned,  </w:t>
      </w:r>
    </w:p>
    <w:p w:rsidR="006D2CFE" w:rsidRPr="006902B3" w:rsidRDefault="006D2CFE" w:rsidP="00A23426">
      <w:pPr>
        <w:pStyle w:val="ListParagraph"/>
        <w:ind w:left="426" w:hanging="426"/>
        <w:rPr>
          <w:lang w:val="en-US" w:eastAsia="en-US"/>
        </w:rPr>
      </w:pPr>
      <w:proofErr w:type="gramStart"/>
      <w:r w:rsidRPr="006902B3">
        <w:rPr>
          <w:lang w:val="en-US" w:eastAsia="en-US"/>
        </w:rPr>
        <w:t>a</w:t>
      </w:r>
      <w:proofErr w:type="gramEnd"/>
      <w:r w:rsidRPr="006902B3">
        <w:rPr>
          <w:lang w:val="en-US" w:eastAsia="en-US"/>
        </w:rPr>
        <w:t xml:space="preserve"> good visibility of the Programme and transparent and proper information of the beneficiaries were provided during the previous programming period. According to the 2010 </w:t>
      </w:r>
      <w:proofErr w:type="gramStart"/>
      <w:r w:rsidRPr="006902B3">
        <w:rPr>
          <w:lang w:val="en-US" w:eastAsia="en-US"/>
        </w:rPr>
        <w:t>INTERACT</w:t>
      </w:r>
      <w:proofErr w:type="gramEnd"/>
      <w:r w:rsidRPr="006902B3">
        <w:rPr>
          <w:lang w:val="en-US" w:eastAsia="en-US"/>
        </w:rPr>
        <w:t xml:space="preserve"> evaluation, the 2007-2013 Romania-Bulgaria Cross Border Cooperation is considered as one of the most transparent ETC </w:t>
      </w:r>
      <w:r w:rsidR="00C064D6">
        <w:rPr>
          <w:lang w:val="en-US" w:eastAsia="en-US"/>
        </w:rPr>
        <w:t>P</w:t>
      </w:r>
      <w:r w:rsidR="00C064D6" w:rsidRPr="006902B3">
        <w:rPr>
          <w:lang w:val="en-US" w:eastAsia="en-US"/>
        </w:rPr>
        <w:t>rogrammes</w:t>
      </w:r>
      <w:r w:rsidRPr="006902B3">
        <w:rPr>
          <w:lang w:val="en-US" w:eastAsia="en-US"/>
        </w:rPr>
        <w:t xml:space="preserve">. </w:t>
      </w:r>
    </w:p>
    <w:p w:rsidR="006D2CFE" w:rsidRPr="006902B3" w:rsidRDefault="006D2CFE" w:rsidP="006D2CFE">
      <w:pPr>
        <w:rPr>
          <w:lang w:val="en-US" w:eastAsia="en-US"/>
        </w:rPr>
      </w:pPr>
      <w:r w:rsidRPr="006902B3">
        <w:rPr>
          <w:lang w:val="en-US" w:eastAsia="en-US"/>
        </w:rPr>
        <w:t xml:space="preserve">The costs of the tasks of the Joint Secretariat will be financed from the </w:t>
      </w:r>
      <w:proofErr w:type="spellStart"/>
      <w:r w:rsidRPr="006902B3">
        <w:rPr>
          <w:lang w:val="en-US" w:eastAsia="en-US"/>
        </w:rPr>
        <w:t>programme’s</w:t>
      </w:r>
      <w:proofErr w:type="spellEnd"/>
      <w:r w:rsidRPr="006902B3">
        <w:rPr>
          <w:lang w:val="en-US" w:eastAsia="en-US"/>
        </w:rPr>
        <w:t xml:space="preserve"> Technical Assistance budget as long as they will comply with the list of tasks eligible for financing. The Joint Secretariat will have a staff fluent in both Romanian and Bulgarian languages as well as in English.</w:t>
      </w:r>
    </w:p>
    <w:p w:rsidR="006D2CFE" w:rsidRPr="006902B3" w:rsidRDefault="006D2CFE" w:rsidP="006D2CFE">
      <w:pPr>
        <w:spacing w:before="0" w:after="200" w:line="276" w:lineRule="auto"/>
        <w:rPr>
          <w:szCs w:val="24"/>
          <w:lang w:val="en-US" w:eastAsia="en-US"/>
        </w:rPr>
      </w:pPr>
      <w:r w:rsidRPr="006902B3">
        <w:rPr>
          <w:szCs w:val="24"/>
          <w:lang w:val="en-US" w:eastAsia="en-US"/>
        </w:rPr>
        <w:t>The Programme bodies also decided to establish an Antenna of the Joint Secretariat in Ruse on the Bulgarian</w:t>
      </w:r>
      <w:r w:rsidR="00854B9B">
        <w:rPr>
          <w:szCs w:val="24"/>
          <w:lang w:val="en-US" w:eastAsia="en-US"/>
        </w:rPr>
        <w:t xml:space="preserve"> </w:t>
      </w:r>
      <w:r w:rsidRPr="006902B3">
        <w:rPr>
          <w:szCs w:val="24"/>
          <w:lang w:val="en-US" w:eastAsia="en-US"/>
        </w:rPr>
        <w:t xml:space="preserve">side for the 2014-2020 programming period. The Antenna will have as a main role to serve as local contact point for project beneficiaries or potential beneficiaries. The Antenna will perform the following tasks: </w:t>
      </w:r>
    </w:p>
    <w:p w:rsidR="006D2CFE" w:rsidRPr="006902B3" w:rsidRDefault="006D2CFE" w:rsidP="00A23426">
      <w:pPr>
        <w:pStyle w:val="ListParagraph"/>
        <w:ind w:left="426" w:hanging="426"/>
        <w:rPr>
          <w:lang w:val="en-US" w:eastAsia="en-US"/>
        </w:rPr>
      </w:pPr>
      <w:r w:rsidRPr="006902B3">
        <w:rPr>
          <w:lang w:val="en-US" w:eastAsia="en-US"/>
        </w:rPr>
        <w:t xml:space="preserve">information and communication activities for Bulgarian </w:t>
      </w:r>
      <w:r w:rsidR="008771CF">
        <w:rPr>
          <w:lang w:val="en-US" w:eastAsia="en-US"/>
        </w:rPr>
        <w:t xml:space="preserve">applicants </w:t>
      </w:r>
      <w:r w:rsidRPr="006902B3">
        <w:rPr>
          <w:lang w:val="en-US" w:eastAsia="en-US"/>
        </w:rPr>
        <w:t>partners,</w:t>
      </w:r>
    </w:p>
    <w:p w:rsidR="008771CF" w:rsidRPr="008771CF" w:rsidRDefault="008771CF" w:rsidP="00A23426">
      <w:pPr>
        <w:pStyle w:val="ListParagraph"/>
        <w:ind w:left="426" w:hanging="426"/>
        <w:rPr>
          <w:lang w:val="en-US" w:eastAsia="en-US"/>
        </w:rPr>
      </w:pPr>
      <w:r w:rsidRPr="008771CF">
        <w:rPr>
          <w:lang w:val="en-US" w:eastAsia="en-US"/>
        </w:rPr>
        <w:t>monitoring of the projects focusing on the activities implemented by Bulgarian partners,</w:t>
      </w:r>
    </w:p>
    <w:p w:rsidR="006D2CFE" w:rsidRPr="006902B3" w:rsidRDefault="006D2CFE" w:rsidP="00A23426">
      <w:pPr>
        <w:pStyle w:val="ListParagraph"/>
        <w:ind w:left="426" w:hanging="426"/>
        <w:rPr>
          <w:lang w:val="en-US" w:eastAsia="en-US"/>
        </w:rPr>
      </w:pPr>
      <w:proofErr w:type="gramStart"/>
      <w:r w:rsidRPr="006902B3">
        <w:rPr>
          <w:lang w:val="en-US" w:eastAsia="en-US"/>
        </w:rPr>
        <w:t>and</w:t>
      </w:r>
      <w:proofErr w:type="gramEnd"/>
      <w:r w:rsidRPr="006902B3">
        <w:rPr>
          <w:lang w:val="en-US" w:eastAsia="en-US"/>
        </w:rPr>
        <w:t xml:space="preserve"> support for present and potential beneficiaries. </w:t>
      </w:r>
    </w:p>
    <w:p w:rsidR="006D2CFE" w:rsidRPr="006902B3" w:rsidRDefault="006D2CFE" w:rsidP="006D2CFE">
      <w:pPr>
        <w:rPr>
          <w:lang w:val="en-US" w:eastAsia="en-US"/>
        </w:rPr>
      </w:pPr>
      <w:r w:rsidRPr="006902B3">
        <w:rPr>
          <w:lang w:val="en-US" w:eastAsia="en-US"/>
        </w:rPr>
        <w:lastRenderedPageBreak/>
        <w:t xml:space="preserve">As the staff of the JS for the 2007-2013 Romania-Bulgaria Cross Border Cooperation Programme is already trained and experienced, it will take over additional responsibilities, according to each person’s expertise for the 2014-2020 Romania-Bulgaria Cross Border Cooperation Programme.  </w:t>
      </w:r>
    </w:p>
    <w:p w:rsidR="006D2CFE" w:rsidRPr="006902B3" w:rsidRDefault="00B52EC8" w:rsidP="006D2CFE">
      <w:pPr>
        <w:rPr>
          <w:lang w:val="en-US" w:eastAsia="en-US"/>
        </w:rPr>
      </w:pPr>
      <w:r w:rsidRPr="006902B3">
        <w:rPr>
          <w:lang w:val="en-US" w:eastAsia="en-US"/>
        </w:rPr>
        <w:t>New s</w:t>
      </w:r>
      <w:r w:rsidR="006D2CFE" w:rsidRPr="006902B3">
        <w:rPr>
          <w:lang w:val="en-US" w:eastAsia="en-US"/>
        </w:rPr>
        <w:t xml:space="preserve">taff selection will be </w:t>
      </w:r>
      <w:proofErr w:type="spellStart"/>
      <w:r w:rsidR="006D2CFE" w:rsidRPr="006902B3">
        <w:rPr>
          <w:lang w:val="en-US" w:eastAsia="en-US"/>
        </w:rPr>
        <w:t>organised</w:t>
      </w:r>
      <w:proofErr w:type="spellEnd"/>
      <w:r w:rsidR="006D2CFE" w:rsidRPr="006902B3">
        <w:rPr>
          <w:lang w:val="en-US" w:eastAsia="en-US"/>
        </w:rPr>
        <w:t xml:space="preserve"> both at the Joint Secretariat in </w:t>
      </w:r>
      <w:proofErr w:type="spellStart"/>
      <w:r w:rsidR="006D2CFE" w:rsidRPr="006902B3">
        <w:rPr>
          <w:lang w:val="en-US" w:eastAsia="en-US"/>
        </w:rPr>
        <w:t>Călărași</w:t>
      </w:r>
      <w:proofErr w:type="spellEnd"/>
      <w:r w:rsidR="006D2CFE" w:rsidRPr="006902B3">
        <w:rPr>
          <w:lang w:val="en-US" w:eastAsia="en-US"/>
        </w:rPr>
        <w:t xml:space="preserve"> and the Antenna in Ruse through a public and transparent procedure, ensuring equal opportunities and promoting equality between men and women.  </w:t>
      </w:r>
    </w:p>
    <w:p w:rsidR="006D2CFE" w:rsidRPr="006902B3" w:rsidRDefault="006D2CFE" w:rsidP="006D2CFE">
      <w:pPr>
        <w:rPr>
          <w:lang w:val="en-US" w:eastAsia="en-US"/>
        </w:rPr>
      </w:pPr>
      <w:r w:rsidRPr="006902B3">
        <w:rPr>
          <w:lang w:val="en-US" w:eastAsia="en-US"/>
        </w:rPr>
        <w:t>The staff selection procedure will have four phases:</w:t>
      </w:r>
    </w:p>
    <w:p w:rsidR="006D2CFE" w:rsidRPr="006902B3" w:rsidRDefault="006D2CFE" w:rsidP="00A23426">
      <w:pPr>
        <w:numPr>
          <w:ilvl w:val="0"/>
          <w:numId w:val="41"/>
        </w:numPr>
        <w:spacing w:before="0" w:after="200" w:line="276" w:lineRule="auto"/>
        <w:ind w:left="426" w:hanging="426"/>
        <w:contextualSpacing/>
        <w:jc w:val="left"/>
        <w:rPr>
          <w:szCs w:val="24"/>
          <w:lang w:val="en-US" w:eastAsia="en-US"/>
        </w:rPr>
      </w:pPr>
      <w:r w:rsidRPr="006902B3">
        <w:rPr>
          <w:szCs w:val="24"/>
          <w:lang w:val="en-US" w:eastAsia="en-US"/>
        </w:rPr>
        <w:t xml:space="preserve">Administrative compliance of submitted application and eligibility of the applicant, </w:t>
      </w:r>
    </w:p>
    <w:p w:rsidR="006D2CFE" w:rsidRPr="006902B3" w:rsidRDefault="006D2CFE" w:rsidP="00A23426">
      <w:pPr>
        <w:numPr>
          <w:ilvl w:val="0"/>
          <w:numId w:val="41"/>
        </w:numPr>
        <w:spacing w:before="0" w:after="200" w:line="276" w:lineRule="auto"/>
        <w:ind w:left="426" w:hanging="426"/>
        <w:contextualSpacing/>
        <w:jc w:val="left"/>
        <w:rPr>
          <w:szCs w:val="24"/>
          <w:lang w:val="en-US" w:eastAsia="en-US"/>
        </w:rPr>
      </w:pPr>
      <w:r w:rsidRPr="006902B3">
        <w:rPr>
          <w:szCs w:val="24"/>
          <w:lang w:val="en-US" w:eastAsia="en-US"/>
        </w:rPr>
        <w:t>Assess</w:t>
      </w:r>
      <w:r w:rsidR="00120DCC" w:rsidRPr="006902B3">
        <w:rPr>
          <w:szCs w:val="24"/>
          <w:lang w:val="en-US" w:eastAsia="en-US"/>
        </w:rPr>
        <w:t>ment of submitted documentation</w:t>
      </w:r>
    </w:p>
    <w:p w:rsidR="006D2CFE" w:rsidRPr="006902B3" w:rsidRDefault="006D2CFE" w:rsidP="00A23426">
      <w:pPr>
        <w:numPr>
          <w:ilvl w:val="0"/>
          <w:numId w:val="41"/>
        </w:numPr>
        <w:spacing w:before="0" w:after="200" w:line="276" w:lineRule="auto"/>
        <w:ind w:left="426" w:hanging="426"/>
        <w:contextualSpacing/>
        <w:jc w:val="left"/>
        <w:rPr>
          <w:szCs w:val="24"/>
          <w:lang w:val="en-US" w:eastAsia="en-US"/>
        </w:rPr>
      </w:pPr>
      <w:r w:rsidRPr="006902B3">
        <w:rPr>
          <w:szCs w:val="24"/>
          <w:lang w:val="en-US" w:eastAsia="en-US"/>
        </w:rPr>
        <w:t xml:space="preserve">Written exam </w:t>
      </w:r>
    </w:p>
    <w:p w:rsidR="006D2CFE" w:rsidRPr="006902B3" w:rsidRDefault="006D2CFE" w:rsidP="00A23426">
      <w:pPr>
        <w:numPr>
          <w:ilvl w:val="0"/>
          <w:numId w:val="41"/>
        </w:numPr>
        <w:spacing w:before="0" w:after="200" w:line="276" w:lineRule="auto"/>
        <w:ind w:left="426" w:hanging="426"/>
        <w:contextualSpacing/>
        <w:jc w:val="left"/>
        <w:rPr>
          <w:szCs w:val="24"/>
          <w:lang w:val="en-US" w:eastAsia="en-US"/>
        </w:rPr>
      </w:pPr>
      <w:r w:rsidRPr="006902B3">
        <w:rPr>
          <w:szCs w:val="24"/>
          <w:lang w:val="en-US" w:eastAsia="en-US"/>
        </w:rPr>
        <w:t xml:space="preserve">Structured interview </w:t>
      </w:r>
    </w:p>
    <w:p w:rsidR="006D2CFE" w:rsidRPr="006902B3" w:rsidRDefault="006D2CFE" w:rsidP="006D2CFE">
      <w:pPr>
        <w:rPr>
          <w:lang w:val="en-US" w:eastAsia="en-US"/>
        </w:rPr>
      </w:pPr>
      <w:r w:rsidRPr="006902B3">
        <w:rPr>
          <w:lang w:val="en-US" w:eastAsia="en-US"/>
        </w:rPr>
        <w:t>Both the Managing Authority and the National Authority may observe the selection process for the Joint Secretariat and Antenna staff. Therefore, an observer from the Managing Authority / National Authority will be invited to participate in the selection process of the staff.</w:t>
      </w:r>
    </w:p>
    <w:p w:rsidR="006D2CFE" w:rsidRPr="006902B3" w:rsidRDefault="005C4857" w:rsidP="005C4857">
      <w:pPr>
        <w:pStyle w:val="Heading2"/>
        <w:rPr>
          <w:lang w:val="en-US" w:eastAsia="en-US"/>
        </w:rPr>
      </w:pPr>
      <w:bookmarkStart w:id="191" w:name="_Toc389668923"/>
      <w:r w:rsidRPr="006902B3">
        <w:rPr>
          <w:lang w:val="en-US" w:eastAsia="en-US"/>
        </w:rPr>
        <w:t>5.3</w:t>
      </w:r>
      <w:r w:rsidR="006D2CFE" w:rsidRPr="006902B3">
        <w:rPr>
          <w:lang w:val="en-US" w:eastAsia="en-US"/>
        </w:rPr>
        <w:t>.</w:t>
      </w:r>
      <w:r w:rsidR="006D2CFE" w:rsidRPr="006902B3">
        <w:rPr>
          <w:lang w:val="en-US" w:eastAsia="en-US"/>
        </w:rPr>
        <w:tab/>
      </w:r>
      <w:r w:rsidR="006D2CFE" w:rsidRPr="006902B3">
        <w:rPr>
          <w:lang w:val="en-US"/>
        </w:rPr>
        <w:t>Summary</w:t>
      </w:r>
      <w:r w:rsidR="006D2CFE" w:rsidRPr="006902B3">
        <w:rPr>
          <w:lang w:val="en-US" w:eastAsia="en-US"/>
        </w:rPr>
        <w:t xml:space="preserve"> description of the management and control arrangements</w:t>
      </w:r>
      <w:bookmarkEnd w:id="191"/>
    </w:p>
    <w:p w:rsidR="00D73E37" w:rsidRDefault="006D2CFE" w:rsidP="004A5D3A">
      <w:pPr>
        <w:spacing w:before="0" w:after="200"/>
        <w:rPr>
          <w:szCs w:val="24"/>
          <w:lang w:val="en-US" w:eastAsia="en-US"/>
        </w:rPr>
      </w:pPr>
      <w:r w:rsidRPr="006902B3">
        <w:rPr>
          <w:szCs w:val="24"/>
          <w:lang w:val="en-US" w:eastAsia="en-US"/>
        </w:rPr>
        <w:t>The Programme institutional structure consists of the following bodies:</w:t>
      </w:r>
      <w:r w:rsidR="00A23426">
        <w:rPr>
          <w:szCs w:val="24"/>
          <w:lang w:val="en-US" w:eastAsia="en-US"/>
        </w:rPr>
        <w:t xml:space="preserve"> </w:t>
      </w:r>
      <w:r w:rsidR="009F15C7">
        <w:rPr>
          <w:szCs w:val="24"/>
          <w:lang w:val="en-US" w:eastAsia="en-US"/>
        </w:rPr>
        <w:t>t</w:t>
      </w:r>
      <w:r w:rsidRPr="006902B3">
        <w:rPr>
          <w:szCs w:val="24"/>
          <w:lang w:val="en-US" w:eastAsia="en-US"/>
        </w:rPr>
        <w:t>he Managing Authority (MA) acting also as Certifying Authority (CA)</w:t>
      </w:r>
      <w:r w:rsidR="009F15C7">
        <w:rPr>
          <w:szCs w:val="24"/>
          <w:lang w:val="en-US" w:eastAsia="en-US"/>
        </w:rPr>
        <w:t>, t</w:t>
      </w:r>
      <w:r w:rsidRPr="006902B3">
        <w:rPr>
          <w:szCs w:val="24"/>
          <w:lang w:val="en-US" w:eastAsia="en-US"/>
        </w:rPr>
        <w:t>he National Authority (NA)</w:t>
      </w:r>
      <w:r w:rsidR="009F15C7">
        <w:rPr>
          <w:szCs w:val="24"/>
          <w:lang w:val="en-US" w:eastAsia="en-US"/>
        </w:rPr>
        <w:t>, t</w:t>
      </w:r>
      <w:r w:rsidRPr="006902B3">
        <w:rPr>
          <w:szCs w:val="24"/>
          <w:lang w:val="en-US" w:eastAsia="en-US"/>
        </w:rPr>
        <w:t>he Monitoring Committee (MC)</w:t>
      </w:r>
      <w:r w:rsidR="009F15C7">
        <w:rPr>
          <w:szCs w:val="24"/>
          <w:lang w:val="en-US" w:eastAsia="en-US"/>
        </w:rPr>
        <w:t>, t</w:t>
      </w:r>
      <w:r w:rsidRPr="006902B3">
        <w:rPr>
          <w:szCs w:val="24"/>
          <w:lang w:val="en-US" w:eastAsia="en-US"/>
        </w:rPr>
        <w:t>he Audit Authority (AA)</w:t>
      </w:r>
      <w:r w:rsidR="009F15C7">
        <w:rPr>
          <w:szCs w:val="24"/>
          <w:lang w:val="en-US" w:eastAsia="en-US"/>
        </w:rPr>
        <w:t>, t</w:t>
      </w:r>
      <w:r w:rsidRPr="00C064D6">
        <w:rPr>
          <w:szCs w:val="24"/>
          <w:lang w:val="en-US" w:eastAsia="en-US"/>
        </w:rPr>
        <w:t>he Joint Secretariat (JS)</w:t>
      </w:r>
      <w:r w:rsidR="009F15C7">
        <w:rPr>
          <w:szCs w:val="24"/>
          <w:lang w:val="en-US" w:eastAsia="en-US"/>
        </w:rPr>
        <w:t xml:space="preserve"> and the f</w:t>
      </w:r>
      <w:r w:rsidR="008671CB" w:rsidRPr="006902B3">
        <w:rPr>
          <w:szCs w:val="24"/>
          <w:lang w:val="en-US" w:eastAsia="en-US"/>
        </w:rPr>
        <w:t>irst level control</w:t>
      </w:r>
      <w:r w:rsidR="00854B9B">
        <w:rPr>
          <w:szCs w:val="24"/>
          <w:lang w:val="en-US" w:eastAsia="en-US"/>
        </w:rPr>
        <w:t xml:space="preserve"> </w:t>
      </w:r>
      <w:r w:rsidR="009F15C7">
        <w:rPr>
          <w:szCs w:val="24"/>
          <w:lang w:val="en-US" w:eastAsia="en-US"/>
        </w:rPr>
        <w:t>systems</w:t>
      </w:r>
      <w:r w:rsidR="00854B9B">
        <w:rPr>
          <w:szCs w:val="24"/>
          <w:lang w:val="en-US" w:eastAsia="en-US"/>
        </w:rPr>
        <w:t xml:space="preserve"> </w:t>
      </w:r>
      <w:r w:rsidR="009D63F0" w:rsidRPr="006902B3">
        <w:rPr>
          <w:szCs w:val="24"/>
          <w:lang w:val="en-US" w:eastAsia="en-US"/>
        </w:rPr>
        <w:t>in Romania and Bulgaria</w:t>
      </w:r>
      <w:r w:rsidR="009F15C7">
        <w:rPr>
          <w:szCs w:val="24"/>
          <w:lang w:val="en-US" w:eastAsia="en-US"/>
        </w:rPr>
        <w:t xml:space="preserve">. </w:t>
      </w:r>
    </w:p>
    <w:p w:rsidR="006D2CFE" w:rsidRPr="006902B3" w:rsidRDefault="006D2CFE" w:rsidP="004A5D3A">
      <w:pPr>
        <w:spacing w:before="0" w:after="200"/>
        <w:rPr>
          <w:b/>
          <w:szCs w:val="24"/>
          <w:lang w:val="en-US" w:eastAsia="en-US"/>
        </w:rPr>
      </w:pPr>
      <w:r w:rsidRPr="006902B3">
        <w:rPr>
          <w:b/>
          <w:szCs w:val="24"/>
          <w:lang w:val="en-US" w:eastAsia="en-US"/>
        </w:rPr>
        <w:t xml:space="preserve">The </w:t>
      </w:r>
      <w:r w:rsidR="00A23426">
        <w:rPr>
          <w:b/>
          <w:szCs w:val="24"/>
          <w:lang w:val="en-US" w:eastAsia="en-US"/>
        </w:rPr>
        <w:t>MA</w:t>
      </w:r>
      <w:r w:rsidRPr="006902B3">
        <w:rPr>
          <w:b/>
          <w:szCs w:val="24"/>
          <w:lang w:val="en-US" w:eastAsia="en-US"/>
        </w:rPr>
        <w:t xml:space="preserve"> (with additional functions of </w:t>
      </w:r>
      <w:r w:rsidR="00A23426">
        <w:rPr>
          <w:b/>
          <w:szCs w:val="24"/>
          <w:lang w:val="en-US" w:eastAsia="en-US"/>
        </w:rPr>
        <w:t>CA</w:t>
      </w:r>
      <w:r w:rsidRPr="006902B3">
        <w:rPr>
          <w:b/>
          <w:szCs w:val="24"/>
          <w:lang w:val="en-US" w:eastAsia="en-US"/>
        </w:rPr>
        <w:t>)</w:t>
      </w:r>
    </w:p>
    <w:p w:rsidR="006D2CFE" w:rsidRPr="006902B3" w:rsidRDefault="006D2CFE" w:rsidP="004A5D3A">
      <w:pPr>
        <w:rPr>
          <w:lang w:val="en-US" w:eastAsia="en-US"/>
        </w:rPr>
      </w:pPr>
      <w:r w:rsidRPr="006902B3">
        <w:rPr>
          <w:lang w:val="en-US" w:eastAsia="en-US"/>
        </w:rPr>
        <w:t xml:space="preserve">The </w:t>
      </w:r>
      <w:r w:rsidR="00A23426">
        <w:rPr>
          <w:lang w:val="en-US" w:eastAsia="en-US"/>
        </w:rPr>
        <w:t xml:space="preserve">MA </w:t>
      </w:r>
      <w:r w:rsidRPr="006902B3">
        <w:rPr>
          <w:lang w:val="en-US" w:eastAsia="en-US"/>
        </w:rPr>
        <w:t xml:space="preserve">is responsible for managing and implementing the Operational Programme in accordance with the principles of sound financial management and the provisions of Articles 125 (Functions of the </w:t>
      </w:r>
      <w:r w:rsidR="00A23426">
        <w:rPr>
          <w:lang w:val="en-US" w:eastAsia="en-US"/>
        </w:rPr>
        <w:t>MA</w:t>
      </w:r>
      <w:r w:rsidRPr="006902B3">
        <w:rPr>
          <w:lang w:val="en-US" w:eastAsia="en-US"/>
        </w:rPr>
        <w:t xml:space="preserve">) as well as for certifying the expenditure to EU as per article 21 of ETC Regulation, according to article 126 (Functions of the </w:t>
      </w:r>
      <w:r w:rsidR="00A23426">
        <w:rPr>
          <w:lang w:val="en-US" w:eastAsia="en-US"/>
        </w:rPr>
        <w:t>CA</w:t>
      </w:r>
      <w:r w:rsidRPr="006902B3">
        <w:rPr>
          <w:lang w:val="en-US" w:eastAsia="en-US"/>
        </w:rPr>
        <w:t xml:space="preserve">) of the CPR. The </w:t>
      </w:r>
      <w:r w:rsidR="00A23426">
        <w:rPr>
          <w:lang w:val="en-US" w:eastAsia="en-US"/>
        </w:rPr>
        <w:t>MA</w:t>
      </w:r>
      <w:r w:rsidRPr="006902B3">
        <w:rPr>
          <w:lang w:val="en-US" w:eastAsia="en-US"/>
        </w:rPr>
        <w:t xml:space="preserve"> has competencies and responsibilities regarding the management of the operational programme, the selection of operations, the financial management and control of the Programme, and the certification of expenditure.</w:t>
      </w:r>
    </w:p>
    <w:p w:rsidR="006D2CFE" w:rsidRPr="006902B3" w:rsidRDefault="006D2CFE" w:rsidP="004A5D3A">
      <w:pPr>
        <w:spacing w:before="0" w:after="200"/>
        <w:rPr>
          <w:i/>
          <w:szCs w:val="24"/>
          <w:lang w:val="en-US" w:eastAsia="en-US"/>
        </w:rPr>
      </w:pPr>
      <w:r w:rsidRPr="006902B3">
        <w:rPr>
          <w:i/>
          <w:szCs w:val="24"/>
          <w:lang w:val="en-US" w:eastAsia="en-US"/>
        </w:rPr>
        <w:t>As regards to the programme management of the operational programme, the managing authority shall:</w:t>
      </w:r>
    </w:p>
    <w:p w:rsidR="006D2CFE" w:rsidRPr="006902B3" w:rsidRDefault="006D2CFE" w:rsidP="004A5D3A">
      <w:pPr>
        <w:spacing w:before="0" w:after="200"/>
        <w:rPr>
          <w:szCs w:val="24"/>
          <w:lang w:val="en-US" w:eastAsia="en-US"/>
        </w:rPr>
      </w:pPr>
      <w:r w:rsidRPr="006902B3">
        <w:rPr>
          <w:szCs w:val="24"/>
          <w:lang w:val="en-US" w:eastAsia="en-US"/>
        </w:rPr>
        <w:t xml:space="preserve">(a) support the work of the </w:t>
      </w:r>
      <w:r w:rsidR="00A23426">
        <w:rPr>
          <w:szCs w:val="24"/>
          <w:lang w:val="en-US" w:eastAsia="en-US"/>
        </w:rPr>
        <w:t>MC</w:t>
      </w:r>
      <w:r w:rsidRPr="006902B3">
        <w:rPr>
          <w:szCs w:val="24"/>
          <w:lang w:val="en-US" w:eastAsia="en-US"/>
        </w:rPr>
        <w:t xml:space="preserve"> referred to in Article 47 of Regulation (EU) No. 1303/2013 (CPR) and provide it with the information it requires to carry out its tasks, in particular data relating to the progress of the operational programme in achieving its objectives, financial data, and data relating to indicators and milestones;</w:t>
      </w:r>
    </w:p>
    <w:p w:rsidR="006D2CFE" w:rsidRPr="006902B3" w:rsidRDefault="006D2CFE" w:rsidP="004A5D3A">
      <w:pPr>
        <w:spacing w:before="0" w:after="200"/>
        <w:rPr>
          <w:szCs w:val="24"/>
          <w:lang w:val="en-US" w:eastAsia="en-US"/>
        </w:rPr>
      </w:pPr>
      <w:r w:rsidRPr="006902B3">
        <w:rPr>
          <w:szCs w:val="24"/>
          <w:lang w:val="en-US" w:eastAsia="en-US"/>
        </w:rPr>
        <w:t xml:space="preserve">(b) </w:t>
      </w:r>
      <w:proofErr w:type="gramStart"/>
      <w:r w:rsidRPr="006902B3">
        <w:rPr>
          <w:szCs w:val="24"/>
          <w:lang w:val="en-US" w:eastAsia="en-US"/>
        </w:rPr>
        <w:t>draw</w:t>
      </w:r>
      <w:proofErr w:type="gramEnd"/>
      <w:r w:rsidRPr="006902B3">
        <w:rPr>
          <w:szCs w:val="24"/>
          <w:lang w:val="en-US" w:eastAsia="en-US"/>
        </w:rPr>
        <w:t xml:space="preserve"> up and, after approval by the </w:t>
      </w:r>
      <w:r w:rsidR="00A23426">
        <w:rPr>
          <w:szCs w:val="24"/>
          <w:lang w:val="en-US" w:eastAsia="en-US"/>
        </w:rPr>
        <w:t>MC</w:t>
      </w:r>
      <w:r w:rsidRPr="006902B3">
        <w:rPr>
          <w:szCs w:val="24"/>
          <w:lang w:val="en-US" w:eastAsia="en-US"/>
        </w:rPr>
        <w:t>, submit to the Commission annual and final implementation reports referred to in Article 50 of Regulation (EU) No. 1303/2013 (CPR);</w:t>
      </w:r>
    </w:p>
    <w:p w:rsidR="006D2CFE" w:rsidRPr="006902B3" w:rsidRDefault="006D2CFE" w:rsidP="004A5D3A">
      <w:pPr>
        <w:spacing w:before="0" w:after="200"/>
        <w:rPr>
          <w:szCs w:val="24"/>
          <w:lang w:val="en-US" w:eastAsia="en-US"/>
        </w:rPr>
      </w:pPr>
      <w:r w:rsidRPr="006902B3">
        <w:rPr>
          <w:szCs w:val="24"/>
          <w:lang w:val="en-US" w:eastAsia="en-US"/>
        </w:rPr>
        <w:t xml:space="preserve">(c) </w:t>
      </w:r>
      <w:proofErr w:type="gramStart"/>
      <w:r w:rsidRPr="006902B3">
        <w:rPr>
          <w:szCs w:val="24"/>
          <w:lang w:val="en-US" w:eastAsia="en-US"/>
        </w:rPr>
        <w:t>make</w:t>
      </w:r>
      <w:proofErr w:type="gramEnd"/>
      <w:r w:rsidRPr="006902B3">
        <w:rPr>
          <w:szCs w:val="24"/>
          <w:lang w:val="en-US" w:eastAsia="en-US"/>
        </w:rPr>
        <w:t xml:space="preserve"> available to </w:t>
      </w:r>
      <w:r w:rsidR="00A23426">
        <w:rPr>
          <w:szCs w:val="24"/>
          <w:lang w:val="en-US" w:eastAsia="en-US"/>
        </w:rPr>
        <w:t>JS</w:t>
      </w:r>
      <w:r w:rsidRPr="006902B3">
        <w:rPr>
          <w:szCs w:val="24"/>
          <w:lang w:val="en-US" w:eastAsia="en-US"/>
        </w:rPr>
        <w:t xml:space="preserve"> and beneficiaries information that are relevant to the execution of their tasks and the implementation of operations respectively;</w:t>
      </w:r>
    </w:p>
    <w:p w:rsidR="006D2CFE" w:rsidRPr="006902B3" w:rsidRDefault="006D2CFE" w:rsidP="004A5D3A">
      <w:pPr>
        <w:spacing w:before="0" w:after="200"/>
        <w:rPr>
          <w:szCs w:val="24"/>
          <w:lang w:val="en-US" w:eastAsia="en-US"/>
        </w:rPr>
      </w:pPr>
      <w:r w:rsidRPr="006902B3">
        <w:rPr>
          <w:szCs w:val="24"/>
          <w:lang w:val="en-US" w:eastAsia="en-US"/>
        </w:rPr>
        <w:lastRenderedPageBreak/>
        <w:t xml:space="preserve">(d) establish a system to record and store in </w:t>
      </w:r>
      <w:proofErr w:type="spellStart"/>
      <w:r w:rsidRPr="006902B3">
        <w:rPr>
          <w:szCs w:val="24"/>
          <w:lang w:val="en-US" w:eastAsia="en-US"/>
        </w:rPr>
        <w:t>computerised</w:t>
      </w:r>
      <w:proofErr w:type="spellEnd"/>
      <w:r w:rsidRPr="006902B3">
        <w:rPr>
          <w:szCs w:val="24"/>
          <w:lang w:val="en-US" w:eastAsia="en-US"/>
        </w:rPr>
        <w:t xml:space="preserve"> form data on each operation necessary for monitoring, evaluation, financial management, verification, and audit, including data on individual participants in operations, where applicable;</w:t>
      </w:r>
    </w:p>
    <w:p w:rsidR="006D2CFE" w:rsidRPr="006902B3" w:rsidRDefault="006D2CFE" w:rsidP="004A5D3A">
      <w:pPr>
        <w:spacing w:before="0" w:after="200"/>
        <w:rPr>
          <w:szCs w:val="24"/>
          <w:lang w:val="en-US" w:eastAsia="en-US"/>
        </w:rPr>
      </w:pPr>
      <w:r w:rsidRPr="006902B3">
        <w:rPr>
          <w:szCs w:val="24"/>
          <w:lang w:val="en-US" w:eastAsia="en-US"/>
        </w:rPr>
        <w:t>(e) ensure that the data referred to in point (d) is collected, entered and stored in the system referred to in point (d)</w:t>
      </w:r>
      <w:r w:rsidR="00107505" w:rsidRPr="006902B3">
        <w:rPr>
          <w:szCs w:val="24"/>
          <w:lang w:val="en-US" w:eastAsia="en-US"/>
        </w:rPr>
        <w:t xml:space="preserve">. </w:t>
      </w:r>
    </w:p>
    <w:p w:rsidR="006D2CFE" w:rsidRPr="006902B3" w:rsidRDefault="006D2CFE" w:rsidP="004A5D3A">
      <w:pPr>
        <w:spacing w:before="0" w:after="200"/>
        <w:rPr>
          <w:i/>
          <w:szCs w:val="24"/>
          <w:lang w:val="en-US" w:eastAsia="en-US"/>
        </w:rPr>
      </w:pPr>
      <w:r w:rsidRPr="006902B3">
        <w:rPr>
          <w:i/>
          <w:szCs w:val="24"/>
          <w:lang w:val="en-US" w:eastAsia="en-US"/>
        </w:rPr>
        <w:t>As regards the selection of operations, the managing authority supported by the joint secretariat together with the national authority shall:</w:t>
      </w:r>
    </w:p>
    <w:p w:rsidR="006D2CFE" w:rsidRPr="006902B3" w:rsidRDefault="006D2CFE" w:rsidP="004A5D3A">
      <w:pPr>
        <w:spacing w:before="0" w:after="200"/>
        <w:rPr>
          <w:szCs w:val="24"/>
          <w:lang w:val="en-US" w:eastAsia="en-US"/>
        </w:rPr>
      </w:pPr>
      <w:r w:rsidRPr="006902B3">
        <w:rPr>
          <w:szCs w:val="24"/>
          <w:lang w:val="en-US" w:eastAsia="en-US"/>
        </w:rPr>
        <w:t xml:space="preserve">(a) </w:t>
      </w:r>
      <w:proofErr w:type="gramStart"/>
      <w:r w:rsidRPr="006902B3">
        <w:rPr>
          <w:szCs w:val="24"/>
          <w:lang w:val="en-US" w:eastAsia="en-US"/>
        </w:rPr>
        <w:t>draw</w:t>
      </w:r>
      <w:proofErr w:type="gramEnd"/>
      <w:r w:rsidRPr="006902B3">
        <w:rPr>
          <w:szCs w:val="24"/>
          <w:lang w:val="en-US" w:eastAsia="en-US"/>
        </w:rPr>
        <w:t xml:space="preserve"> up and, once approved, apply appropriate selection procedures and criteria that:</w:t>
      </w:r>
    </w:p>
    <w:p w:rsidR="006D2CFE" w:rsidRPr="006902B3" w:rsidRDefault="006D2CFE" w:rsidP="004A5D3A">
      <w:pPr>
        <w:spacing w:before="0" w:after="200"/>
        <w:ind w:left="284"/>
        <w:rPr>
          <w:szCs w:val="24"/>
          <w:lang w:val="en-US" w:eastAsia="en-US"/>
        </w:rPr>
      </w:pPr>
      <w:r w:rsidRPr="006902B3">
        <w:rPr>
          <w:szCs w:val="24"/>
          <w:lang w:val="en-US" w:eastAsia="en-US"/>
        </w:rPr>
        <w:t>(</w:t>
      </w:r>
      <w:proofErr w:type="spellStart"/>
      <w:proofErr w:type="gramStart"/>
      <w:r w:rsidRPr="006902B3">
        <w:rPr>
          <w:szCs w:val="24"/>
          <w:lang w:val="en-US" w:eastAsia="en-US"/>
        </w:rPr>
        <w:t>i</w:t>
      </w:r>
      <w:proofErr w:type="spellEnd"/>
      <w:proofErr w:type="gramEnd"/>
      <w:r w:rsidRPr="006902B3">
        <w:rPr>
          <w:szCs w:val="24"/>
          <w:lang w:val="en-US" w:eastAsia="en-US"/>
        </w:rPr>
        <w:t>)</w:t>
      </w:r>
      <w:r w:rsidRPr="006902B3">
        <w:rPr>
          <w:szCs w:val="24"/>
          <w:lang w:val="en-US" w:eastAsia="en-US"/>
        </w:rPr>
        <w:tab/>
        <w:t xml:space="preserve">ensure the contribution of operations to the achievement of the specific objectives and results of the relevant priority; </w:t>
      </w:r>
    </w:p>
    <w:p w:rsidR="006D2CFE" w:rsidRPr="006902B3" w:rsidRDefault="006D2CFE" w:rsidP="004A5D3A">
      <w:pPr>
        <w:spacing w:before="0" w:after="200"/>
        <w:ind w:left="284"/>
        <w:rPr>
          <w:szCs w:val="24"/>
          <w:lang w:val="en-US" w:eastAsia="en-US"/>
        </w:rPr>
      </w:pPr>
      <w:r w:rsidRPr="006902B3">
        <w:rPr>
          <w:szCs w:val="24"/>
          <w:lang w:val="en-US" w:eastAsia="en-US"/>
        </w:rPr>
        <w:t>(ii)</w:t>
      </w:r>
      <w:r w:rsidRPr="006902B3">
        <w:rPr>
          <w:szCs w:val="24"/>
          <w:lang w:val="en-US" w:eastAsia="en-US"/>
        </w:rPr>
        <w:tab/>
      </w:r>
      <w:proofErr w:type="gramStart"/>
      <w:r w:rsidRPr="006902B3">
        <w:rPr>
          <w:szCs w:val="24"/>
          <w:lang w:val="en-US" w:eastAsia="en-US"/>
        </w:rPr>
        <w:t>are</w:t>
      </w:r>
      <w:proofErr w:type="gramEnd"/>
      <w:r w:rsidRPr="006902B3">
        <w:rPr>
          <w:szCs w:val="24"/>
          <w:lang w:val="en-US" w:eastAsia="en-US"/>
        </w:rPr>
        <w:t xml:space="preserve"> non-discriminatory and transparent;</w:t>
      </w:r>
    </w:p>
    <w:p w:rsidR="006D2CFE" w:rsidRPr="006902B3" w:rsidRDefault="006D2CFE" w:rsidP="004A5D3A">
      <w:pPr>
        <w:spacing w:before="0" w:after="200"/>
        <w:ind w:left="284"/>
        <w:rPr>
          <w:szCs w:val="24"/>
          <w:lang w:val="en-US" w:eastAsia="en-US"/>
        </w:rPr>
      </w:pPr>
      <w:r w:rsidRPr="006902B3">
        <w:rPr>
          <w:szCs w:val="24"/>
          <w:lang w:val="en-US" w:eastAsia="en-US"/>
        </w:rPr>
        <w:t>(iii)</w:t>
      </w:r>
      <w:r w:rsidRPr="006902B3">
        <w:rPr>
          <w:szCs w:val="24"/>
          <w:lang w:val="en-US" w:eastAsia="en-US"/>
        </w:rPr>
        <w:tab/>
      </w:r>
      <w:proofErr w:type="gramStart"/>
      <w:r w:rsidRPr="006902B3">
        <w:rPr>
          <w:szCs w:val="24"/>
          <w:lang w:val="en-US" w:eastAsia="en-US"/>
        </w:rPr>
        <w:t>take</w:t>
      </w:r>
      <w:proofErr w:type="gramEnd"/>
      <w:r w:rsidRPr="006902B3">
        <w:rPr>
          <w:szCs w:val="24"/>
          <w:lang w:val="en-US" w:eastAsia="en-US"/>
        </w:rPr>
        <w:t xml:space="preserve"> into account the general principles set out in Articles 7 and 8 of Regulation (EU) No. 1303/2013 </w:t>
      </w:r>
      <w:r w:rsidR="00073A4B" w:rsidRPr="006902B3">
        <w:rPr>
          <w:szCs w:val="24"/>
          <w:lang w:val="en-US" w:eastAsia="en-US"/>
        </w:rPr>
        <w:t>(promotion of equality between men and women and non-discrimination and sustainable development)</w:t>
      </w:r>
    </w:p>
    <w:p w:rsidR="004A4461" w:rsidRPr="006902B3" w:rsidRDefault="006D2CFE" w:rsidP="004A5D3A">
      <w:pPr>
        <w:spacing w:before="0" w:after="200"/>
        <w:rPr>
          <w:szCs w:val="24"/>
          <w:lang w:val="en-US" w:eastAsia="en-US"/>
        </w:rPr>
      </w:pPr>
      <w:r w:rsidRPr="006902B3">
        <w:rPr>
          <w:szCs w:val="24"/>
          <w:lang w:val="en-US" w:eastAsia="en-US"/>
        </w:rPr>
        <w:t xml:space="preserve">(b) </w:t>
      </w:r>
      <w:proofErr w:type="gramStart"/>
      <w:r w:rsidRPr="006902B3">
        <w:rPr>
          <w:szCs w:val="24"/>
          <w:lang w:val="en-US" w:eastAsia="en-US"/>
        </w:rPr>
        <w:t>ensure</w:t>
      </w:r>
      <w:proofErr w:type="gramEnd"/>
      <w:r w:rsidRPr="006902B3">
        <w:rPr>
          <w:szCs w:val="24"/>
          <w:lang w:val="en-US" w:eastAsia="en-US"/>
        </w:rPr>
        <w:t xml:space="preserve"> that a selected operation falls within the scope of the Fund or Funds concerned and can be attributed to a category of intervention</w:t>
      </w:r>
      <w:r w:rsidR="00073A4B" w:rsidRPr="006902B3">
        <w:rPr>
          <w:szCs w:val="24"/>
          <w:lang w:val="en-US" w:eastAsia="en-US"/>
        </w:rPr>
        <w:t>;</w:t>
      </w:r>
    </w:p>
    <w:p w:rsidR="006D2CFE" w:rsidRPr="006902B3" w:rsidRDefault="006D2CFE" w:rsidP="004A5D3A">
      <w:pPr>
        <w:spacing w:before="0" w:after="200"/>
        <w:rPr>
          <w:szCs w:val="24"/>
          <w:lang w:val="en-US" w:eastAsia="en-US"/>
        </w:rPr>
      </w:pPr>
      <w:r w:rsidRPr="006902B3">
        <w:rPr>
          <w:szCs w:val="24"/>
          <w:lang w:val="en-US" w:eastAsia="en-US"/>
        </w:rPr>
        <w:t>(c) ensure that the beneficiary is provided with a document setting out the conditions for support for each operation including the specific requirements concerning the products or services to be delivered under the operation, the financing plan, and the time-limit for execution</w:t>
      </w:r>
      <w:r w:rsidR="00073A4B" w:rsidRPr="006902B3">
        <w:rPr>
          <w:szCs w:val="24"/>
          <w:lang w:val="en-US" w:eastAsia="en-US"/>
        </w:rPr>
        <w:t>;</w:t>
      </w:r>
    </w:p>
    <w:p w:rsidR="006D2CFE" w:rsidRPr="006902B3" w:rsidRDefault="006D2CFE" w:rsidP="004A5D3A">
      <w:pPr>
        <w:spacing w:before="0" w:after="200"/>
        <w:rPr>
          <w:szCs w:val="24"/>
          <w:lang w:val="en-US" w:eastAsia="en-US"/>
        </w:rPr>
      </w:pPr>
      <w:r w:rsidRPr="006902B3">
        <w:rPr>
          <w:szCs w:val="24"/>
          <w:lang w:val="en-US" w:eastAsia="en-US"/>
        </w:rPr>
        <w:t xml:space="preserve">(d) </w:t>
      </w:r>
      <w:proofErr w:type="gramStart"/>
      <w:r w:rsidRPr="006902B3">
        <w:rPr>
          <w:szCs w:val="24"/>
          <w:lang w:val="en-US" w:eastAsia="en-US"/>
        </w:rPr>
        <w:t>satisfy</w:t>
      </w:r>
      <w:proofErr w:type="gramEnd"/>
      <w:r w:rsidRPr="006902B3">
        <w:rPr>
          <w:szCs w:val="24"/>
          <w:lang w:val="en-US" w:eastAsia="en-US"/>
        </w:rPr>
        <w:t xml:space="preserve"> itself that the beneficiary has the administrative, financial and operational capacity to </w:t>
      </w:r>
      <w:r w:rsidR="00360522" w:rsidRPr="00360522">
        <w:rPr>
          <w:szCs w:val="24"/>
          <w:lang w:val="en-US" w:eastAsia="en-US"/>
        </w:rPr>
        <w:t>fulfill</w:t>
      </w:r>
      <w:r w:rsidRPr="006902B3">
        <w:rPr>
          <w:szCs w:val="24"/>
          <w:lang w:val="en-US" w:eastAsia="en-US"/>
        </w:rPr>
        <w:t xml:space="preserve"> the conditions referred to in point (c) before approval of the operation;</w:t>
      </w:r>
    </w:p>
    <w:p w:rsidR="006D2CFE" w:rsidRPr="006902B3" w:rsidRDefault="006D2CFE" w:rsidP="004A5D3A">
      <w:pPr>
        <w:spacing w:before="0" w:after="200"/>
        <w:rPr>
          <w:szCs w:val="24"/>
          <w:lang w:val="en-US" w:eastAsia="en-US"/>
        </w:rPr>
      </w:pPr>
      <w:r w:rsidRPr="006902B3">
        <w:rPr>
          <w:szCs w:val="24"/>
          <w:lang w:val="en-US" w:eastAsia="en-US"/>
        </w:rPr>
        <w:t xml:space="preserve">(e) </w:t>
      </w:r>
      <w:proofErr w:type="gramStart"/>
      <w:r w:rsidRPr="006902B3">
        <w:rPr>
          <w:szCs w:val="24"/>
          <w:lang w:val="en-US" w:eastAsia="en-US"/>
        </w:rPr>
        <w:t>satisfy</w:t>
      </w:r>
      <w:proofErr w:type="gramEnd"/>
      <w:r w:rsidRPr="006902B3">
        <w:rPr>
          <w:szCs w:val="24"/>
          <w:lang w:val="en-US" w:eastAsia="en-US"/>
        </w:rPr>
        <w:t xml:space="preserve"> itself that, where the operation has started before the submission of an application for funding to the managing authority, applicable law relevant for the operation has been complied with;</w:t>
      </w:r>
    </w:p>
    <w:p w:rsidR="006D2CFE" w:rsidRPr="006902B3" w:rsidRDefault="006D2CFE" w:rsidP="004A5D3A">
      <w:pPr>
        <w:spacing w:before="0" w:after="200"/>
        <w:rPr>
          <w:szCs w:val="24"/>
          <w:lang w:val="en-US" w:eastAsia="en-US"/>
        </w:rPr>
      </w:pPr>
      <w:r w:rsidRPr="006902B3">
        <w:rPr>
          <w:szCs w:val="24"/>
          <w:lang w:val="en-US" w:eastAsia="en-US"/>
        </w:rPr>
        <w:t>(f) ensure that operations selected for support from the Funds do not include activities which were part of an operation which has been or should have been subject to a procedure of recovery in accordance with Article 71 of Regulation (EU) No. 1303/2013 (CPR) following the relocation of a productive activity outside the programme area;</w:t>
      </w:r>
    </w:p>
    <w:p w:rsidR="006D2CFE" w:rsidRPr="006902B3" w:rsidRDefault="006D2CFE" w:rsidP="004A5D3A">
      <w:pPr>
        <w:spacing w:before="0" w:after="200"/>
        <w:rPr>
          <w:szCs w:val="24"/>
          <w:lang w:val="en-US" w:eastAsia="en-US"/>
        </w:rPr>
      </w:pPr>
      <w:r w:rsidRPr="006902B3">
        <w:rPr>
          <w:szCs w:val="24"/>
          <w:lang w:val="en-US" w:eastAsia="en-US"/>
        </w:rPr>
        <w:t xml:space="preserve">(g) </w:t>
      </w:r>
      <w:proofErr w:type="gramStart"/>
      <w:r w:rsidRPr="006902B3">
        <w:rPr>
          <w:szCs w:val="24"/>
          <w:lang w:val="en-US" w:eastAsia="en-US"/>
        </w:rPr>
        <w:t>determine</w:t>
      </w:r>
      <w:proofErr w:type="gramEnd"/>
      <w:r w:rsidRPr="006902B3">
        <w:rPr>
          <w:szCs w:val="24"/>
          <w:lang w:val="en-US" w:eastAsia="en-US"/>
        </w:rPr>
        <w:t xml:space="preserve"> the categories of intervention</w:t>
      </w:r>
      <w:r w:rsidR="00073A4B" w:rsidRPr="006902B3">
        <w:rPr>
          <w:szCs w:val="24"/>
          <w:lang w:val="en-US" w:eastAsia="en-US"/>
        </w:rPr>
        <w:t xml:space="preserve"> to which the expenditure of an operation shall be attributed.</w:t>
      </w:r>
    </w:p>
    <w:p w:rsidR="006D2CFE" w:rsidRPr="006902B3" w:rsidRDefault="006D2CFE" w:rsidP="004A5D3A">
      <w:pPr>
        <w:spacing w:before="0" w:after="200"/>
        <w:rPr>
          <w:i/>
          <w:szCs w:val="24"/>
          <w:lang w:val="en-US" w:eastAsia="en-US"/>
        </w:rPr>
      </w:pPr>
      <w:r w:rsidRPr="006902B3">
        <w:rPr>
          <w:i/>
          <w:szCs w:val="24"/>
          <w:lang w:val="en-US" w:eastAsia="en-US"/>
        </w:rPr>
        <w:t>As regards the financial management and control of the operational programme, the managing authority shall:</w:t>
      </w:r>
    </w:p>
    <w:p w:rsidR="006D2CFE" w:rsidRPr="006902B3" w:rsidRDefault="00073A4B" w:rsidP="004A5D3A">
      <w:pPr>
        <w:spacing w:before="0" w:after="200"/>
        <w:rPr>
          <w:szCs w:val="24"/>
          <w:lang w:val="en-US" w:eastAsia="en-US"/>
        </w:rPr>
      </w:pPr>
      <w:r w:rsidRPr="006902B3">
        <w:rPr>
          <w:szCs w:val="24"/>
          <w:lang w:val="en-US" w:eastAsia="en-US"/>
        </w:rPr>
        <w:t>a</w:t>
      </w:r>
      <w:r w:rsidR="006D2CFE" w:rsidRPr="006902B3">
        <w:rPr>
          <w:szCs w:val="24"/>
          <w:lang w:val="en-US" w:eastAsia="en-US"/>
        </w:rPr>
        <w:t xml:space="preserve">) </w:t>
      </w:r>
      <w:proofErr w:type="gramStart"/>
      <w:r w:rsidR="006D2CFE" w:rsidRPr="006902B3">
        <w:rPr>
          <w:szCs w:val="24"/>
          <w:lang w:val="en-US" w:eastAsia="en-US"/>
        </w:rPr>
        <w:t>ensure</w:t>
      </w:r>
      <w:proofErr w:type="gramEnd"/>
      <w:r w:rsidR="006D2CFE" w:rsidRPr="006902B3">
        <w:rPr>
          <w:szCs w:val="24"/>
          <w:lang w:val="en-US" w:eastAsia="en-US"/>
        </w:rPr>
        <w:t xml:space="preserve"> that beneficiaries involved in the implementation of operations reimbursed on the basis of eligible costs actually incurred maintain either a separate accounting system or an adequate accounting code for all transactions relating to an operation;</w:t>
      </w:r>
    </w:p>
    <w:p w:rsidR="006D2CFE" w:rsidRPr="006902B3" w:rsidRDefault="00073A4B" w:rsidP="004A5D3A">
      <w:pPr>
        <w:spacing w:before="0" w:after="200"/>
        <w:rPr>
          <w:szCs w:val="24"/>
          <w:lang w:val="en-US" w:eastAsia="en-US"/>
        </w:rPr>
      </w:pPr>
      <w:r w:rsidRPr="006902B3">
        <w:rPr>
          <w:szCs w:val="24"/>
          <w:lang w:val="en-US" w:eastAsia="en-US"/>
        </w:rPr>
        <w:lastRenderedPageBreak/>
        <w:t>b</w:t>
      </w:r>
      <w:r w:rsidR="006D2CFE" w:rsidRPr="006902B3">
        <w:rPr>
          <w:szCs w:val="24"/>
          <w:lang w:val="en-US" w:eastAsia="en-US"/>
        </w:rPr>
        <w:t xml:space="preserve">) </w:t>
      </w:r>
      <w:proofErr w:type="gramStart"/>
      <w:r w:rsidR="006D2CFE" w:rsidRPr="006902B3">
        <w:rPr>
          <w:szCs w:val="24"/>
          <w:lang w:val="en-US" w:eastAsia="en-US"/>
        </w:rPr>
        <w:t>put</w:t>
      </w:r>
      <w:proofErr w:type="gramEnd"/>
      <w:r w:rsidR="006D2CFE" w:rsidRPr="006902B3">
        <w:rPr>
          <w:szCs w:val="24"/>
          <w:lang w:val="en-US" w:eastAsia="en-US"/>
        </w:rPr>
        <w:t xml:space="preserve"> in place effective and proportionate anti-fraud measures taking into account the risks identified;</w:t>
      </w:r>
    </w:p>
    <w:p w:rsidR="006D2CFE" w:rsidRPr="006902B3" w:rsidRDefault="00073A4B" w:rsidP="004A5D3A">
      <w:pPr>
        <w:spacing w:before="0" w:after="200"/>
        <w:rPr>
          <w:szCs w:val="24"/>
          <w:lang w:val="en-US" w:eastAsia="en-US"/>
        </w:rPr>
      </w:pPr>
      <w:r w:rsidRPr="006902B3">
        <w:rPr>
          <w:szCs w:val="24"/>
          <w:lang w:val="en-US" w:eastAsia="en-US"/>
        </w:rPr>
        <w:t>c</w:t>
      </w:r>
      <w:r w:rsidR="006D2CFE" w:rsidRPr="006902B3">
        <w:rPr>
          <w:szCs w:val="24"/>
          <w:lang w:val="en-US" w:eastAsia="en-US"/>
        </w:rPr>
        <w:t>) set up procedures to ensure that all documents regarding expenditure and audits required to ensure an adequate audit trail are held in accordance with the requirements of point (g) Article 72 of Regulation (EU) No.1303/2013 (CPR);</w:t>
      </w:r>
    </w:p>
    <w:p w:rsidR="006D2CFE" w:rsidRPr="006902B3" w:rsidRDefault="00073A4B" w:rsidP="004A5D3A">
      <w:pPr>
        <w:spacing w:before="0" w:after="200"/>
        <w:rPr>
          <w:szCs w:val="24"/>
          <w:lang w:val="en-US" w:eastAsia="en-US"/>
        </w:rPr>
      </w:pPr>
      <w:r w:rsidRPr="006902B3">
        <w:rPr>
          <w:szCs w:val="24"/>
          <w:lang w:val="en-US" w:eastAsia="en-US"/>
        </w:rPr>
        <w:t>d</w:t>
      </w:r>
      <w:r w:rsidR="006D2CFE" w:rsidRPr="006902B3">
        <w:rPr>
          <w:szCs w:val="24"/>
          <w:lang w:val="en-US" w:eastAsia="en-US"/>
        </w:rPr>
        <w:t xml:space="preserve">) </w:t>
      </w:r>
      <w:proofErr w:type="gramStart"/>
      <w:r w:rsidR="006D2CFE" w:rsidRPr="006902B3">
        <w:rPr>
          <w:szCs w:val="24"/>
          <w:lang w:val="en-US" w:eastAsia="en-US"/>
        </w:rPr>
        <w:t>draw</w:t>
      </w:r>
      <w:proofErr w:type="gramEnd"/>
      <w:r w:rsidR="006D2CFE" w:rsidRPr="006902B3">
        <w:rPr>
          <w:szCs w:val="24"/>
          <w:lang w:val="en-US" w:eastAsia="en-US"/>
        </w:rPr>
        <w:t xml:space="preserve"> up the management declaration and annual summary referred to in points (a) and (b) of Article 59(5) of the Financial Regulation.</w:t>
      </w:r>
    </w:p>
    <w:p w:rsidR="006D2CFE" w:rsidRPr="006902B3" w:rsidRDefault="006D2CFE" w:rsidP="004A5D3A">
      <w:pPr>
        <w:rPr>
          <w:lang w:val="en-US" w:eastAsia="en-US"/>
        </w:rPr>
      </w:pPr>
      <w:r w:rsidRPr="006902B3">
        <w:rPr>
          <w:szCs w:val="24"/>
          <w:lang w:val="en-US" w:eastAsia="en-US"/>
        </w:rPr>
        <w:t xml:space="preserve">In accordance with the Article </w:t>
      </w:r>
      <w:r w:rsidR="00D922FD" w:rsidRPr="006902B3">
        <w:rPr>
          <w:szCs w:val="24"/>
          <w:lang w:val="en-US" w:eastAsia="en-US"/>
        </w:rPr>
        <w:t>123, paragraph 3 of Regulation (EU) No.1303/2013</w:t>
      </w:r>
      <w:r w:rsidRPr="006902B3">
        <w:rPr>
          <w:szCs w:val="24"/>
          <w:lang w:val="en-US" w:eastAsia="en-US"/>
        </w:rPr>
        <w:t xml:space="preserve">, </w:t>
      </w:r>
      <w:r w:rsidR="00D922FD" w:rsidRPr="006902B3">
        <w:rPr>
          <w:szCs w:val="24"/>
          <w:lang w:val="en-US" w:eastAsia="en-US"/>
        </w:rPr>
        <w:t xml:space="preserve">the </w:t>
      </w:r>
      <w:r w:rsidR="00A23426">
        <w:rPr>
          <w:szCs w:val="24"/>
          <w:lang w:val="en-US" w:eastAsia="en-US"/>
        </w:rPr>
        <w:t>MA</w:t>
      </w:r>
      <w:r w:rsidR="00D922FD" w:rsidRPr="006902B3">
        <w:rPr>
          <w:szCs w:val="24"/>
          <w:lang w:val="en-US" w:eastAsia="en-US"/>
        </w:rPr>
        <w:t xml:space="preserve"> </w:t>
      </w:r>
      <w:r w:rsidRPr="006902B3">
        <w:rPr>
          <w:szCs w:val="24"/>
          <w:lang w:val="en-US" w:eastAsia="en-US"/>
        </w:rPr>
        <w:t xml:space="preserve">will also carry the functions of the </w:t>
      </w:r>
      <w:r w:rsidR="00A23426">
        <w:rPr>
          <w:szCs w:val="24"/>
          <w:lang w:val="en-US" w:eastAsia="en-US"/>
        </w:rPr>
        <w:t>CA</w:t>
      </w:r>
      <w:r w:rsidRPr="006902B3">
        <w:rPr>
          <w:szCs w:val="24"/>
          <w:lang w:val="en-US" w:eastAsia="en-US"/>
        </w:rPr>
        <w:t xml:space="preserve">. This modification is based on the experiences of the Romania-Bulgaria 2007-2013 Cross-Border Cooperation Programme. The European Commission will reimburse the certified expenditure directly in a special bank account </w:t>
      </w:r>
      <w:r w:rsidR="004A4461" w:rsidRPr="006902B3">
        <w:rPr>
          <w:szCs w:val="24"/>
          <w:lang w:val="en-US" w:eastAsia="en-US"/>
        </w:rPr>
        <w:t xml:space="preserve">of </w:t>
      </w:r>
      <w:r w:rsidR="004A4461" w:rsidRPr="006902B3">
        <w:rPr>
          <w:lang w:val="en-US" w:eastAsia="en-US"/>
        </w:rPr>
        <w:t>the</w:t>
      </w:r>
      <w:r w:rsidRPr="006902B3">
        <w:rPr>
          <w:lang w:val="en-US" w:eastAsia="en-US"/>
        </w:rPr>
        <w:t xml:space="preserve"> Ministry </w:t>
      </w:r>
      <w:r w:rsidR="004A4461" w:rsidRPr="006902B3">
        <w:rPr>
          <w:lang w:val="en-US" w:eastAsia="en-US"/>
        </w:rPr>
        <w:t>of Regional</w:t>
      </w:r>
      <w:r w:rsidRPr="006902B3">
        <w:rPr>
          <w:lang w:val="en-US" w:eastAsia="en-US"/>
        </w:rPr>
        <w:t xml:space="preserve"> Development and Public Administration.</w:t>
      </w:r>
    </w:p>
    <w:p w:rsidR="006D2CFE" w:rsidRPr="006902B3" w:rsidRDefault="006D2CFE" w:rsidP="004A5D3A">
      <w:pPr>
        <w:spacing w:before="0" w:after="200"/>
        <w:rPr>
          <w:i/>
          <w:szCs w:val="24"/>
          <w:lang w:val="en-US" w:eastAsia="en-US"/>
        </w:rPr>
      </w:pPr>
      <w:r w:rsidRPr="006902B3">
        <w:rPr>
          <w:i/>
          <w:szCs w:val="24"/>
          <w:lang w:val="en-US" w:eastAsia="en-US"/>
        </w:rPr>
        <w:t>As regards the certification of expenditure, the managing authority shall be responsible for:</w:t>
      </w:r>
    </w:p>
    <w:p w:rsidR="006D2CFE" w:rsidRPr="006902B3" w:rsidRDefault="006D2CFE" w:rsidP="004A5D3A">
      <w:pPr>
        <w:spacing w:before="0" w:after="200"/>
        <w:rPr>
          <w:szCs w:val="24"/>
          <w:lang w:val="en-US" w:eastAsia="en-US"/>
        </w:rPr>
      </w:pPr>
      <w:r w:rsidRPr="006902B3">
        <w:rPr>
          <w:szCs w:val="24"/>
          <w:lang w:val="en-US" w:eastAsia="en-US"/>
        </w:rPr>
        <w:t>a) drawing up and submitting payment applications to the Commission, and certifying that they result from reliable accounting systems, are based on verifiable supporting documents, and have been subject to verifications by the  managing authority;</w:t>
      </w:r>
    </w:p>
    <w:p w:rsidR="006D2CFE" w:rsidRPr="006902B3" w:rsidRDefault="006D2CFE" w:rsidP="004A5D3A">
      <w:pPr>
        <w:spacing w:before="0" w:after="200"/>
        <w:rPr>
          <w:szCs w:val="24"/>
          <w:lang w:val="en-US" w:eastAsia="en-US"/>
        </w:rPr>
      </w:pPr>
      <w:r w:rsidRPr="006902B3">
        <w:rPr>
          <w:szCs w:val="24"/>
          <w:lang w:val="en-US" w:eastAsia="en-US"/>
        </w:rPr>
        <w:t xml:space="preserve">b) </w:t>
      </w:r>
      <w:proofErr w:type="gramStart"/>
      <w:r w:rsidRPr="006902B3">
        <w:rPr>
          <w:szCs w:val="24"/>
          <w:lang w:val="en-US" w:eastAsia="en-US"/>
        </w:rPr>
        <w:t>drawing</w:t>
      </w:r>
      <w:proofErr w:type="gramEnd"/>
      <w:r w:rsidRPr="006902B3">
        <w:rPr>
          <w:szCs w:val="24"/>
          <w:lang w:val="en-US" w:eastAsia="en-US"/>
        </w:rPr>
        <w:t xml:space="preserve"> up the annual accounts referred to in point (a) of Article 59(5) of the Financial Regulation;</w:t>
      </w:r>
    </w:p>
    <w:p w:rsidR="006D2CFE" w:rsidRPr="006902B3" w:rsidRDefault="006D2CFE" w:rsidP="004A5D3A">
      <w:pPr>
        <w:spacing w:before="0" w:after="200"/>
        <w:rPr>
          <w:szCs w:val="24"/>
          <w:lang w:val="en-US" w:eastAsia="en-US"/>
        </w:rPr>
      </w:pPr>
      <w:r w:rsidRPr="006902B3">
        <w:rPr>
          <w:szCs w:val="24"/>
          <w:lang w:val="en-US" w:eastAsia="en-US"/>
        </w:rPr>
        <w:t>c) certifying the completeness, accuracy, and veracity of the annual accounts and that the expenditure entered in the accounts complies with applicable law and has been incurred in respect of operations selected for funding in accordance with the criteria applicable to the operational programme and complying with applicable law;</w:t>
      </w:r>
    </w:p>
    <w:p w:rsidR="006D2CFE" w:rsidRPr="006902B3" w:rsidRDefault="006D2CFE" w:rsidP="004A5D3A">
      <w:pPr>
        <w:spacing w:before="0" w:after="200"/>
        <w:rPr>
          <w:szCs w:val="24"/>
          <w:lang w:val="en-US" w:eastAsia="en-US"/>
        </w:rPr>
      </w:pPr>
      <w:r w:rsidRPr="006902B3">
        <w:rPr>
          <w:szCs w:val="24"/>
          <w:lang w:val="en-US" w:eastAsia="en-US"/>
        </w:rPr>
        <w:t xml:space="preserve">d) ensuring that there is a system which records and stores, in </w:t>
      </w:r>
      <w:proofErr w:type="spellStart"/>
      <w:r w:rsidRPr="006902B3">
        <w:rPr>
          <w:szCs w:val="24"/>
          <w:lang w:val="en-US" w:eastAsia="en-US"/>
        </w:rPr>
        <w:t>computerised</w:t>
      </w:r>
      <w:proofErr w:type="spellEnd"/>
      <w:r w:rsidRPr="006902B3">
        <w:rPr>
          <w:szCs w:val="24"/>
          <w:lang w:val="en-US" w:eastAsia="en-US"/>
        </w:rPr>
        <w:t xml:space="preserve"> form, accounting records for each operation, and which supports all the data required for drawing up payment applications and accounts, including records of amounts recoverable, amounts recovered, and amounts withdrawn following cancellation of all or part of the contribution for an operation or operational programme;</w:t>
      </w:r>
    </w:p>
    <w:p w:rsidR="006D2CFE" w:rsidRPr="006902B3" w:rsidRDefault="006D2CFE" w:rsidP="004A5D3A">
      <w:pPr>
        <w:spacing w:before="0" w:after="200"/>
        <w:rPr>
          <w:szCs w:val="24"/>
          <w:lang w:val="en-US" w:eastAsia="en-US"/>
        </w:rPr>
      </w:pPr>
      <w:r w:rsidRPr="006902B3">
        <w:rPr>
          <w:szCs w:val="24"/>
          <w:lang w:val="en-US" w:eastAsia="en-US"/>
        </w:rPr>
        <w:t xml:space="preserve">e) ensuring for the purposes of drawing up and submission of payment applications, that it has received adequate information from the </w:t>
      </w:r>
      <w:r w:rsidR="00D922FD" w:rsidRPr="006902B3">
        <w:rPr>
          <w:szCs w:val="24"/>
          <w:lang w:val="en-US" w:eastAsia="en-US"/>
        </w:rPr>
        <w:t>controllers</w:t>
      </w:r>
      <w:r w:rsidRPr="006902B3">
        <w:rPr>
          <w:szCs w:val="24"/>
          <w:lang w:val="en-US" w:eastAsia="en-US"/>
        </w:rPr>
        <w:t xml:space="preserve"> on the procedures and verifications carried out in relation to expenditure; </w:t>
      </w:r>
    </w:p>
    <w:p w:rsidR="006D2CFE" w:rsidRPr="006902B3" w:rsidRDefault="006D2CFE" w:rsidP="004A5D3A">
      <w:pPr>
        <w:spacing w:before="0" w:after="200"/>
        <w:rPr>
          <w:szCs w:val="24"/>
          <w:lang w:val="en-US" w:eastAsia="en-US"/>
        </w:rPr>
      </w:pPr>
      <w:r w:rsidRPr="006902B3">
        <w:rPr>
          <w:szCs w:val="24"/>
          <w:lang w:val="en-US" w:eastAsia="en-US"/>
        </w:rPr>
        <w:t xml:space="preserve">f) taking account when drawing up and submitting payment applications of the results of all audits carried out by, or under the responsibility of, the audit authority; </w:t>
      </w:r>
    </w:p>
    <w:p w:rsidR="006D2CFE" w:rsidRPr="006902B3" w:rsidRDefault="006D2CFE" w:rsidP="004A5D3A">
      <w:pPr>
        <w:spacing w:before="0" w:after="200"/>
        <w:rPr>
          <w:szCs w:val="24"/>
          <w:lang w:val="en-US" w:eastAsia="en-US"/>
        </w:rPr>
      </w:pPr>
      <w:r w:rsidRPr="006902B3">
        <w:rPr>
          <w:szCs w:val="24"/>
          <w:lang w:val="en-US" w:eastAsia="en-US"/>
        </w:rPr>
        <w:t xml:space="preserve">g) </w:t>
      </w:r>
      <w:proofErr w:type="gramStart"/>
      <w:r w:rsidRPr="006902B3">
        <w:rPr>
          <w:szCs w:val="24"/>
          <w:lang w:val="en-US" w:eastAsia="en-US"/>
        </w:rPr>
        <w:t>maintaining</w:t>
      </w:r>
      <w:proofErr w:type="gramEnd"/>
      <w:r w:rsidRPr="006902B3">
        <w:rPr>
          <w:szCs w:val="24"/>
          <w:lang w:val="en-US" w:eastAsia="en-US"/>
        </w:rPr>
        <w:t xml:space="preserve">, in a </w:t>
      </w:r>
      <w:proofErr w:type="spellStart"/>
      <w:r w:rsidRPr="006902B3">
        <w:rPr>
          <w:szCs w:val="24"/>
          <w:lang w:val="en-US" w:eastAsia="en-US"/>
        </w:rPr>
        <w:t>computerised</w:t>
      </w:r>
      <w:proofErr w:type="spellEnd"/>
      <w:r w:rsidRPr="006902B3">
        <w:rPr>
          <w:szCs w:val="24"/>
          <w:lang w:val="en-US" w:eastAsia="en-US"/>
        </w:rPr>
        <w:t xml:space="preserve"> form, accounting records of expenditure declared to the Commission and of the corresponding public contribution paid to beneficiaries;</w:t>
      </w:r>
    </w:p>
    <w:p w:rsidR="006D2CFE" w:rsidRPr="006902B3" w:rsidRDefault="006D2CFE" w:rsidP="004A5D3A">
      <w:pPr>
        <w:spacing w:before="0" w:after="200"/>
        <w:rPr>
          <w:szCs w:val="24"/>
          <w:lang w:val="en-US" w:eastAsia="en-US"/>
        </w:rPr>
      </w:pPr>
      <w:r w:rsidRPr="006902B3">
        <w:rPr>
          <w:szCs w:val="24"/>
          <w:lang w:val="en-US" w:eastAsia="en-US"/>
        </w:rPr>
        <w:t xml:space="preserve">h) </w:t>
      </w:r>
      <w:proofErr w:type="gramStart"/>
      <w:r w:rsidRPr="006902B3">
        <w:rPr>
          <w:szCs w:val="24"/>
          <w:lang w:val="en-US" w:eastAsia="en-US"/>
        </w:rPr>
        <w:t>keeping</w:t>
      </w:r>
      <w:proofErr w:type="gramEnd"/>
      <w:r w:rsidRPr="006902B3">
        <w:rPr>
          <w:szCs w:val="24"/>
          <w:lang w:val="en-US" w:eastAsia="en-US"/>
        </w:rPr>
        <w:t xml:space="preserve"> an account of amounts recoverable and of amounts withdrawn following cancellation of all or part of the contribution for an operation. Amounts recovered shall be repaid to the budget of the Union prior to the closure of the operational programme by deducting them from the subsequent statement of expenditure.</w:t>
      </w:r>
    </w:p>
    <w:p w:rsidR="006D2CFE" w:rsidRPr="006902B3" w:rsidRDefault="006D2CFE" w:rsidP="004A5D3A">
      <w:pPr>
        <w:spacing w:before="0" w:after="200"/>
        <w:rPr>
          <w:i/>
          <w:szCs w:val="24"/>
          <w:lang w:val="en-US" w:eastAsia="en-US"/>
        </w:rPr>
      </w:pPr>
      <w:r w:rsidRPr="006902B3">
        <w:rPr>
          <w:i/>
          <w:szCs w:val="24"/>
          <w:lang w:val="en-US" w:eastAsia="en-US"/>
        </w:rPr>
        <w:t>The managing authority shall also be responsible for:</w:t>
      </w:r>
    </w:p>
    <w:p w:rsidR="006D2CFE" w:rsidRPr="006902B3" w:rsidRDefault="006D2CFE" w:rsidP="004A5D3A">
      <w:pPr>
        <w:spacing w:before="0" w:after="200"/>
        <w:rPr>
          <w:szCs w:val="24"/>
          <w:lang w:val="en-US" w:eastAsia="en-US"/>
        </w:rPr>
      </w:pPr>
      <w:r w:rsidRPr="006902B3">
        <w:rPr>
          <w:szCs w:val="24"/>
          <w:lang w:val="en-US" w:eastAsia="en-US"/>
        </w:rPr>
        <w:lastRenderedPageBreak/>
        <w:t>a) Signing the project contracts financed by ERDF with the lead beneficiaries;</w:t>
      </w:r>
    </w:p>
    <w:p w:rsidR="006D2CFE" w:rsidRPr="006902B3" w:rsidRDefault="006D2CFE" w:rsidP="004A5D3A">
      <w:pPr>
        <w:spacing w:before="0" w:after="200"/>
        <w:rPr>
          <w:szCs w:val="24"/>
          <w:lang w:val="en-US" w:eastAsia="en-US"/>
        </w:rPr>
      </w:pPr>
      <w:r w:rsidRPr="006902B3">
        <w:rPr>
          <w:szCs w:val="24"/>
          <w:lang w:val="en-US" w:eastAsia="en-US"/>
        </w:rPr>
        <w:t>b) Signing the contracts regarding the national co-financing from the state budget with the beneficiaries from Romania;</w:t>
      </w:r>
    </w:p>
    <w:p w:rsidR="006D2CFE" w:rsidRPr="006902B3" w:rsidRDefault="006D2CFE" w:rsidP="004A5D3A">
      <w:pPr>
        <w:spacing w:before="0" w:after="200"/>
        <w:rPr>
          <w:szCs w:val="24"/>
          <w:lang w:val="en-US" w:eastAsia="en-US"/>
        </w:rPr>
      </w:pPr>
      <w:r w:rsidRPr="006902B3">
        <w:rPr>
          <w:szCs w:val="24"/>
          <w:lang w:val="en-US" w:eastAsia="en-US"/>
        </w:rPr>
        <w:t>c) Ensuring the transfer of the ERDF sources to the lead beneficiaries;</w:t>
      </w:r>
    </w:p>
    <w:p w:rsidR="006D2CFE" w:rsidRPr="006902B3" w:rsidRDefault="006D2CFE" w:rsidP="004A5D3A">
      <w:pPr>
        <w:spacing w:before="0" w:after="200"/>
        <w:rPr>
          <w:szCs w:val="24"/>
          <w:lang w:val="en-US" w:eastAsia="en-US"/>
        </w:rPr>
      </w:pPr>
      <w:r w:rsidRPr="006902B3">
        <w:rPr>
          <w:szCs w:val="24"/>
          <w:lang w:val="en-US" w:eastAsia="en-US"/>
        </w:rPr>
        <w:t>d) Ensuring the transfer of the national co-financing from the state budget to the project beneficiaries from Romania as well as to the beneficiaries of the Technical Assistance priority axis;</w:t>
      </w:r>
    </w:p>
    <w:p w:rsidR="006D2CFE" w:rsidRPr="006902B3" w:rsidRDefault="006D2CFE" w:rsidP="004A5D3A">
      <w:pPr>
        <w:spacing w:before="0" w:after="200"/>
        <w:rPr>
          <w:szCs w:val="24"/>
          <w:lang w:val="en-US" w:eastAsia="en-US"/>
        </w:rPr>
      </w:pPr>
      <w:r w:rsidRPr="006902B3">
        <w:rPr>
          <w:szCs w:val="24"/>
          <w:lang w:val="en-US" w:eastAsia="en-US"/>
        </w:rPr>
        <w:t xml:space="preserve">e) Ensuring the availability of the amounts from the national co-financing for the budget of the Technical Assistance priority axis; </w:t>
      </w:r>
    </w:p>
    <w:p w:rsidR="006D2CFE" w:rsidRPr="006902B3" w:rsidRDefault="006D2CFE" w:rsidP="004A5D3A">
      <w:pPr>
        <w:spacing w:before="0" w:after="200"/>
        <w:rPr>
          <w:szCs w:val="24"/>
          <w:lang w:val="en-US" w:eastAsia="en-US"/>
        </w:rPr>
      </w:pPr>
      <w:r w:rsidRPr="006902B3">
        <w:rPr>
          <w:szCs w:val="24"/>
          <w:lang w:val="en-US" w:eastAsia="en-US"/>
        </w:rPr>
        <w:t xml:space="preserve">f) Ensuring access to information for the </w:t>
      </w:r>
      <w:r w:rsidR="00A23426">
        <w:rPr>
          <w:szCs w:val="24"/>
          <w:lang w:val="en-US" w:eastAsia="en-US"/>
        </w:rPr>
        <w:t>NA</w:t>
      </w:r>
      <w:r w:rsidRPr="006902B3">
        <w:rPr>
          <w:szCs w:val="24"/>
          <w:lang w:val="en-US" w:eastAsia="en-US"/>
        </w:rPr>
        <w:t xml:space="preserve"> and </w:t>
      </w:r>
      <w:r w:rsidR="00A23426">
        <w:rPr>
          <w:szCs w:val="24"/>
          <w:lang w:val="en-US" w:eastAsia="en-US"/>
        </w:rPr>
        <w:t>AA</w:t>
      </w:r>
      <w:r w:rsidRPr="006902B3">
        <w:rPr>
          <w:szCs w:val="24"/>
          <w:lang w:val="en-US" w:eastAsia="en-US"/>
        </w:rPr>
        <w:t xml:space="preserve"> in order to fulfil their respective tasks;</w:t>
      </w:r>
    </w:p>
    <w:p w:rsidR="006D2CFE" w:rsidRPr="006902B3" w:rsidRDefault="006D2CFE" w:rsidP="004A5D3A">
      <w:pPr>
        <w:spacing w:before="0" w:after="200"/>
        <w:rPr>
          <w:szCs w:val="24"/>
          <w:lang w:val="en-US" w:eastAsia="en-US"/>
        </w:rPr>
      </w:pPr>
      <w:r w:rsidRPr="006902B3">
        <w:rPr>
          <w:szCs w:val="24"/>
          <w:lang w:val="en-US" w:eastAsia="en-US"/>
        </w:rPr>
        <w:t xml:space="preserve">g) Ensuring the compliance of the expenditures with the Programme rules, Community rules, and with the </w:t>
      </w:r>
      <w:proofErr w:type="spellStart"/>
      <w:r w:rsidRPr="006902B3">
        <w:rPr>
          <w:szCs w:val="24"/>
          <w:lang w:val="en-US" w:eastAsia="en-US"/>
        </w:rPr>
        <w:t>Programme’s</w:t>
      </w:r>
      <w:proofErr w:type="spellEnd"/>
      <w:r w:rsidRPr="006902B3">
        <w:rPr>
          <w:szCs w:val="24"/>
          <w:lang w:val="en-US" w:eastAsia="en-US"/>
        </w:rPr>
        <w:t xml:space="preserve"> procedures through an adequate control system;</w:t>
      </w:r>
    </w:p>
    <w:p w:rsidR="006D2CFE" w:rsidRPr="006902B3" w:rsidRDefault="006D2CFE" w:rsidP="004A5D3A">
      <w:pPr>
        <w:spacing w:before="0" w:after="200"/>
        <w:rPr>
          <w:szCs w:val="24"/>
          <w:lang w:val="en-US" w:eastAsia="en-US"/>
        </w:rPr>
      </w:pPr>
      <w:r w:rsidRPr="006902B3">
        <w:rPr>
          <w:szCs w:val="24"/>
          <w:lang w:val="en-US" w:eastAsia="en-US"/>
        </w:rPr>
        <w:t>h) Ensuring the compliance with the Romanian national legislation or specific procedure regarding the procurement contracts assigned;</w:t>
      </w:r>
    </w:p>
    <w:p w:rsidR="006D2CFE" w:rsidRPr="006902B3" w:rsidRDefault="006D2CFE" w:rsidP="004A5D3A">
      <w:pPr>
        <w:spacing w:before="0" w:after="200"/>
        <w:rPr>
          <w:szCs w:val="24"/>
          <w:lang w:val="en-US" w:eastAsia="en-US"/>
        </w:rPr>
      </w:pPr>
      <w:proofErr w:type="spellStart"/>
      <w:r w:rsidRPr="006902B3">
        <w:rPr>
          <w:szCs w:val="24"/>
          <w:lang w:val="en-US" w:eastAsia="en-US"/>
        </w:rPr>
        <w:t>i</w:t>
      </w:r>
      <w:proofErr w:type="spellEnd"/>
      <w:r w:rsidRPr="006902B3">
        <w:rPr>
          <w:szCs w:val="24"/>
          <w:lang w:val="en-US" w:eastAsia="en-US"/>
        </w:rPr>
        <w:t>) Designating the controller</w:t>
      </w:r>
      <w:r w:rsidR="008771CF">
        <w:rPr>
          <w:szCs w:val="24"/>
          <w:lang w:val="en-US" w:eastAsia="en-US"/>
        </w:rPr>
        <w:t>/</w:t>
      </w:r>
      <w:r w:rsidRPr="006902B3">
        <w:rPr>
          <w:szCs w:val="24"/>
          <w:lang w:val="en-US" w:eastAsia="en-US"/>
        </w:rPr>
        <w:t>s responsible for carrying out the first level control for the partners located in Romania;</w:t>
      </w:r>
    </w:p>
    <w:p w:rsidR="006D2CFE" w:rsidRPr="006902B3" w:rsidRDefault="006D2CFE" w:rsidP="004A5D3A">
      <w:pPr>
        <w:spacing w:before="0" w:after="200"/>
        <w:rPr>
          <w:szCs w:val="24"/>
          <w:lang w:val="en-US" w:eastAsia="en-US"/>
        </w:rPr>
      </w:pPr>
      <w:r w:rsidRPr="006902B3">
        <w:rPr>
          <w:szCs w:val="24"/>
          <w:lang w:val="en-US" w:eastAsia="en-US"/>
        </w:rPr>
        <w:t xml:space="preserve">j) Nominating the representatives of Romania in the </w:t>
      </w:r>
      <w:r w:rsidR="00A23426">
        <w:rPr>
          <w:szCs w:val="24"/>
          <w:lang w:val="en-US" w:eastAsia="en-US"/>
        </w:rPr>
        <w:t>MC</w:t>
      </w:r>
      <w:r w:rsidRPr="006902B3">
        <w:rPr>
          <w:szCs w:val="24"/>
          <w:lang w:val="en-US" w:eastAsia="en-US"/>
        </w:rPr>
        <w:t>;</w:t>
      </w:r>
    </w:p>
    <w:p w:rsidR="006D2CFE" w:rsidRPr="006902B3" w:rsidRDefault="006D2CFE" w:rsidP="004A5D3A">
      <w:pPr>
        <w:spacing w:before="0" w:after="200"/>
        <w:rPr>
          <w:szCs w:val="24"/>
          <w:lang w:val="en-US" w:eastAsia="en-US"/>
        </w:rPr>
      </w:pPr>
      <w:r w:rsidRPr="006902B3">
        <w:rPr>
          <w:szCs w:val="24"/>
          <w:lang w:val="en-US" w:eastAsia="en-US"/>
        </w:rPr>
        <w:t>k) Ensuring an adequate audit trail for the whole system concerning the implementation of the Programme;</w:t>
      </w:r>
    </w:p>
    <w:p w:rsidR="006D2CFE" w:rsidRPr="006902B3" w:rsidRDefault="006D2CFE" w:rsidP="004A5D3A">
      <w:pPr>
        <w:spacing w:before="0" w:after="200"/>
        <w:rPr>
          <w:szCs w:val="24"/>
          <w:lang w:val="en-US" w:eastAsia="en-US"/>
        </w:rPr>
      </w:pPr>
      <w:r w:rsidRPr="006902B3">
        <w:rPr>
          <w:szCs w:val="24"/>
          <w:lang w:val="en-US" w:eastAsia="en-US"/>
        </w:rPr>
        <w:t>l) Preventing, detecting, and correcting the irregularities committed in Romania;</w:t>
      </w:r>
    </w:p>
    <w:p w:rsidR="006D2CFE" w:rsidRPr="006902B3" w:rsidRDefault="006D2CFE" w:rsidP="004A5D3A">
      <w:pPr>
        <w:spacing w:before="0" w:after="200"/>
        <w:rPr>
          <w:szCs w:val="24"/>
          <w:lang w:val="en-US" w:eastAsia="en-US"/>
        </w:rPr>
      </w:pPr>
      <w:r w:rsidRPr="006902B3">
        <w:rPr>
          <w:szCs w:val="24"/>
          <w:lang w:val="en-US" w:eastAsia="en-US"/>
        </w:rPr>
        <w:t>m) Co-</w:t>
      </w:r>
      <w:proofErr w:type="spellStart"/>
      <w:r w:rsidRPr="006902B3">
        <w:rPr>
          <w:szCs w:val="24"/>
          <w:lang w:val="en-US" w:eastAsia="en-US"/>
        </w:rPr>
        <w:t>ordinating</w:t>
      </w:r>
      <w:proofErr w:type="spellEnd"/>
      <w:r w:rsidRPr="006902B3">
        <w:rPr>
          <w:szCs w:val="24"/>
          <w:lang w:val="en-US" w:eastAsia="en-US"/>
        </w:rPr>
        <w:t xml:space="preserve"> the activities regarding the implementation of the Programme delegated to the JS;</w:t>
      </w:r>
    </w:p>
    <w:p w:rsidR="006D2CFE" w:rsidRPr="006902B3" w:rsidRDefault="006D2CFE" w:rsidP="004A5D3A">
      <w:pPr>
        <w:spacing w:before="0" w:after="200"/>
        <w:rPr>
          <w:szCs w:val="24"/>
          <w:lang w:val="en-US" w:eastAsia="en-US"/>
        </w:rPr>
      </w:pPr>
      <w:r w:rsidRPr="006902B3">
        <w:rPr>
          <w:szCs w:val="24"/>
          <w:lang w:val="en-US" w:eastAsia="en-US"/>
        </w:rPr>
        <w:t>o) Performing the financial corrections in accordance with the provisions of Article 143 of Regulation (EU) No. 1303/2013 (CPR);</w:t>
      </w:r>
    </w:p>
    <w:p w:rsidR="006D2CFE" w:rsidRPr="006902B3" w:rsidRDefault="006D2CFE" w:rsidP="004A5D3A">
      <w:pPr>
        <w:spacing w:before="0" w:after="200"/>
        <w:rPr>
          <w:szCs w:val="24"/>
          <w:lang w:val="en-US" w:eastAsia="en-US"/>
        </w:rPr>
      </w:pPr>
      <w:r w:rsidRPr="006902B3">
        <w:rPr>
          <w:szCs w:val="24"/>
          <w:lang w:val="en-US" w:eastAsia="en-US"/>
        </w:rPr>
        <w:t>p) Ensuring the fast record and update of the information into the electronic system, being responsible for the accuracy, integrity, and completeness of the data concerning the Programme managed;</w:t>
      </w:r>
    </w:p>
    <w:p w:rsidR="006D2CFE" w:rsidRPr="002D113F" w:rsidRDefault="006D2CFE" w:rsidP="004A5D3A">
      <w:pPr>
        <w:spacing w:before="0" w:after="200"/>
        <w:rPr>
          <w:szCs w:val="24"/>
          <w:lang w:val="en-US" w:eastAsia="en-US"/>
        </w:rPr>
      </w:pPr>
      <w:r w:rsidRPr="006902B3">
        <w:rPr>
          <w:szCs w:val="24"/>
          <w:lang w:val="en-US" w:eastAsia="en-US"/>
        </w:rPr>
        <w:t xml:space="preserve">q) Ensuring the necessary funds in case of funds de-commitment at Programme level proportionally with the approved projects’ budget and </w:t>
      </w:r>
      <w:r w:rsidRPr="002D113F">
        <w:rPr>
          <w:szCs w:val="24"/>
          <w:lang w:val="en-US" w:eastAsia="en-US"/>
        </w:rPr>
        <w:t>activities performed by the Romanian beneficiaries.</w:t>
      </w:r>
    </w:p>
    <w:p w:rsidR="006D2CFE" w:rsidRPr="002D113F" w:rsidRDefault="006D2CFE" w:rsidP="004A5D3A">
      <w:pPr>
        <w:rPr>
          <w:lang w:val="en-US" w:eastAsia="en-US"/>
        </w:rPr>
      </w:pPr>
      <w:r w:rsidRPr="002D113F">
        <w:rPr>
          <w:lang w:val="en-US" w:eastAsia="en-US"/>
        </w:rPr>
        <w:t xml:space="preserve">The </w:t>
      </w:r>
      <w:r w:rsidR="004A5D3A">
        <w:rPr>
          <w:lang w:val="en-US" w:eastAsia="en-US"/>
        </w:rPr>
        <w:t>MA</w:t>
      </w:r>
      <w:r w:rsidRPr="002D113F">
        <w:rPr>
          <w:lang w:val="en-US" w:eastAsia="en-US"/>
        </w:rPr>
        <w:t xml:space="preserve"> shall make sure the principle of equal treatment is followed when the Romanian and Bulgarian partners are verified.</w:t>
      </w:r>
    </w:p>
    <w:p w:rsidR="006D2CFE" w:rsidRPr="002D113F" w:rsidRDefault="006D2CFE" w:rsidP="004A5D3A">
      <w:pPr>
        <w:spacing w:before="0" w:after="200"/>
        <w:rPr>
          <w:b/>
          <w:szCs w:val="24"/>
          <w:lang w:val="en-US" w:eastAsia="en-US"/>
        </w:rPr>
      </w:pPr>
      <w:r w:rsidRPr="002D113F">
        <w:rPr>
          <w:b/>
          <w:szCs w:val="24"/>
          <w:lang w:val="en-US" w:eastAsia="en-US"/>
        </w:rPr>
        <w:t>The National Authority</w:t>
      </w:r>
    </w:p>
    <w:p w:rsidR="006D2CFE" w:rsidRPr="002D113F" w:rsidRDefault="006D2CFE" w:rsidP="004A5D3A">
      <w:pPr>
        <w:rPr>
          <w:lang w:val="en-US" w:eastAsia="en-US"/>
        </w:rPr>
      </w:pPr>
      <w:r w:rsidRPr="002D113F">
        <w:rPr>
          <w:lang w:val="en-US" w:eastAsia="en-US"/>
        </w:rPr>
        <w:t xml:space="preserve">The competencies and responsibilities of the Bulgarian </w:t>
      </w:r>
      <w:r w:rsidR="004A5D3A">
        <w:rPr>
          <w:lang w:val="en-US" w:eastAsia="en-US"/>
        </w:rPr>
        <w:t>NA</w:t>
      </w:r>
      <w:r w:rsidRPr="002D113F">
        <w:rPr>
          <w:lang w:val="en-US" w:eastAsia="en-US"/>
        </w:rPr>
        <w:t xml:space="preserve"> are</w:t>
      </w:r>
      <w:r w:rsidR="00C064D6" w:rsidRPr="002D113F">
        <w:rPr>
          <w:lang w:val="en-US" w:eastAsia="en-US"/>
        </w:rPr>
        <w:t>:</w:t>
      </w:r>
    </w:p>
    <w:p w:rsidR="00C064D6" w:rsidRPr="002D113F" w:rsidRDefault="00C064D6" w:rsidP="004A5D3A">
      <w:pPr>
        <w:numPr>
          <w:ilvl w:val="0"/>
          <w:numId w:val="105"/>
        </w:numPr>
        <w:tabs>
          <w:tab w:val="clear" w:pos="720"/>
        </w:tabs>
        <w:ind w:left="0" w:firstLine="0"/>
        <w:rPr>
          <w:szCs w:val="24"/>
          <w:lang w:val="en-US" w:eastAsia="hu-HU"/>
        </w:rPr>
      </w:pPr>
      <w:r w:rsidRPr="002D113F">
        <w:rPr>
          <w:szCs w:val="24"/>
          <w:lang w:val="en-US" w:eastAsia="hu-HU"/>
        </w:rPr>
        <w:t>Supporting the MA in the implementation of the Programme;</w:t>
      </w:r>
    </w:p>
    <w:p w:rsidR="00C064D6" w:rsidRPr="006902B3" w:rsidRDefault="00C064D6" w:rsidP="004A5D3A">
      <w:pPr>
        <w:numPr>
          <w:ilvl w:val="0"/>
          <w:numId w:val="105"/>
        </w:numPr>
        <w:tabs>
          <w:tab w:val="clear" w:pos="720"/>
        </w:tabs>
        <w:ind w:left="0" w:firstLine="0"/>
        <w:rPr>
          <w:szCs w:val="24"/>
          <w:lang w:val="en-US" w:eastAsia="hu-HU"/>
        </w:rPr>
      </w:pPr>
      <w:r w:rsidRPr="002D113F">
        <w:rPr>
          <w:noProof/>
          <w:szCs w:val="24"/>
          <w:lang w:eastAsia="en-US"/>
        </w:rPr>
        <w:lastRenderedPageBreak/>
        <w:t>Signing the contracts regarding the national cofinancing from the state budget with the beneficiaries</w:t>
      </w:r>
      <w:r w:rsidRPr="006902B3">
        <w:rPr>
          <w:szCs w:val="24"/>
          <w:lang w:val="en-US" w:eastAsia="hu-HU"/>
        </w:rPr>
        <w:t xml:space="preserve"> from the Republic of Bulgaria;  </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 xml:space="preserve">Ensuring the transfer of the national </w:t>
      </w:r>
      <w:proofErr w:type="spellStart"/>
      <w:r w:rsidRPr="006902B3">
        <w:rPr>
          <w:szCs w:val="24"/>
          <w:lang w:val="en-US" w:eastAsia="hu-HU"/>
        </w:rPr>
        <w:t>cofinancing</w:t>
      </w:r>
      <w:proofErr w:type="spellEnd"/>
      <w:r w:rsidRPr="006902B3">
        <w:rPr>
          <w:szCs w:val="24"/>
          <w:lang w:val="en-US" w:eastAsia="hu-HU"/>
        </w:rPr>
        <w:t xml:space="preserve"> from the state budget to the project beneficiaries from the Republic of Bulgaria;</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 xml:space="preserve">Ensuring the availability of the amounts from the national </w:t>
      </w:r>
      <w:proofErr w:type="spellStart"/>
      <w:r w:rsidRPr="006902B3">
        <w:rPr>
          <w:szCs w:val="24"/>
          <w:lang w:val="en-US" w:eastAsia="hu-HU"/>
        </w:rPr>
        <w:t>cofinancing</w:t>
      </w:r>
      <w:proofErr w:type="spellEnd"/>
      <w:r w:rsidRPr="006902B3">
        <w:rPr>
          <w:szCs w:val="24"/>
          <w:lang w:val="en-US" w:eastAsia="hu-HU"/>
        </w:rPr>
        <w:t xml:space="preserve"> for the budget of the Technical Assistance priority; </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Ensuring access to information for the MA and AA in order to fulfill their respective tasks;</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 xml:space="preserve">Ensuring the compliance of the expenditures with Programme rules and Community rules and with the </w:t>
      </w:r>
      <w:proofErr w:type="spellStart"/>
      <w:r w:rsidRPr="006902B3">
        <w:rPr>
          <w:szCs w:val="24"/>
          <w:lang w:val="en-US" w:eastAsia="hu-HU"/>
        </w:rPr>
        <w:t>Programme’s</w:t>
      </w:r>
      <w:proofErr w:type="spellEnd"/>
      <w:r w:rsidRPr="006902B3">
        <w:rPr>
          <w:szCs w:val="24"/>
          <w:lang w:val="en-US" w:eastAsia="hu-HU"/>
        </w:rPr>
        <w:t xml:space="preserve"> procedures, through an adequate control system;</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Ensuring the compliance with the Republic of Bulgarian national legislation regarding public procurement;</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Designating the controllers responsible for carrying out the first level control for the partners located in the Republic of Bulgaria;</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 xml:space="preserve">Nominating the representatives of the Republic of Bulgaria in the </w:t>
      </w:r>
      <w:r w:rsidR="004A5D3A">
        <w:rPr>
          <w:szCs w:val="24"/>
          <w:lang w:val="en-US" w:eastAsia="hu-HU"/>
        </w:rPr>
        <w:t>MC</w:t>
      </w:r>
      <w:r w:rsidRPr="006902B3">
        <w:rPr>
          <w:szCs w:val="24"/>
          <w:lang w:val="en-US" w:eastAsia="hu-HU"/>
        </w:rPr>
        <w:t>;</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Ensuring an adequate audit trail for the system concerning the implementation of the Programme in the Republic of Bulgaria;</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en-US" w:eastAsia="hu-HU"/>
        </w:rPr>
        <w:t>Preventing, detecting and correcting the irregularities committed in the Republic of Bulgaria;</w:t>
      </w:r>
    </w:p>
    <w:p w:rsidR="00C064D6" w:rsidRPr="006902B3" w:rsidRDefault="00C064D6" w:rsidP="004A5D3A">
      <w:pPr>
        <w:numPr>
          <w:ilvl w:val="0"/>
          <w:numId w:val="105"/>
        </w:numPr>
        <w:tabs>
          <w:tab w:val="clear" w:pos="720"/>
        </w:tabs>
        <w:ind w:left="0" w:firstLine="0"/>
        <w:rPr>
          <w:szCs w:val="24"/>
          <w:lang w:val="en-US" w:eastAsia="en-US"/>
        </w:rPr>
      </w:pPr>
      <w:r w:rsidRPr="006902B3">
        <w:rPr>
          <w:szCs w:val="24"/>
          <w:lang w:val="en-US" w:eastAsia="en-US"/>
        </w:rPr>
        <w:t xml:space="preserve">Informing the MA, during a period of 15 working days, about any irregularity discovered or presumed to had happened on the territory of </w:t>
      </w:r>
      <w:r w:rsidRPr="006902B3">
        <w:rPr>
          <w:szCs w:val="24"/>
          <w:lang w:val="en-US" w:eastAsia="hu-HU"/>
        </w:rPr>
        <w:t xml:space="preserve">the </w:t>
      </w:r>
      <w:r w:rsidRPr="006902B3">
        <w:rPr>
          <w:szCs w:val="24"/>
          <w:lang w:val="en-US" w:eastAsia="en-US"/>
        </w:rPr>
        <w:t>Republic of Bulgaria, concerning the Programme;</w:t>
      </w:r>
    </w:p>
    <w:p w:rsidR="00C064D6" w:rsidRPr="006902B3" w:rsidRDefault="00C064D6" w:rsidP="004A5D3A">
      <w:pPr>
        <w:numPr>
          <w:ilvl w:val="0"/>
          <w:numId w:val="105"/>
        </w:numPr>
        <w:tabs>
          <w:tab w:val="clear" w:pos="720"/>
        </w:tabs>
        <w:ind w:left="0" w:firstLine="0"/>
        <w:rPr>
          <w:szCs w:val="24"/>
          <w:lang w:val="en-US" w:eastAsia="en-US"/>
        </w:rPr>
      </w:pPr>
      <w:r w:rsidRPr="006902B3">
        <w:rPr>
          <w:szCs w:val="24"/>
          <w:lang w:val="en-US" w:eastAsia="hu-HU"/>
        </w:rPr>
        <w:t>Accessing the electronic system of the Programme (read-only access) with due regard to connection’s technical limitations;</w:t>
      </w:r>
    </w:p>
    <w:p w:rsidR="00C064D6" w:rsidRPr="006902B3" w:rsidRDefault="00C064D6" w:rsidP="004A5D3A">
      <w:pPr>
        <w:numPr>
          <w:ilvl w:val="0"/>
          <w:numId w:val="105"/>
        </w:numPr>
        <w:tabs>
          <w:tab w:val="clear" w:pos="720"/>
        </w:tabs>
        <w:ind w:left="0" w:firstLine="0"/>
        <w:rPr>
          <w:szCs w:val="24"/>
          <w:lang w:val="en-US" w:eastAsia="hu-HU"/>
        </w:rPr>
      </w:pPr>
      <w:r w:rsidRPr="006902B3">
        <w:rPr>
          <w:szCs w:val="24"/>
          <w:lang w:val="ro-RO" w:eastAsia="hu-HU"/>
        </w:rPr>
        <w:t>Ensure</w:t>
      </w:r>
      <w:r w:rsidR="002D113F">
        <w:rPr>
          <w:szCs w:val="24"/>
          <w:lang w:val="ro-RO" w:eastAsia="hu-HU"/>
        </w:rPr>
        <w:t xml:space="preserve"> </w:t>
      </w:r>
      <w:r w:rsidRPr="006902B3">
        <w:rPr>
          <w:szCs w:val="24"/>
          <w:lang w:val="ro-RO" w:eastAsia="hu-HU"/>
        </w:rPr>
        <w:t>the</w:t>
      </w:r>
      <w:r w:rsidR="002D113F">
        <w:rPr>
          <w:szCs w:val="24"/>
          <w:lang w:val="ro-RO" w:eastAsia="hu-HU"/>
        </w:rPr>
        <w:t xml:space="preserve"> </w:t>
      </w:r>
      <w:r w:rsidRPr="006902B3">
        <w:rPr>
          <w:szCs w:val="24"/>
          <w:lang w:val="ro-RO" w:eastAsia="hu-HU"/>
        </w:rPr>
        <w:t>necessary</w:t>
      </w:r>
      <w:r w:rsidR="002D113F">
        <w:rPr>
          <w:szCs w:val="24"/>
          <w:lang w:val="ro-RO" w:eastAsia="hu-HU"/>
        </w:rPr>
        <w:t xml:space="preserve"> </w:t>
      </w:r>
      <w:r w:rsidRPr="006902B3">
        <w:rPr>
          <w:szCs w:val="24"/>
          <w:lang w:val="ro-RO" w:eastAsia="hu-HU"/>
        </w:rPr>
        <w:t>funds in case of funds</w:t>
      </w:r>
      <w:r w:rsidR="002D113F">
        <w:rPr>
          <w:szCs w:val="24"/>
          <w:lang w:val="ro-RO" w:eastAsia="hu-HU"/>
        </w:rPr>
        <w:t xml:space="preserve"> </w:t>
      </w:r>
      <w:r w:rsidRPr="006902B3">
        <w:rPr>
          <w:szCs w:val="24"/>
          <w:lang w:val="ro-RO" w:eastAsia="hu-HU"/>
        </w:rPr>
        <w:t>decommittment at Programme level, proportionally</w:t>
      </w:r>
      <w:r w:rsidR="002D113F">
        <w:rPr>
          <w:szCs w:val="24"/>
          <w:lang w:val="ro-RO" w:eastAsia="hu-HU"/>
        </w:rPr>
        <w:t xml:space="preserve"> </w:t>
      </w:r>
      <w:r w:rsidRPr="006902B3">
        <w:rPr>
          <w:szCs w:val="24"/>
          <w:lang w:val="ro-RO" w:eastAsia="hu-HU"/>
        </w:rPr>
        <w:t>with</w:t>
      </w:r>
      <w:r w:rsidR="002D113F">
        <w:rPr>
          <w:szCs w:val="24"/>
          <w:lang w:val="ro-RO" w:eastAsia="hu-HU"/>
        </w:rPr>
        <w:t xml:space="preserve"> </w:t>
      </w:r>
      <w:r w:rsidRPr="006902B3">
        <w:rPr>
          <w:szCs w:val="24"/>
          <w:lang w:val="ro-RO" w:eastAsia="hu-HU"/>
        </w:rPr>
        <w:t>the</w:t>
      </w:r>
      <w:r w:rsidR="002D113F">
        <w:rPr>
          <w:szCs w:val="24"/>
          <w:lang w:val="ro-RO" w:eastAsia="hu-HU"/>
        </w:rPr>
        <w:t xml:space="preserve"> </w:t>
      </w:r>
      <w:r w:rsidRPr="006902B3">
        <w:rPr>
          <w:szCs w:val="24"/>
          <w:lang w:val="ro-RO" w:eastAsia="hu-HU"/>
        </w:rPr>
        <w:t>approved</w:t>
      </w:r>
      <w:r w:rsidR="002D113F">
        <w:rPr>
          <w:szCs w:val="24"/>
          <w:lang w:val="ro-RO" w:eastAsia="hu-HU"/>
        </w:rPr>
        <w:t xml:space="preserve"> </w:t>
      </w:r>
      <w:r w:rsidRPr="006902B3">
        <w:rPr>
          <w:szCs w:val="24"/>
          <w:lang w:val="ro-RO" w:eastAsia="hu-HU"/>
        </w:rPr>
        <w:t>projects budget and</w:t>
      </w:r>
      <w:r w:rsidR="002D113F">
        <w:rPr>
          <w:szCs w:val="24"/>
          <w:lang w:val="ro-RO" w:eastAsia="hu-HU"/>
        </w:rPr>
        <w:t xml:space="preserve"> </w:t>
      </w:r>
      <w:r w:rsidRPr="006902B3">
        <w:rPr>
          <w:szCs w:val="24"/>
          <w:lang w:val="ro-RO" w:eastAsia="hu-HU"/>
        </w:rPr>
        <w:t>performed</w:t>
      </w:r>
      <w:r w:rsidR="002D113F">
        <w:rPr>
          <w:szCs w:val="24"/>
          <w:lang w:val="ro-RO" w:eastAsia="hu-HU"/>
        </w:rPr>
        <w:t xml:space="preserve"> </w:t>
      </w:r>
      <w:r w:rsidRPr="006902B3">
        <w:rPr>
          <w:szCs w:val="24"/>
          <w:lang w:val="ro-RO" w:eastAsia="hu-HU"/>
        </w:rPr>
        <w:t>activities</w:t>
      </w:r>
      <w:r w:rsidR="002D113F">
        <w:rPr>
          <w:szCs w:val="24"/>
          <w:lang w:val="ro-RO" w:eastAsia="hu-HU"/>
        </w:rPr>
        <w:t xml:space="preserve"> </w:t>
      </w:r>
      <w:r w:rsidRPr="006902B3">
        <w:rPr>
          <w:szCs w:val="24"/>
          <w:lang w:val="ro-RO" w:eastAsia="hu-HU"/>
        </w:rPr>
        <w:t>by</w:t>
      </w:r>
      <w:r w:rsidR="002D113F">
        <w:rPr>
          <w:szCs w:val="24"/>
          <w:lang w:val="ro-RO" w:eastAsia="hu-HU"/>
        </w:rPr>
        <w:t xml:space="preserve"> </w:t>
      </w:r>
      <w:r w:rsidRPr="006902B3">
        <w:rPr>
          <w:szCs w:val="24"/>
          <w:lang w:val="ro-RO" w:eastAsia="hu-HU"/>
        </w:rPr>
        <w:t>the</w:t>
      </w:r>
      <w:r w:rsidR="002D113F">
        <w:rPr>
          <w:szCs w:val="24"/>
          <w:lang w:val="ro-RO" w:eastAsia="hu-HU"/>
        </w:rPr>
        <w:t xml:space="preserve"> </w:t>
      </w:r>
      <w:r w:rsidRPr="006902B3">
        <w:rPr>
          <w:szCs w:val="24"/>
          <w:lang w:val="ro-RO" w:eastAsia="hu-HU"/>
        </w:rPr>
        <w:t>Bulgarian</w:t>
      </w:r>
      <w:r w:rsidR="002D113F">
        <w:rPr>
          <w:szCs w:val="24"/>
          <w:lang w:val="ro-RO" w:eastAsia="hu-HU"/>
        </w:rPr>
        <w:t xml:space="preserve"> </w:t>
      </w:r>
      <w:r w:rsidRPr="006902B3">
        <w:rPr>
          <w:szCs w:val="24"/>
          <w:lang w:val="ro-RO" w:eastAsia="hu-HU"/>
        </w:rPr>
        <w:t>beneficiaries</w:t>
      </w:r>
    </w:p>
    <w:p w:rsidR="00C064D6" w:rsidRPr="006902B3" w:rsidRDefault="00C064D6" w:rsidP="004A5D3A">
      <w:pPr>
        <w:numPr>
          <w:ilvl w:val="0"/>
          <w:numId w:val="105"/>
        </w:numPr>
        <w:tabs>
          <w:tab w:val="clear" w:pos="720"/>
        </w:tabs>
        <w:ind w:left="0" w:firstLine="0"/>
        <w:rPr>
          <w:noProof/>
          <w:szCs w:val="24"/>
          <w:lang w:eastAsia="en-US"/>
        </w:rPr>
      </w:pPr>
      <w:r w:rsidRPr="006902B3">
        <w:rPr>
          <w:noProof/>
          <w:spacing w:val="-5"/>
          <w:szCs w:val="24"/>
          <w:lang w:eastAsia="en-US"/>
        </w:rPr>
        <w:t xml:space="preserve">ensure that beneficiaries involved in the </w:t>
      </w:r>
      <w:r w:rsidRPr="006902B3">
        <w:rPr>
          <w:noProof/>
          <w:szCs w:val="24"/>
          <w:lang w:eastAsia="en-US"/>
        </w:rPr>
        <w:t xml:space="preserve">implementation of operations reimbursed on the basis of eligible costs actually incurred maintain either a separate </w:t>
      </w:r>
      <w:r w:rsidRPr="006902B3">
        <w:rPr>
          <w:noProof/>
          <w:spacing w:val="-3"/>
          <w:szCs w:val="24"/>
          <w:lang w:eastAsia="en-US"/>
        </w:rPr>
        <w:t>accounting system or an adequate accounting code for all transactions relating to an operation</w:t>
      </w:r>
      <w:r w:rsidRPr="006902B3">
        <w:rPr>
          <w:noProof/>
          <w:szCs w:val="24"/>
          <w:lang w:eastAsia="en-US"/>
        </w:rPr>
        <w:t>;</w:t>
      </w:r>
    </w:p>
    <w:p w:rsidR="00C064D6" w:rsidRPr="006902B3" w:rsidRDefault="00C064D6" w:rsidP="004A5D3A">
      <w:pPr>
        <w:numPr>
          <w:ilvl w:val="0"/>
          <w:numId w:val="105"/>
        </w:numPr>
        <w:tabs>
          <w:tab w:val="clear" w:pos="720"/>
        </w:tabs>
        <w:ind w:left="0" w:firstLine="0"/>
        <w:rPr>
          <w:noProof/>
          <w:szCs w:val="24"/>
          <w:lang w:eastAsia="da-DK"/>
        </w:rPr>
      </w:pPr>
      <w:r w:rsidRPr="006902B3">
        <w:rPr>
          <w:noProof/>
          <w:szCs w:val="24"/>
        </w:rPr>
        <w:t>put in place effective and proportionate anti-fraud measures taking into account the risks identified;</w:t>
      </w:r>
    </w:p>
    <w:p w:rsidR="00C064D6" w:rsidRPr="006902B3" w:rsidRDefault="00C064D6" w:rsidP="004A5D3A">
      <w:pPr>
        <w:numPr>
          <w:ilvl w:val="0"/>
          <w:numId w:val="105"/>
        </w:numPr>
        <w:tabs>
          <w:tab w:val="clear" w:pos="720"/>
        </w:tabs>
        <w:ind w:left="0" w:firstLine="0"/>
        <w:rPr>
          <w:szCs w:val="24"/>
        </w:rPr>
      </w:pPr>
      <w:r w:rsidRPr="006902B3">
        <w:rPr>
          <w:noProof/>
          <w:szCs w:val="24"/>
          <w:lang w:eastAsia="en-US"/>
        </w:rPr>
        <w:t xml:space="preserve">set up procedures to ensure that all documents </w:t>
      </w:r>
      <w:r w:rsidRPr="006902B3">
        <w:rPr>
          <w:noProof/>
          <w:spacing w:val="-2"/>
          <w:szCs w:val="24"/>
          <w:lang w:eastAsia="en-US"/>
        </w:rPr>
        <w:t xml:space="preserve">regarding expenditure and audits required to ensure an </w:t>
      </w:r>
      <w:r w:rsidRPr="006902B3">
        <w:rPr>
          <w:noProof/>
          <w:spacing w:val="-5"/>
          <w:szCs w:val="24"/>
          <w:lang w:eastAsia="en-US"/>
        </w:rPr>
        <w:t>adequate audit trail are held in accordance with the require</w:t>
      </w:r>
      <w:r w:rsidRPr="006902B3">
        <w:rPr>
          <w:noProof/>
          <w:szCs w:val="24"/>
          <w:lang w:eastAsia="en-US"/>
        </w:rPr>
        <w:t>ments of of point (g) of Article 72 from the Regulation (EU) No. 1303/2013</w:t>
      </w:r>
      <w:r>
        <w:rPr>
          <w:noProof/>
          <w:szCs w:val="24"/>
          <w:lang w:eastAsia="en-US"/>
        </w:rPr>
        <w:t>.</w:t>
      </w:r>
    </w:p>
    <w:p w:rsidR="006D2CFE" w:rsidRPr="006902B3" w:rsidRDefault="006D2CFE" w:rsidP="004A5D3A">
      <w:pPr>
        <w:spacing w:before="0" w:after="200"/>
        <w:rPr>
          <w:b/>
          <w:szCs w:val="24"/>
          <w:lang w:val="en-US" w:eastAsia="en-US"/>
        </w:rPr>
      </w:pPr>
      <w:r w:rsidRPr="006902B3">
        <w:rPr>
          <w:b/>
          <w:szCs w:val="24"/>
          <w:lang w:val="en-US" w:eastAsia="en-US"/>
        </w:rPr>
        <w:t>The Monitoring Committee</w:t>
      </w:r>
    </w:p>
    <w:p w:rsidR="006D2CFE" w:rsidRPr="006902B3" w:rsidRDefault="006D2CFE" w:rsidP="004A5D3A">
      <w:pPr>
        <w:rPr>
          <w:lang w:val="en-US" w:eastAsia="en-US"/>
        </w:rPr>
      </w:pPr>
      <w:r w:rsidRPr="006902B3">
        <w:rPr>
          <w:lang w:val="en-US" w:eastAsia="en-US"/>
        </w:rPr>
        <w:t xml:space="preserve">In accordance with Article 47 </w:t>
      </w:r>
      <w:r w:rsidR="00C064D6" w:rsidRPr="007A776F">
        <w:rPr>
          <w:szCs w:val="24"/>
          <w:lang w:val="en-US" w:eastAsia="en-US"/>
        </w:rPr>
        <w:t>of Regulation (EU) No. 1303/2013</w:t>
      </w:r>
      <w:r w:rsidRPr="006902B3">
        <w:rPr>
          <w:lang w:val="en-US" w:eastAsia="en-US"/>
        </w:rPr>
        <w:t>, the Me</w:t>
      </w:r>
      <w:r w:rsidR="008771CF">
        <w:rPr>
          <w:lang w:val="en-US" w:eastAsia="en-US"/>
        </w:rPr>
        <w:t xml:space="preserve">mber States will set up a </w:t>
      </w:r>
      <w:r w:rsidRPr="006902B3">
        <w:rPr>
          <w:lang w:val="en-US" w:eastAsia="en-US"/>
        </w:rPr>
        <w:t>Monitoring Committee within 3 months of the notification of the approval by the Commission of the Cooperation Programme.</w:t>
      </w:r>
    </w:p>
    <w:p w:rsidR="006D2CFE" w:rsidRPr="006902B3" w:rsidRDefault="006D2CFE" w:rsidP="004A5D3A">
      <w:pPr>
        <w:rPr>
          <w:lang w:val="en-US" w:eastAsia="en-US"/>
        </w:rPr>
      </w:pPr>
      <w:r w:rsidRPr="006902B3">
        <w:rPr>
          <w:lang w:val="en-US" w:eastAsia="en-US"/>
        </w:rPr>
        <w:lastRenderedPageBreak/>
        <w:t>Members of the MC will represent the participating Member States on policy and administrative levels and thus ensure a transparent approach respecting the principles of partnership and multi-level governance.</w:t>
      </w:r>
    </w:p>
    <w:p w:rsidR="006D2CFE" w:rsidRPr="006902B3" w:rsidRDefault="006D2CFE" w:rsidP="004A5D3A">
      <w:pPr>
        <w:rPr>
          <w:lang w:val="en-US" w:eastAsia="en-US"/>
        </w:rPr>
      </w:pPr>
      <w:r w:rsidRPr="006902B3">
        <w:rPr>
          <w:lang w:val="en-US" w:eastAsia="en-US"/>
        </w:rPr>
        <w:t xml:space="preserve">The members nominated in the </w:t>
      </w:r>
      <w:r w:rsidR="004A5D3A">
        <w:rPr>
          <w:lang w:val="en-US" w:eastAsia="en-US"/>
        </w:rPr>
        <w:t>MC</w:t>
      </w:r>
      <w:r w:rsidRPr="006902B3">
        <w:rPr>
          <w:lang w:val="en-US" w:eastAsia="en-US"/>
        </w:rPr>
        <w:t xml:space="preserve"> will be, in principle, the same as the members of the Joint Working Group for Programming, where representativeness at national, regional, and local levels was ensured. In the same way, the representatives of the civil society have been selected, through a transparent procedure.</w:t>
      </w:r>
    </w:p>
    <w:p w:rsidR="006D2CFE" w:rsidRPr="006902B3" w:rsidRDefault="006D2CFE" w:rsidP="004A5D3A">
      <w:pPr>
        <w:rPr>
          <w:lang w:val="en-US" w:eastAsia="en-US"/>
        </w:rPr>
      </w:pPr>
      <w:r w:rsidRPr="006902B3">
        <w:rPr>
          <w:lang w:val="en-US" w:eastAsia="en-US"/>
        </w:rPr>
        <w:t>The procedure of the MC (including the Code of Conduct), the methodology and criteria for selection of the operations as well as the eligibility rules of the Programme will be adopted not later than 12 months after the Programme adoption by the European Commission.</w:t>
      </w:r>
    </w:p>
    <w:p w:rsidR="006D2CFE" w:rsidRDefault="006D2CFE" w:rsidP="004A5D3A">
      <w:pPr>
        <w:rPr>
          <w:lang w:val="en-US" w:eastAsia="en-US"/>
        </w:rPr>
      </w:pPr>
      <w:r w:rsidRPr="006902B3">
        <w:rPr>
          <w:lang w:val="en-US" w:eastAsia="en-US"/>
        </w:rPr>
        <w:t xml:space="preserve">The functions of the </w:t>
      </w:r>
      <w:r w:rsidR="004A5D3A">
        <w:rPr>
          <w:lang w:val="en-US" w:eastAsia="en-US"/>
        </w:rPr>
        <w:t>MC</w:t>
      </w:r>
      <w:r w:rsidRPr="006902B3">
        <w:rPr>
          <w:lang w:val="en-US" w:eastAsia="en-US"/>
        </w:rPr>
        <w:t xml:space="preserve"> are</w:t>
      </w:r>
      <w:r w:rsidR="00C064D6">
        <w:rPr>
          <w:lang w:val="en-US" w:eastAsia="en-US"/>
        </w:rPr>
        <w:t>:</w:t>
      </w:r>
    </w:p>
    <w:p w:rsidR="00C064D6" w:rsidRDefault="00C064D6" w:rsidP="004A5D3A">
      <w:pPr>
        <w:rPr>
          <w:noProof/>
          <w:szCs w:val="24"/>
          <w:lang w:eastAsia="en-US"/>
        </w:rPr>
      </w:pPr>
      <w:r>
        <w:rPr>
          <w:noProof/>
          <w:szCs w:val="24"/>
          <w:lang w:eastAsia="en-US"/>
        </w:rPr>
        <w:t>1. To examine in particular:</w:t>
      </w:r>
    </w:p>
    <w:p w:rsidR="00C064D6" w:rsidRPr="006902B3" w:rsidRDefault="00C064D6" w:rsidP="004A5D3A">
      <w:pPr>
        <w:ind w:left="709" w:hanging="283"/>
        <w:rPr>
          <w:noProof/>
          <w:szCs w:val="24"/>
          <w:lang w:eastAsia="en-US"/>
        </w:rPr>
      </w:pPr>
      <w:r w:rsidRPr="006902B3">
        <w:rPr>
          <w:noProof/>
          <w:szCs w:val="24"/>
          <w:lang w:eastAsia="en-US"/>
        </w:rPr>
        <w:t xml:space="preserve">a) any issues that affect the performance of the operational programme; </w:t>
      </w:r>
    </w:p>
    <w:p w:rsidR="00C064D6" w:rsidRPr="006902B3" w:rsidRDefault="00C064D6" w:rsidP="004A5D3A">
      <w:pPr>
        <w:ind w:left="709" w:hanging="283"/>
        <w:rPr>
          <w:noProof/>
          <w:szCs w:val="24"/>
          <w:lang w:eastAsia="en-US"/>
        </w:rPr>
      </w:pPr>
      <w:r w:rsidRPr="006902B3">
        <w:rPr>
          <w:noProof/>
          <w:szCs w:val="24"/>
          <w:lang w:eastAsia="en-US"/>
        </w:rPr>
        <w:t>b) progress in implementation of the evaluation plan and the follow-up given to findings of evaluations;</w:t>
      </w:r>
    </w:p>
    <w:p w:rsidR="00C064D6" w:rsidRPr="006902B3" w:rsidRDefault="00C064D6" w:rsidP="004A5D3A">
      <w:pPr>
        <w:ind w:left="709" w:hanging="283"/>
        <w:rPr>
          <w:noProof/>
          <w:szCs w:val="24"/>
          <w:lang w:eastAsia="en-US"/>
        </w:rPr>
      </w:pPr>
      <w:r w:rsidRPr="006902B3">
        <w:rPr>
          <w:noProof/>
          <w:szCs w:val="24"/>
          <w:lang w:eastAsia="en-US"/>
        </w:rPr>
        <w:t>c) implementation of the communication strategy;</w:t>
      </w:r>
    </w:p>
    <w:p w:rsidR="00C064D6" w:rsidRPr="006902B3" w:rsidRDefault="00C064D6" w:rsidP="004A5D3A">
      <w:pPr>
        <w:ind w:left="709" w:hanging="283"/>
        <w:rPr>
          <w:noProof/>
          <w:szCs w:val="24"/>
          <w:lang w:eastAsia="en-US"/>
        </w:rPr>
      </w:pPr>
      <w:r w:rsidRPr="006902B3">
        <w:rPr>
          <w:noProof/>
          <w:szCs w:val="24"/>
          <w:lang w:eastAsia="en-US"/>
        </w:rPr>
        <w:t>d) implementation of joint action plans;</w:t>
      </w:r>
    </w:p>
    <w:p w:rsidR="00C064D6" w:rsidRPr="006902B3" w:rsidRDefault="00C064D6" w:rsidP="004A5D3A">
      <w:pPr>
        <w:ind w:left="709" w:hanging="283"/>
        <w:rPr>
          <w:noProof/>
          <w:szCs w:val="24"/>
          <w:lang w:eastAsia="en-US"/>
        </w:rPr>
      </w:pPr>
      <w:r w:rsidRPr="006902B3">
        <w:rPr>
          <w:noProof/>
          <w:szCs w:val="24"/>
          <w:lang w:eastAsia="en-US"/>
        </w:rPr>
        <w:t>e) actions to promote equality between men and women, equal opportunities, and non-discrimination, including accessibility for disabled persons;</w:t>
      </w:r>
    </w:p>
    <w:p w:rsidR="00C064D6" w:rsidRPr="006902B3" w:rsidRDefault="00C064D6" w:rsidP="004A5D3A">
      <w:pPr>
        <w:ind w:left="709" w:hanging="283"/>
        <w:rPr>
          <w:noProof/>
          <w:szCs w:val="24"/>
          <w:lang w:eastAsia="en-US"/>
        </w:rPr>
      </w:pPr>
      <w:r w:rsidRPr="006902B3">
        <w:rPr>
          <w:noProof/>
          <w:szCs w:val="24"/>
          <w:lang w:eastAsia="en-US"/>
        </w:rPr>
        <w:t>f) actions to promote sustainable development.</w:t>
      </w:r>
    </w:p>
    <w:p w:rsidR="00C064D6" w:rsidRPr="006902B3" w:rsidRDefault="00C064D6" w:rsidP="004A5D3A">
      <w:pPr>
        <w:rPr>
          <w:noProof/>
          <w:szCs w:val="24"/>
          <w:highlight w:val="yellow"/>
          <w:lang w:eastAsia="en-US"/>
        </w:rPr>
      </w:pPr>
      <w:r>
        <w:rPr>
          <w:noProof/>
          <w:szCs w:val="24"/>
          <w:lang w:eastAsia="en-US"/>
        </w:rPr>
        <w:t xml:space="preserve">2. To </w:t>
      </w:r>
      <w:r w:rsidRPr="006902B3">
        <w:rPr>
          <w:noProof/>
          <w:szCs w:val="24"/>
          <w:lang w:eastAsia="en-US"/>
        </w:rPr>
        <w:t>examine and approve:</w:t>
      </w:r>
    </w:p>
    <w:p w:rsidR="00C064D6" w:rsidRPr="006902B3" w:rsidRDefault="00C064D6" w:rsidP="004A5D3A">
      <w:pPr>
        <w:numPr>
          <w:ilvl w:val="0"/>
          <w:numId w:val="106"/>
        </w:numPr>
        <w:ind w:left="709" w:hanging="283"/>
        <w:rPr>
          <w:noProof/>
          <w:szCs w:val="24"/>
          <w:lang w:eastAsia="en-US"/>
        </w:rPr>
      </w:pPr>
      <w:r w:rsidRPr="006902B3">
        <w:rPr>
          <w:noProof/>
          <w:szCs w:val="24"/>
          <w:lang w:eastAsia="en-US"/>
        </w:rPr>
        <w:t>the methodology and criteria for selection of operations;</w:t>
      </w:r>
    </w:p>
    <w:p w:rsidR="00C064D6" w:rsidRPr="006902B3" w:rsidRDefault="00C064D6" w:rsidP="004A5D3A">
      <w:pPr>
        <w:numPr>
          <w:ilvl w:val="0"/>
          <w:numId w:val="106"/>
        </w:numPr>
        <w:ind w:left="709" w:hanging="283"/>
        <w:rPr>
          <w:noProof/>
          <w:szCs w:val="24"/>
          <w:lang w:eastAsia="en-US"/>
        </w:rPr>
      </w:pPr>
      <w:r w:rsidRPr="006902B3">
        <w:rPr>
          <w:noProof/>
          <w:szCs w:val="24"/>
          <w:lang w:eastAsia="en-US"/>
        </w:rPr>
        <w:t>the annual and final implementation reports;</w:t>
      </w:r>
    </w:p>
    <w:p w:rsidR="00C064D6" w:rsidRPr="006902B3" w:rsidRDefault="00C064D6" w:rsidP="004A5D3A">
      <w:pPr>
        <w:numPr>
          <w:ilvl w:val="0"/>
          <w:numId w:val="106"/>
        </w:numPr>
        <w:ind w:left="709" w:hanging="283"/>
        <w:rPr>
          <w:noProof/>
          <w:szCs w:val="24"/>
          <w:lang w:eastAsia="en-US"/>
        </w:rPr>
      </w:pPr>
      <w:r w:rsidRPr="006902B3">
        <w:rPr>
          <w:noProof/>
          <w:szCs w:val="24"/>
          <w:lang w:eastAsia="en-US"/>
        </w:rPr>
        <w:t>the evaluation plan for the Programme and any amendment of the plan;</w:t>
      </w:r>
    </w:p>
    <w:p w:rsidR="00C064D6" w:rsidRPr="006902B3" w:rsidRDefault="00C064D6" w:rsidP="004A5D3A">
      <w:pPr>
        <w:numPr>
          <w:ilvl w:val="0"/>
          <w:numId w:val="106"/>
        </w:numPr>
        <w:ind w:left="709" w:hanging="283"/>
        <w:rPr>
          <w:noProof/>
          <w:szCs w:val="24"/>
          <w:lang w:eastAsia="en-US"/>
        </w:rPr>
      </w:pPr>
      <w:r w:rsidRPr="006902B3">
        <w:rPr>
          <w:noProof/>
          <w:szCs w:val="24"/>
          <w:lang w:eastAsia="en-US"/>
        </w:rPr>
        <w:t>the communication strategy for the Programme and any amendment of the strategy;</w:t>
      </w:r>
    </w:p>
    <w:p w:rsidR="00C064D6" w:rsidRPr="006902B3" w:rsidRDefault="00C064D6" w:rsidP="004A5D3A">
      <w:pPr>
        <w:numPr>
          <w:ilvl w:val="0"/>
          <w:numId w:val="106"/>
        </w:numPr>
        <w:ind w:left="709" w:hanging="283"/>
        <w:rPr>
          <w:noProof/>
          <w:szCs w:val="24"/>
          <w:lang w:eastAsia="en-US"/>
        </w:rPr>
      </w:pPr>
      <w:r w:rsidRPr="006902B3">
        <w:rPr>
          <w:noProof/>
          <w:szCs w:val="24"/>
          <w:lang w:eastAsia="en-US"/>
        </w:rPr>
        <w:t xml:space="preserve">any proposal by the managing authority for any amendment to the Programme; </w:t>
      </w:r>
    </w:p>
    <w:p w:rsidR="00C064D6" w:rsidRPr="006902B3" w:rsidRDefault="00C064D6" w:rsidP="004A5D3A">
      <w:pPr>
        <w:numPr>
          <w:ilvl w:val="0"/>
          <w:numId w:val="106"/>
        </w:numPr>
        <w:ind w:left="709" w:hanging="283"/>
        <w:rPr>
          <w:noProof/>
          <w:szCs w:val="24"/>
          <w:lang w:eastAsia="en-US"/>
        </w:rPr>
      </w:pPr>
      <w:r w:rsidRPr="006902B3">
        <w:rPr>
          <w:noProof/>
          <w:szCs w:val="24"/>
          <w:lang w:eastAsia="en-US"/>
        </w:rPr>
        <w:t>according to the Regulation (EU) No. 1299/2013, art. 18, point 2, the monitoring committee shall establish additional rules on eligibility of expenditure for the cooperation programme as a whole</w:t>
      </w:r>
      <w:r w:rsidRPr="006902B3">
        <w:rPr>
          <w:noProof/>
          <w:szCs w:val="24"/>
          <w:lang w:val="ro-RO" w:eastAsia="en-US"/>
        </w:rPr>
        <w:t>;</w:t>
      </w:r>
    </w:p>
    <w:p w:rsidR="00757B6D" w:rsidRPr="00A23426" w:rsidRDefault="00C064D6" w:rsidP="004A5D3A">
      <w:pPr>
        <w:numPr>
          <w:ilvl w:val="0"/>
          <w:numId w:val="106"/>
        </w:numPr>
        <w:ind w:left="709" w:hanging="283"/>
        <w:rPr>
          <w:noProof/>
          <w:szCs w:val="24"/>
          <w:lang w:eastAsia="en-US"/>
        </w:rPr>
      </w:pPr>
      <w:proofErr w:type="gramStart"/>
      <w:r w:rsidRPr="00A23426">
        <w:rPr>
          <w:szCs w:val="24"/>
          <w:lang w:eastAsia="en-US"/>
        </w:rPr>
        <w:t>major</w:t>
      </w:r>
      <w:proofErr w:type="gramEnd"/>
      <w:r w:rsidRPr="00A23426">
        <w:rPr>
          <w:szCs w:val="24"/>
          <w:lang w:eastAsia="en-US"/>
        </w:rPr>
        <w:t xml:space="preserve"> changes incurred in the Programme’s implementation structure, with impact on Programme’s implementation.</w:t>
      </w:r>
    </w:p>
    <w:p w:rsidR="006D2CFE" w:rsidRPr="006902B3" w:rsidRDefault="006D2CFE" w:rsidP="004A5D3A">
      <w:pPr>
        <w:spacing w:before="0" w:after="200"/>
        <w:rPr>
          <w:b/>
          <w:szCs w:val="24"/>
          <w:lang w:val="en-US" w:eastAsia="en-US"/>
        </w:rPr>
      </w:pPr>
      <w:r w:rsidRPr="006902B3">
        <w:rPr>
          <w:b/>
          <w:szCs w:val="24"/>
          <w:lang w:val="en-US" w:eastAsia="en-US"/>
        </w:rPr>
        <w:t>The Audit Authority</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According to the Article 127 (4) of Regulation (EU) No. 1303/2013, a single audit authority shall be appointed by the Member States.</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The provisions of the Article 25 of the Regulation (EU) No 1299/2013 (referring to the Article 127 of the Regulation (EU) No 1303/2013), concerning the group of auditors shall be applied.</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lastRenderedPageBreak/>
        <w:t>The audit strategy shall set out which functions of the AA under Article 127 of Regulation (EU) No 1303/2013 and Article 25 of Regulation (EU) No 1299/2013 are outsourced (audits on the proper functioning of the management and control system of the operational programme in Bulgaria and/or on an appropriate sample of operations on the basis of the declared expenditure by the Bulgarian beneficiaries). Thus, the AA, in agreement with the GoA (and the JMC for the budgetary provisions), may decide to contract an external audit firm to carry out the audits in Bulgaria.</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The main competencies and responsibilities of the AA, as provided for in the Regulation (EU) No 1303/2013, article 127 are:</w:t>
      </w:r>
      <w:r w:rsidR="004A5D3A">
        <w:rPr>
          <w:rFonts w:ascii="Times New Roman" w:eastAsia="Calibri" w:hAnsi="Times New Roman" w:cs="Times New Roman"/>
          <w:noProof/>
          <w:sz w:val="24"/>
          <w:szCs w:val="24"/>
          <w:lang w:val="en-GB"/>
        </w:rPr>
        <w:t xml:space="preserve"> </w:t>
      </w:r>
      <w:r w:rsidRPr="0070649D">
        <w:rPr>
          <w:rFonts w:ascii="Times New Roman" w:eastAsia="Calibri" w:hAnsi="Times New Roman" w:cs="Times New Roman"/>
          <w:noProof/>
          <w:sz w:val="24"/>
          <w:szCs w:val="24"/>
          <w:lang w:val="en-GB"/>
        </w:rPr>
        <w:t>to ensure that audits are carried out on the management and control systems, on an appropriate sample of operations and on the annual accounts;</w:t>
      </w:r>
      <w:r w:rsidR="004A5D3A">
        <w:rPr>
          <w:rFonts w:ascii="Times New Roman" w:eastAsia="Calibri" w:hAnsi="Times New Roman" w:cs="Times New Roman"/>
          <w:noProof/>
          <w:sz w:val="24"/>
          <w:szCs w:val="24"/>
          <w:lang w:val="en-GB"/>
        </w:rPr>
        <w:t xml:space="preserve"> </w:t>
      </w:r>
      <w:r w:rsidRPr="0070649D">
        <w:rPr>
          <w:rFonts w:ascii="Times New Roman" w:eastAsia="Calibri" w:hAnsi="Times New Roman" w:cs="Times New Roman"/>
          <w:noProof/>
          <w:sz w:val="24"/>
          <w:szCs w:val="24"/>
          <w:lang w:val="en-GB"/>
        </w:rPr>
        <w:t>to prepare an audit strategy, within eight months of adoption of the Programme, which shall set out the audit methodology, the sampling method for audits on operations and the planning of audits in relation to the current accounting year and the two subsequent accounting years. The audit strategy shall be updated annually from 2016 until and including 2024;</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The AA shall:</w:t>
      </w:r>
      <w:r w:rsidR="004A5D3A">
        <w:rPr>
          <w:rFonts w:ascii="Times New Roman" w:eastAsia="Calibri" w:hAnsi="Times New Roman" w:cs="Times New Roman"/>
          <w:noProof/>
          <w:sz w:val="24"/>
          <w:szCs w:val="24"/>
          <w:lang w:val="en-GB"/>
        </w:rPr>
        <w:t xml:space="preserve"> </w:t>
      </w:r>
      <w:r w:rsidRPr="0070649D">
        <w:rPr>
          <w:rFonts w:ascii="Times New Roman" w:eastAsia="Calibri" w:hAnsi="Times New Roman" w:cs="Times New Roman"/>
          <w:noProof/>
          <w:sz w:val="24"/>
          <w:szCs w:val="24"/>
          <w:lang w:val="en-GB"/>
        </w:rPr>
        <w:t>ensure that through a system audit before the submission of the first accounts that the CA has the accurate procedures in place to account for the amounts to be withdrawn or to be recovered and to be deducted from payment claims during the accounting year as well as to follow-up pending recoveries and irrecoverable amounts;</w:t>
      </w:r>
      <w:r w:rsidR="004A5D3A">
        <w:rPr>
          <w:rFonts w:ascii="Times New Roman" w:eastAsia="Calibri" w:hAnsi="Times New Roman" w:cs="Times New Roman"/>
          <w:noProof/>
          <w:sz w:val="24"/>
          <w:szCs w:val="24"/>
          <w:lang w:val="en-GB"/>
        </w:rPr>
        <w:t xml:space="preserve"> d</w:t>
      </w:r>
      <w:r w:rsidRPr="0070649D">
        <w:rPr>
          <w:rFonts w:ascii="Times New Roman" w:eastAsia="Calibri" w:hAnsi="Times New Roman" w:cs="Times New Roman"/>
          <w:noProof/>
          <w:sz w:val="24"/>
          <w:szCs w:val="24"/>
          <w:lang w:val="en-GB"/>
        </w:rPr>
        <w:t>raw up an annual audit opinion in accordance with the second subparagraph of Article 59(5) of the Financial Regulation No 966/2012;</w:t>
      </w:r>
      <w:r w:rsidR="004A5D3A">
        <w:rPr>
          <w:rFonts w:ascii="Times New Roman" w:eastAsia="Calibri" w:hAnsi="Times New Roman" w:cs="Times New Roman"/>
          <w:noProof/>
          <w:sz w:val="24"/>
          <w:szCs w:val="24"/>
          <w:lang w:val="en-GB"/>
        </w:rPr>
        <w:t xml:space="preserve"> </w:t>
      </w:r>
      <w:r w:rsidRPr="0070649D">
        <w:rPr>
          <w:rFonts w:ascii="Times New Roman" w:eastAsia="Calibri" w:hAnsi="Times New Roman" w:cs="Times New Roman"/>
          <w:noProof/>
          <w:sz w:val="24"/>
          <w:szCs w:val="24"/>
          <w:lang w:val="en-GB"/>
        </w:rPr>
        <w:t>draw up an annual control report setting out the main findings of the audits carried out in accordance with Article 127(1) of Regulation (EU) No 1303/2013, including findings with regard to deficiencies found in the management and control systems, and the proposed and implemented corrective actions.</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In carrying out its functions, in compliance with Article 25 of Regulation (EU) No 1299/2013, the AA is assisted by a GoA composed of a representative from each of the Member States. Each Member State shall be responsible for audits carried out on its territory. Each representative from each Member State participating in the Programme shall be responsible for providing the factual elements relating to expenditure on its territory that are required by the audit authority in order to perform its assessment.</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The GoA will be set up within three months of approval of Programme. It will draw up its own rules of procedure, under the lead of the chair, the AA. The rules of procedure will include a detailed description of the functions and responsibilities of each of the audit actors.</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These auditors shall be functionally independent from FLC/JS/NA/MA.</w:t>
      </w:r>
    </w:p>
    <w:p w:rsidR="00707F02" w:rsidRPr="0070649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The GoA will assist the AA in setting up and implementing the audit strategy. The audit strategy will also indicate which measures have been put in place by the AA and the GoA, in order to ensure that the same audit methodology, in accordance with internationally accepted audit standards, has been applied by all members of the Group of Auditors.</w:t>
      </w:r>
    </w:p>
    <w:p w:rsidR="007848AD" w:rsidRDefault="00707F02" w:rsidP="004A5D3A">
      <w:pPr>
        <w:pStyle w:val="PlainText"/>
        <w:jc w:val="both"/>
        <w:rPr>
          <w:rFonts w:ascii="Times New Roman" w:eastAsia="Calibri" w:hAnsi="Times New Roman" w:cs="Times New Roman"/>
          <w:noProof/>
          <w:sz w:val="24"/>
          <w:szCs w:val="24"/>
          <w:lang w:val="en-GB"/>
        </w:rPr>
      </w:pPr>
      <w:r w:rsidRPr="0070649D">
        <w:rPr>
          <w:rFonts w:ascii="Times New Roman" w:eastAsia="Calibri" w:hAnsi="Times New Roman" w:cs="Times New Roman"/>
          <w:noProof/>
          <w:sz w:val="24"/>
          <w:szCs w:val="24"/>
          <w:lang w:val="en-GB"/>
        </w:rPr>
        <w:t xml:space="preserve">The quality and completeness of the audit work carried out and/or the documents issued by the external audit firm will be ensured by the AA together with the GoA. Periodic quality reviews of working methods and procedures shall be carried out by the the AA together with the GoA to ensure that the audit reports and findings can be fully relied upon. Such reviews shall cover the audit files, working and supporting papers and monitoring and follow-up systems. The external audit firm shall present the methodologies to be implemented, as well as the model of audit reports; such </w:t>
      </w:r>
      <w:r w:rsidRPr="0070649D">
        <w:rPr>
          <w:rFonts w:ascii="Times New Roman" w:eastAsia="Calibri" w:hAnsi="Times New Roman" w:cs="Times New Roman"/>
          <w:noProof/>
          <w:sz w:val="24"/>
          <w:szCs w:val="24"/>
          <w:lang w:val="en-GB"/>
        </w:rPr>
        <w:lastRenderedPageBreak/>
        <w:t>methodologies and models shall require the approval of the AA assisted together with the GoA. The key requirements to be verified in Bulgaria during the audits on the management and control systems and the sample of expenditures to be audited in Bulgaria by the external audit firm is drawn by the AA together with the GoA. The AA together with the GoA will be entitled to request any useful clarification from the external audit firm as well as the submission of the audit evidence.</w:t>
      </w:r>
    </w:p>
    <w:p w:rsidR="004A5D3A" w:rsidRDefault="004A5D3A" w:rsidP="004A5D3A">
      <w:pPr>
        <w:pStyle w:val="PlainText"/>
        <w:jc w:val="both"/>
      </w:pPr>
    </w:p>
    <w:p w:rsidR="004A5D3A" w:rsidRDefault="006D2CFE" w:rsidP="004A5D3A">
      <w:pPr>
        <w:spacing w:before="0" w:after="200"/>
        <w:rPr>
          <w:b/>
          <w:szCs w:val="24"/>
          <w:lang w:val="en-US" w:eastAsia="en-US"/>
        </w:rPr>
      </w:pPr>
      <w:r w:rsidRPr="006902B3">
        <w:rPr>
          <w:b/>
          <w:szCs w:val="24"/>
          <w:lang w:val="en-US" w:eastAsia="en-US"/>
        </w:rPr>
        <w:t>T</w:t>
      </w:r>
      <w:r w:rsidR="004A5D3A">
        <w:rPr>
          <w:b/>
          <w:szCs w:val="24"/>
          <w:lang w:val="en-US" w:eastAsia="en-US"/>
        </w:rPr>
        <w:t>h</w:t>
      </w:r>
      <w:r w:rsidRPr="006902B3">
        <w:rPr>
          <w:b/>
          <w:szCs w:val="24"/>
          <w:lang w:val="en-US" w:eastAsia="en-US"/>
        </w:rPr>
        <w:t>e Joint Secretariat (JS)</w:t>
      </w:r>
    </w:p>
    <w:p w:rsidR="006D2CFE" w:rsidRPr="006902B3" w:rsidRDefault="006D2CFE" w:rsidP="004A5D3A">
      <w:pPr>
        <w:spacing w:before="0" w:after="200"/>
        <w:rPr>
          <w:lang w:val="en-US" w:eastAsia="en-US"/>
        </w:rPr>
      </w:pPr>
      <w:r w:rsidRPr="006902B3">
        <w:rPr>
          <w:lang w:val="en-US" w:eastAsia="en-US"/>
        </w:rPr>
        <w:t xml:space="preserve">The Joint Secretariat is an independent body, guaranteeing the impartiality of the Programme implementation. In accordance with provisions of  the Article 23 (2) of the  ETC Regulation and based on the decision at the Joint Working Group (JWG) meeting, a Joint Secretariat will be set up by the Managing Authority. The JS will be maintained in </w:t>
      </w:r>
      <w:proofErr w:type="spellStart"/>
      <w:r w:rsidRPr="006902B3">
        <w:rPr>
          <w:lang w:val="en-US" w:eastAsia="en-US"/>
        </w:rPr>
        <w:t>Călărași</w:t>
      </w:r>
      <w:proofErr w:type="spellEnd"/>
      <w:r w:rsidR="00DC5023">
        <w:rPr>
          <w:lang w:val="en-US" w:eastAsia="en-US"/>
        </w:rPr>
        <w:t xml:space="preserve"> </w:t>
      </w:r>
      <w:r w:rsidR="00843D16" w:rsidRPr="006902B3">
        <w:rPr>
          <w:lang w:val="en-US" w:eastAsia="en-US"/>
        </w:rPr>
        <w:t xml:space="preserve">(Regional Office for Cross Border Cooperation </w:t>
      </w:r>
      <w:proofErr w:type="spellStart"/>
      <w:r w:rsidR="00843D16" w:rsidRPr="006902B3">
        <w:rPr>
          <w:lang w:val="en-US" w:eastAsia="en-US"/>
        </w:rPr>
        <w:t>Calara</w:t>
      </w:r>
      <w:r w:rsidR="00DC5023" w:rsidRPr="006902B3">
        <w:rPr>
          <w:lang w:val="en-US" w:eastAsia="en-US"/>
        </w:rPr>
        <w:t>ș</w:t>
      </w:r>
      <w:r w:rsidR="00843D16" w:rsidRPr="006902B3">
        <w:rPr>
          <w:lang w:val="en-US" w:eastAsia="en-US"/>
        </w:rPr>
        <w:t>i</w:t>
      </w:r>
      <w:proofErr w:type="spellEnd"/>
      <w:r w:rsidR="00843D16" w:rsidRPr="006902B3">
        <w:rPr>
          <w:lang w:val="en-US" w:eastAsia="en-US"/>
        </w:rPr>
        <w:t xml:space="preserve">) </w:t>
      </w:r>
      <w:r w:rsidRPr="006902B3">
        <w:rPr>
          <w:lang w:val="en-US" w:eastAsia="en-US"/>
        </w:rPr>
        <w:t xml:space="preserve">and a branch office will be set up in Ruse. </w:t>
      </w:r>
    </w:p>
    <w:p w:rsidR="006D2CFE" w:rsidRPr="006902B3" w:rsidRDefault="006D2CFE" w:rsidP="004A5D3A">
      <w:pPr>
        <w:rPr>
          <w:lang w:val="en-US" w:eastAsia="en-US"/>
        </w:rPr>
      </w:pPr>
      <w:r w:rsidRPr="006902B3">
        <w:rPr>
          <w:lang w:val="en-US" w:eastAsia="en-US"/>
        </w:rPr>
        <w:t xml:space="preserve">The JS will have a two-fold function (according to Article 23(2) ETC Regulation): assisting the MA and the MC in carrying out their respective functions and provide relevant information on the Programme to the potential beneficiaries. An implementation agreement will be signed after the Programme approval by the European Commission, delegating tasks to the Joint Secretariat. The tasks cannot be further delegated to another body (except the Antenna in Ruse).  </w:t>
      </w:r>
    </w:p>
    <w:p w:rsidR="006D2CFE" w:rsidRPr="006902B3" w:rsidRDefault="006D2CFE" w:rsidP="004A5D3A">
      <w:pPr>
        <w:rPr>
          <w:lang w:val="en-US" w:eastAsia="en-US"/>
        </w:rPr>
      </w:pPr>
      <w:r w:rsidRPr="006902B3">
        <w:rPr>
          <w:lang w:val="en-US" w:eastAsia="en-US"/>
        </w:rPr>
        <w:t>The tasks of Joint Secretariat, delegated by the Managing Authority, shall be the following:</w:t>
      </w:r>
    </w:p>
    <w:p w:rsidR="006D2CFE" w:rsidRPr="006902B3" w:rsidRDefault="006D2CFE" w:rsidP="004A5D3A">
      <w:pPr>
        <w:spacing w:before="0" w:after="200"/>
        <w:contextualSpacing/>
        <w:jc w:val="left"/>
        <w:rPr>
          <w:i/>
          <w:szCs w:val="24"/>
          <w:u w:val="single"/>
          <w:lang w:val="en-US" w:eastAsia="en-US"/>
        </w:rPr>
      </w:pPr>
      <w:r w:rsidRPr="006902B3">
        <w:rPr>
          <w:i/>
          <w:szCs w:val="24"/>
          <w:u w:val="single"/>
          <w:lang w:val="en-US" w:eastAsia="en-US"/>
        </w:rPr>
        <w:t>General tasks:</w:t>
      </w:r>
    </w:p>
    <w:p w:rsidR="006D2CFE" w:rsidRPr="006902B3" w:rsidRDefault="006D2CFE" w:rsidP="004A5D3A">
      <w:pPr>
        <w:pStyle w:val="ListParagraph"/>
        <w:ind w:left="284" w:hanging="284"/>
        <w:rPr>
          <w:lang w:val="en-US" w:eastAsia="en-US"/>
        </w:rPr>
      </w:pPr>
      <w:r w:rsidRPr="006902B3">
        <w:rPr>
          <w:lang w:val="en-US" w:eastAsia="en-US"/>
        </w:rPr>
        <w:t xml:space="preserve">Managing, under MA’s co-ordination, the implementation of the programme,  preparing the necessary materials for the implementation of the programme/projects; performing on-the-spot visits; offering support and assistance for the project partners regarding the implementation of the activities and financial management;  </w:t>
      </w:r>
    </w:p>
    <w:p w:rsidR="006D2CFE" w:rsidRPr="006902B3" w:rsidRDefault="006D2CFE" w:rsidP="004A5D3A">
      <w:pPr>
        <w:pStyle w:val="ListParagraph"/>
        <w:ind w:left="284" w:hanging="284"/>
        <w:rPr>
          <w:lang w:val="en-US" w:eastAsia="en-US"/>
        </w:rPr>
      </w:pPr>
      <w:r w:rsidRPr="006902B3">
        <w:rPr>
          <w:lang w:val="en-US" w:eastAsia="en-US"/>
        </w:rPr>
        <w:t>Collaborating with the beneficiaries/potential beneficiaries in order to collect the necessary data and information in the revision process of the programming documents, elaboration of the reports, and other documents which are necessary to monitor the progress of the programme;</w:t>
      </w:r>
    </w:p>
    <w:p w:rsidR="006D2CFE" w:rsidRPr="006902B3" w:rsidRDefault="006D2CFE" w:rsidP="004A5D3A">
      <w:pPr>
        <w:pStyle w:val="ListParagraph"/>
        <w:ind w:left="284" w:hanging="284"/>
        <w:rPr>
          <w:lang w:val="en-US" w:eastAsia="en-US"/>
        </w:rPr>
      </w:pPr>
      <w:r w:rsidRPr="006902B3">
        <w:rPr>
          <w:lang w:val="en-US" w:eastAsia="en-US"/>
        </w:rPr>
        <w:t xml:space="preserve">Collecting, processing, and </w:t>
      </w:r>
      <w:proofErr w:type="spellStart"/>
      <w:r w:rsidRPr="006902B3">
        <w:rPr>
          <w:lang w:val="en-US" w:eastAsia="en-US"/>
        </w:rPr>
        <w:t>centralising</w:t>
      </w:r>
      <w:proofErr w:type="spellEnd"/>
      <w:r w:rsidRPr="006902B3">
        <w:rPr>
          <w:lang w:val="en-US" w:eastAsia="en-US"/>
        </w:rPr>
        <w:t xml:space="preserve"> the information received from the lead beneficiary and beneficiaries and submitting them to the MA;</w:t>
      </w:r>
    </w:p>
    <w:p w:rsidR="006D2CFE" w:rsidRPr="006902B3" w:rsidRDefault="006D2CFE" w:rsidP="004A5D3A">
      <w:pPr>
        <w:pStyle w:val="ListParagraph"/>
        <w:ind w:left="284" w:hanging="284"/>
        <w:rPr>
          <w:lang w:val="en-US" w:eastAsia="en-US"/>
        </w:rPr>
      </w:pPr>
      <w:r w:rsidRPr="006902B3">
        <w:rPr>
          <w:lang w:val="en-US" w:eastAsia="en-US"/>
        </w:rPr>
        <w:t>Making sure that the beneficiary has the administrative, financial, and operational capacity to fulfil the required conditions before the approval of the operation;</w:t>
      </w:r>
    </w:p>
    <w:p w:rsidR="006D2CFE" w:rsidRPr="006902B3" w:rsidRDefault="006D2CFE" w:rsidP="004A5D3A">
      <w:pPr>
        <w:pStyle w:val="ListParagraph"/>
        <w:ind w:left="284" w:hanging="284"/>
        <w:rPr>
          <w:lang w:val="en-US" w:eastAsia="en-US"/>
        </w:rPr>
      </w:pPr>
      <w:r w:rsidRPr="006902B3">
        <w:rPr>
          <w:lang w:val="en-US" w:eastAsia="en-US"/>
        </w:rPr>
        <w:t>Ensuring that beneficiaries involved in the implementation of operations reimbursed on the basis of eligible costs actually incurred maintain either a separate accounting system or an adequate accounting code for all the transactions related to an operation;</w:t>
      </w:r>
    </w:p>
    <w:p w:rsidR="006D2CFE" w:rsidRPr="006902B3" w:rsidRDefault="006D2CFE" w:rsidP="004A5D3A">
      <w:pPr>
        <w:spacing w:before="0" w:after="200"/>
        <w:contextualSpacing/>
        <w:jc w:val="left"/>
        <w:rPr>
          <w:i/>
          <w:szCs w:val="24"/>
          <w:u w:val="single"/>
          <w:lang w:val="en-US" w:eastAsia="en-US"/>
        </w:rPr>
      </w:pPr>
      <w:r w:rsidRPr="006902B3">
        <w:rPr>
          <w:i/>
          <w:szCs w:val="24"/>
          <w:u w:val="single"/>
          <w:lang w:val="en-US" w:eastAsia="en-US"/>
        </w:rPr>
        <w:t>Administrative arrangements</w:t>
      </w:r>
      <w:r w:rsidRPr="006902B3">
        <w:rPr>
          <w:i/>
          <w:szCs w:val="24"/>
          <w:lang w:val="en-US" w:eastAsia="en-US"/>
        </w:rPr>
        <w:t xml:space="preserve">: </w:t>
      </w:r>
    </w:p>
    <w:p w:rsidR="006D2CFE" w:rsidRPr="006902B3" w:rsidRDefault="006D2CFE" w:rsidP="004A5D3A">
      <w:pPr>
        <w:pStyle w:val="ListParagraph"/>
        <w:ind w:left="284" w:hanging="284"/>
        <w:rPr>
          <w:lang w:val="en-US" w:eastAsia="en-US"/>
        </w:rPr>
      </w:pPr>
      <w:r w:rsidRPr="006902B3">
        <w:rPr>
          <w:lang w:val="en-US" w:eastAsia="en-US"/>
        </w:rPr>
        <w:t>Contributing to the manual of procedures of the programme and drafting its own internal procedures according to the manual</w:t>
      </w:r>
      <w:r w:rsidR="00635FBF">
        <w:rPr>
          <w:lang w:val="en-US" w:eastAsia="en-US"/>
        </w:rPr>
        <w:t xml:space="preserve"> (approved by MA)</w:t>
      </w:r>
      <w:r w:rsidRPr="006902B3">
        <w:rPr>
          <w:lang w:val="en-US" w:eastAsia="en-US"/>
        </w:rPr>
        <w:t>;</w:t>
      </w:r>
    </w:p>
    <w:p w:rsidR="006D2CFE" w:rsidRPr="006902B3" w:rsidRDefault="006D2CFE" w:rsidP="004A5D3A">
      <w:pPr>
        <w:pStyle w:val="ListParagraph"/>
        <w:ind w:left="284" w:hanging="284"/>
        <w:rPr>
          <w:lang w:val="en-US" w:eastAsia="en-US"/>
        </w:rPr>
      </w:pPr>
      <w:r w:rsidRPr="006902B3">
        <w:rPr>
          <w:lang w:val="en-US" w:eastAsia="en-US"/>
        </w:rPr>
        <w:t>Ensuring the proper training of the staff in order to ensure the correct implementation of the Programme;</w:t>
      </w:r>
    </w:p>
    <w:p w:rsidR="006D2CFE" w:rsidRPr="006902B3" w:rsidRDefault="006D2CFE" w:rsidP="004A5D3A">
      <w:pPr>
        <w:pStyle w:val="ListParagraph"/>
        <w:ind w:left="284" w:hanging="284"/>
        <w:rPr>
          <w:lang w:val="en-US" w:eastAsia="en-US"/>
        </w:rPr>
      </w:pPr>
      <w:r w:rsidRPr="006902B3">
        <w:rPr>
          <w:lang w:val="en-US" w:eastAsia="en-US"/>
        </w:rPr>
        <w:lastRenderedPageBreak/>
        <w:t>Fulfilling the task of secretariat for the MC;</w:t>
      </w:r>
    </w:p>
    <w:p w:rsidR="006D2CFE" w:rsidRPr="006902B3" w:rsidRDefault="006D2CFE" w:rsidP="004A5D3A">
      <w:pPr>
        <w:pStyle w:val="ListParagraph"/>
        <w:ind w:left="284" w:hanging="284"/>
        <w:rPr>
          <w:lang w:val="en-US" w:eastAsia="en-US"/>
        </w:rPr>
      </w:pPr>
      <w:r w:rsidRPr="006902B3">
        <w:rPr>
          <w:lang w:val="en-US" w:eastAsia="en-US"/>
        </w:rPr>
        <w:t>Ensuring the secretariat of any other committees set up within the programme;</w:t>
      </w:r>
    </w:p>
    <w:p w:rsidR="006D2CFE" w:rsidRPr="006902B3" w:rsidRDefault="006D2CFE" w:rsidP="004A5D3A">
      <w:pPr>
        <w:pStyle w:val="ListParagraph"/>
        <w:ind w:left="284" w:hanging="284"/>
        <w:rPr>
          <w:lang w:val="en-US" w:eastAsia="en-US"/>
        </w:rPr>
      </w:pPr>
      <w:proofErr w:type="spellStart"/>
      <w:r w:rsidRPr="006902B3">
        <w:rPr>
          <w:lang w:val="en-US" w:eastAsia="en-US"/>
        </w:rPr>
        <w:t>Organising</w:t>
      </w:r>
      <w:proofErr w:type="spellEnd"/>
      <w:r w:rsidRPr="006902B3">
        <w:rPr>
          <w:lang w:val="en-US" w:eastAsia="en-US"/>
        </w:rPr>
        <w:t xml:space="preserve">, under MA’s </w:t>
      </w:r>
      <w:r w:rsidR="008771CF">
        <w:rPr>
          <w:lang w:val="en-US" w:eastAsia="en-US"/>
        </w:rPr>
        <w:t xml:space="preserve">and NA’s </w:t>
      </w:r>
      <w:r w:rsidRPr="006902B3">
        <w:rPr>
          <w:lang w:val="en-US" w:eastAsia="en-US"/>
        </w:rPr>
        <w:t>co-ordination and in collaboration with it, any other meetings, seminars, conferences, etc. related to the implementation of the programme;</w:t>
      </w:r>
    </w:p>
    <w:p w:rsidR="006D2CFE" w:rsidRPr="006902B3" w:rsidRDefault="006D2CFE" w:rsidP="004A5D3A">
      <w:pPr>
        <w:pStyle w:val="ListParagraph"/>
        <w:ind w:left="284" w:hanging="284"/>
        <w:rPr>
          <w:lang w:val="en-US" w:eastAsia="en-US"/>
        </w:rPr>
      </w:pPr>
      <w:r w:rsidRPr="006902B3">
        <w:rPr>
          <w:lang w:val="en-US"/>
        </w:rPr>
        <w:t xml:space="preserve">Fulfilling in the deadlines any instruction given by the MA </w:t>
      </w:r>
      <w:r w:rsidR="008771CF">
        <w:rPr>
          <w:lang w:val="en-US"/>
        </w:rPr>
        <w:t xml:space="preserve">and NA </w:t>
      </w:r>
      <w:r w:rsidRPr="006902B3">
        <w:rPr>
          <w:lang w:val="en-US"/>
        </w:rPr>
        <w:t>regarding the implementation of the programme, instructions that become mandatory from the date of their written communication</w:t>
      </w:r>
      <w:r w:rsidRPr="006902B3">
        <w:rPr>
          <w:lang w:val="en-US" w:eastAsia="en-US"/>
        </w:rPr>
        <w:t>.</w:t>
      </w:r>
    </w:p>
    <w:p w:rsidR="006D2CFE" w:rsidRPr="006902B3" w:rsidRDefault="006D2CFE" w:rsidP="004A5D3A">
      <w:pPr>
        <w:spacing w:before="0" w:after="200"/>
        <w:contextualSpacing/>
        <w:jc w:val="left"/>
        <w:rPr>
          <w:i/>
          <w:szCs w:val="24"/>
          <w:u w:val="single"/>
          <w:lang w:val="en-US" w:eastAsia="en-US"/>
        </w:rPr>
      </w:pPr>
      <w:r w:rsidRPr="006902B3">
        <w:rPr>
          <w:i/>
          <w:szCs w:val="24"/>
          <w:u w:val="single"/>
          <w:lang w:val="en-US" w:eastAsia="en-US"/>
        </w:rPr>
        <w:t>Launching of the call for proposals, preparing, evaluating, and selecting the operations</w:t>
      </w:r>
      <w:r w:rsidR="00D23608" w:rsidRPr="006902B3">
        <w:rPr>
          <w:i/>
          <w:szCs w:val="24"/>
          <w:u w:val="single"/>
          <w:lang w:val="en-US" w:eastAsia="en-US"/>
        </w:rPr>
        <w:t>:</w:t>
      </w:r>
    </w:p>
    <w:p w:rsidR="006D2CFE" w:rsidRPr="006902B3" w:rsidRDefault="006D2CFE" w:rsidP="004A5D3A">
      <w:pPr>
        <w:pStyle w:val="ListParagraph"/>
        <w:ind w:left="284" w:hanging="284"/>
        <w:rPr>
          <w:lang w:val="en-US" w:eastAsia="en-US"/>
        </w:rPr>
      </w:pPr>
      <w:r w:rsidRPr="006902B3">
        <w:rPr>
          <w:lang w:val="en-US" w:eastAsia="en-US"/>
        </w:rPr>
        <w:t>Participating, under MA’s co-ordination, in the elaboration of project eligibility and evaluation criteria, in the elaboration of the Applicant’s Guide as well as in the establishment of the calendar on the calls for;</w:t>
      </w:r>
    </w:p>
    <w:p w:rsidR="006D2CFE" w:rsidRPr="006902B3" w:rsidRDefault="006D2CFE" w:rsidP="004A5D3A">
      <w:pPr>
        <w:pStyle w:val="ListParagraph"/>
        <w:ind w:left="284" w:hanging="284"/>
        <w:rPr>
          <w:lang w:val="en-US" w:eastAsia="en-US"/>
        </w:rPr>
      </w:pPr>
      <w:r w:rsidRPr="006902B3">
        <w:rPr>
          <w:lang w:val="en-US" w:eastAsia="en-US"/>
        </w:rPr>
        <w:t xml:space="preserve"> Supporting the preparation and the development of the projects;</w:t>
      </w:r>
    </w:p>
    <w:p w:rsidR="006D2CFE" w:rsidRPr="006902B3" w:rsidRDefault="006D2CFE" w:rsidP="004A5D3A">
      <w:pPr>
        <w:pStyle w:val="ListParagraph"/>
        <w:ind w:left="284" w:hanging="284"/>
        <w:rPr>
          <w:lang w:val="en-US" w:eastAsia="en-US"/>
        </w:rPr>
      </w:pPr>
      <w:proofErr w:type="spellStart"/>
      <w:r w:rsidRPr="006902B3">
        <w:rPr>
          <w:lang w:val="en-US" w:eastAsia="en-US"/>
        </w:rPr>
        <w:t>Organising</w:t>
      </w:r>
      <w:proofErr w:type="spellEnd"/>
      <w:r w:rsidRPr="006902B3">
        <w:rPr>
          <w:lang w:val="en-US" w:eastAsia="en-US"/>
        </w:rPr>
        <w:t xml:space="preserve"> events related to the launching of the calls for proposals in the eligible area of the Programme; ensuring the publicity for the call for proposals;</w:t>
      </w:r>
    </w:p>
    <w:p w:rsidR="006D2CFE" w:rsidRPr="006902B3" w:rsidRDefault="006D2CFE" w:rsidP="004A5D3A">
      <w:pPr>
        <w:pStyle w:val="ListParagraph"/>
        <w:ind w:left="284" w:hanging="284"/>
        <w:rPr>
          <w:lang w:val="en-US" w:eastAsia="en-US"/>
        </w:rPr>
      </w:pPr>
      <w:r w:rsidRPr="006902B3">
        <w:rPr>
          <w:lang w:val="en-US" w:eastAsia="en-US"/>
        </w:rPr>
        <w:t xml:space="preserve">Managing the submission of the application forms; participating in the preparation of the template for the application forms and for evaluation; </w:t>
      </w:r>
    </w:p>
    <w:p w:rsidR="00D73E37" w:rsidRDefault="006D2CFE" w:rsidP="004A5D3A">
      <w:pPr>
        <w:pStyle w:val="ListParagraph"/>
        <w:ind w:left="284" w:hanging="284"/>
        <w:rPr>
          <w:szCs w:val="24"/>
          <w:lang w:val="en-US" w:eastAsia="en-US"/>
        </w:rPr>
      </w:pPr>
      <w:r w:rsidRPr="006902B3">
        <w:rPr>
          <w:lang w:val="en-US" w:eastAsia="en-US"/>
        </w:rPr>
        <w:t>Performing the evaluation and ensuring its quality</w:t>
      </w:r>
    </w:p>
    <w:p w:rsidR="006D2CFE" w:rsidRPr="00AF095C" w:rsidRDefault="006D2CFE" w:rsidP="004A5D3A">
      <w:pPr>
        <w:pStyle w:val="ListParagraph"/>
        <w:ind w:left="284" w:hanging="284"/>
        <w:rPr>
          <w:lang w:val="en-US" w:eastAsia="en-US"/>
        </w:rPr>
      </w:pPr>
      <w:r w:rsidRPr="00AF095C">
        <w:rPr>
          <w:lang w:val="en-US" w:eastAsia="en-US"/>
        </w:rPr>
        <w:t>Stimulating the partnerships in the eligible area;</w:t>
      </w:r>
    </w:p>
    <w:p w:rsidR="006D2CFE" w:rsidRPr="00AF095C" w:rsidRDefault="006D2CFE" w:rsidP="004A5D3A">
      <w:pPr>
        <w:pStyle w:val="ListParagraph"/>
        <w:ind w:left="284" w:hanging="284"/>
        <w:rPr>
          <w:lang w:val="en-US" w:eastAsia="en-US"/>
        </w:rPr>
      </w:pPr>
      <w:r w:rsidRPr="00AF095C">
        <w:rPr>
          <w:lang w:val="en-US" w:eastAsia="en-US"/>
        </w:rPr>
        <w:t>Ensuring the notification of the beneficiaries on the results of the evaluation and selection process.</w:t>
      </w:r>
    </w:p>
    <w:p w:rsidR="006D2CFE" w:rsidRPr="00AF095C" w:rsidRDefault="006D2CFE" w:rsidP="004A5D3A">
      <w:pPr>
        <w:spacing w:before="0" w:after="200"/>
        <w:contextualSpacing/>
        <w:jc w:val="left"/>
        <w:rPr>
          <w:i/>
          <w:szCs w:val="24"/>
          <w:u w:val="single"/>
          <w:lang w:val="en-US" w:eastAsia="en-US"/>
        </w:rPr>
      </w:pPr>
      <w:r w:rsidRPr="00AF095C">
        <w:rPr>
          <w:i/>
          <w:szCs w:val="24"/>
          <w:u w:val="single"/>
          <w:lang w:val="en-US" w:eastAsia="en-US"/>
        </w:rPr>
        <w:t>Contracting</w:t>
      </w:r>
    </w:p>
    <w:p w:rsidR="006D2CFE" w:rsidRPr="00AF095C" w:rsidRDefault="006D2CFE" w:rsidP="004A5D3A">
      <w:pPr>
        <w:pStyle w:val="ListParagraph"/>
        <w:ind w:left="284" w:hanging="284"/>
        <w:rPr>
          <w:lang w:val="en-US" w:eastAsia="en-US"/>
        </w:rPr>
      </w:pPr>
      <w:r w:rsidRPr="00AF095C">
        <w:rPr>
          <w:lang w:val="en-US" w:eastAsia="en-US"/>
        </w:rPr>
        <w:t>Participating in the preparation of contracts’ templates;</w:t>
      </w:r>
    </w:p>
    <w:p w:rsidR="006D2CFE" w:rsidRPr="00AF095C" w:rsidRDefault="006D2CFE" w:rsidP="004A5D3A">
      <w:pPr>
        <w:pStyle w:val="ListParagraph"/>
        <w:ind w:left="284" w:hanging="284"/>
        <w:rPr>
          <w:lang w:val="en-US" w:eastAsia="en-US"/>
        </w:rPr>
      </w:pPr>
      <w:r w:rsidRPr="00AF095C">
        <w:rPr>
          <w:lang w:val="en-US" w:eastAsia="en-US"/>
        </w:rPr>
        <w:t xml:space="preserve">Preparing the contracts, gathering data from the beneficiaries, and submitting them to MA for signing; </w:t>
      </w:r>
    </w:p>
    <w:p w:rsidR="006D2CFE" w:rsidRPr="002D113F" w:rsidRDefault="006D2CFE" w:rsidP="004A5D3A">
      <w:pPr>
        <w:pStyle w:val="ListParagraph"/>
        <w:ind w:left="284" w:hanging="284"/>
        <w:rPr>
          <w:lang w:val="en-US" w:eastAsia="en-US"/>
        </w:rPr>
      </w:pPr>
      <w:r w:rsidRPr="00AF095C">
        <w:rPr>
          <w:lang w:val="en-US" w:eastAsia="en-US"/>
        </w:rPr>
        <w:t xml:space="preserve">Performing the pre-contractual on-the-spot visits for each selected </w:t>
      </w:r>
      <w:r w:rsidRPr="002D113F">
        <w:rPr>
          <w:lang w:val="en-US" w:eastAsia="en-US"/>
        </w:rPr>
        <w:t>operation;</w:t>
      </w:r>
    </w:p>
    <w:p w:rsidR="006D2CFE" w:rsidRDefault="006D2CFE" w:rsidP="004A5D3A">
      <w:pPr>
        <w:pStyle w:val="ListParagraph"/>
        <w:ind w:left="284" w:hanging="284"/>
        <w:rPr>
          <w:lang w:val="en-US"/>
        </w:rPr>
      </w:pPr>
      <w:r w:rsidRPr="002D113F">
        <w:rPr>
          <w:lang w:val="en-US" w:eastAsia="en-US"/>
        </w:rPr>
        <w:t>Informing the beneficiaries on their obligations stipulated in the financing contracts.</w:t>
      </w:r>
    </w:p>
    <w:p w:rsidR="006D2CFE" w:rsidRPr="002D113F" w:rsidRDefault="006D2CFE" w:rsidP="004A5D3A">
      <w:pPr>
        <w:spacing w:before="0" w:after="200"/>
        <w:contextualSpacing/>
        <w:jc w:val="left"/>
        <w:rPr>
          <w:i/>
          <w:szCs w:val="24"/>
          <w:u w:val="single"/>
          <w:lang w:val="en-US" w:eastAsia="en-US"/>
        </w:rPr>
      </w:pPr>
      <w:r w:rsidRPr="002D113F">
        <w:rPr>
          <w:i/>
          <w:szCs w:val="24"/>
          <w:u w:val="single"/>
          <w:lang w:val="en-US" w:eastAsia="en-US"/>
        </w:rPr>
        <w:t xml:space="preserve">Financial </w:t>
      </w:r>
      <w:r w:rsidR="00D23608" w:rsidRPr="002D113F">
        <w:rPr>
          <w:i/>
          <w:szCs w:val="24"/>
          <w:u w:val="single"/>
          <w:lang w:val="en-US" w:eastAsia="en-US"/>
        </w:rPr>
        <w:t>management</w:t>
      </w:r>
      <w:r w:rsidRPr="002D113F">
        <w:rPr>
          <w:i/>
          <w:szCs w:val="24"/>
          <w:u w:val="single"/>
          <w:lang w:val="en-US" w:eastAsia="en-US"/>
        </w:rPr>
        <w:t xml:space="preserve"> and audit</w:t>
      </w:r>
    </w:p>
    <w:p w:rsidR="006D2CFE" w:rsidRPr="002D113F" w:rsidRDefault="006D2CFE" w:rsidP="004A5D3A">
      <w:pPr>
        <w:pStyle w:val="ListParagraph"/>
        <w:ind w:left="284" w:hanging="284"/>
        <w:rPr>
          <w:lang w:val="en-US" w:eastAsia="en-US"/>
        </w:rPr>
      </w:pPr>
      <w:r w:rsidRPr="002D113F">
        <w:rPr>
          <w:lang w:val="en-US" w:eastAsia="en-US"/>
        </w:rPr>
        <w:t xml:space="preserve">Keeping track of all the documents referring to the expenditures carried out within the projects financed through the Programme, according to the EC Regulations; </w:t>
      </w:r>
    </w:p>
    <w:p w:rsidR="006D2CFE" w:rsidRPr="00AF095C" w:rsidRDefault="006D2CFE" w:rsidP="004A5D3A">
      <w:pPr>
        <w:pStyle w:val="ListParagraph"/>
        <w:ind w:left="284" w:hanging="284"/>
        <w:rPr>
          <w:lang w:val="en-US" w:eastAsia="en-US"/>
        </w:rPr>
      </w:pPr>
      <w:r w:rsidRPr="002D113F">
        <w:rPr>
          <w:lang w:val="en-US" w:eastAsia="en-US"/>
        </w:rPr>
        <w:t xml:space="preserve">Being the contact point for all the beneficiaries, receiving the documents related to the operations implementation, </w:t>
      </w:r>
      <w:proofErr w:type="spellStart"/>
      <w:r w:rsidRPr="002D113F">
        <w:rPr>
          <w:lang w:val="en-US" w:eastAsia="en-US"/>
        </w:rPr>
        <w:t>analysing</w:t>
      </w:r>
      <w:proofErr w:type="spellEnd"/>
      <w:r w:rsidRPr="002D113F">
        <w:rPr>
          <w:lang w:val="en-US" w:eastAsia="en-US"/>
        </w:rPr>
        <w:t xml:space="preserve"> and submitting them to</w:t>
      </w:r>
      <w:r w:rsidRPr="00AF095C">
        <w:rPr>
          <w:lang w:val="en-US" w:eastAsia="en-US"/>
        </w:rPr>
        <w:t xml:space="preserve"> the MA, according to procedures;</w:t>
      </w:r>
    </w:p>
    <w:p w:rsidR="006D2CFE" w:rsidRPr="00AF095C" w:rsidRDefault="006D2CFE" w:rsidP="004A5D3A">
      <w:pPr>
        <w:pStyle w:val="ListParagraph"/>
        <w:ind w:left="284" w:hanging="284"/>
        <w:rPr>
          <w:lang w:val="en-US" w:eastAsia="en-US"/>
        </w:rPr>
      </w:pPr>
      <w:r w:rsidRPr="00AF095C">
        <w:rPr>
          <w:lang w:val="en-US" w:eastAsia="en-US"/>
        </w:rPr>
        <w:t>Notifying the MA in maximum 5 working days of any irregularity;</w:t>
      </w:r>
    </w:p>
    <w:p w:rsidR="006D2CFE" w:rsidRPr="00AF095C" w:rsidRDefault="006D2CFE" w:rsidP="004A5D3A">
      <w:pPr>
        <w:pStyle w:val="ListParagraph"/>
        <w:ind w:left="284" w:hanging="284"/>
        <w:rPr>
          <w:lang w:val="en-US" w:eastAsia="en-US"/>
        </w:rPr>
      </w:pPr>
      <w:r w:rsidRPr="00AF095C">
        <w:rPr>
          <w:lang w:val="en-US" w:eastAsia="en-US"/>
        </w:rPr>
        <w:t>Undertaking irregularities’ prevention, finding, and monitoring measures;</w:t>
      </w:r>
    </w:p>
    <w:p w:rsidR="006D2CFE" w:rsidRPr="00AF095C" w:rsidRDefault="006D2CFE" w:rsidP="004A5D3A">
      <w:pPr>
        <w:pStyle w:val="ListParagraph"/>
        <w:ind w:left="284" w:hanging="284"/>
        <w:rPr>
          <w:lang w:val="en-US" w:eastAsia="en-US"/>
        </w:rPr>
      </w:pPr>
      <w:r w:rsidRPr="00AF095C">
        <w:rPr>
          <w:lang w:val="en-US" w:eastAsia="en-US"/>
        </w:rPr>
        <w:t xml:space="preserve">Taking all the necessary measures to combat fraud; </w:t>
      </w:r>
    </w:p>
    <w:p w:rsidR="006D2CFE" w:rsidRPr="00AF095C" w:rsidRDefault="006D2CFE" w:rsidP="004A5D3A">
      <w:pPr>
        <w:pStyle w:val="ListParagraph"/>
        <w:ind w:left="284" w:hanging="284"/>
        <w:rPr>
          <w:lang w:val="en-US" w:eastAsia="en-US"/>
        </w:rPr>
      </w:pPr>
      <w:r w:rsidRPr="00AF095C">
        <w:rPr>
          <w:lang w:val="en-US" w:eastAsia="en-US"/>
        </w:rPr>
        <w:t>Sending reports on the detected irregularities and the measures proposed for their correction to the MA;</w:t>
      </w:r>
    </w:p>
    <w:p w:rsidR="006D2CFE" w:rsidRPr="00AF095C" w:rsidRDefault="006D2CFE" w:rsidP="004A5D3A">
      <w:pPr>
        <w:pStyle w:val="ListParagraph"/>
        <w:ind w:left="284" w:hanging="284"/>
        <w:rPr>
          <w:lang w:val="en-US" w:eastAsia="en-US"/>
        </w:rPr>
      </w:pPr>
      <w:r w:rsidRPr="00AF095C">
        <w:rPr>
          <w:lang w:val="en-US" w:eastAsia="en-US"/>
        </w:rPr>
        <w:t xml:space="preserve">Making any information or document available to the MA regarding the financed projects, in the stipulated deadlines and making sure that the control and audit activities can be properly performed; </w:t>
      </w:r>
    </w:p>
    <w:p w:rsidR="006D2CFE" w:rsidRPr="00AF095C" w:rsidRDefault="006D2CFE" w:rsidP="004A5D3A">
      <w:pPr>
        <w:pStyle w:val="ListParagraph"/>
        <w:ind w:left="284" w:hanging="284"/>
        <w:rPr>
          <w:lang w:val="en-US" w:eastAsia="en-US"/>
        </w:rPr>
      </w:pPr>
      <w:r w:rsidRPr="00AF095C">
        <w:rPr>
          <w:lang w:val="en-US" w:eastAsia="en-US"/>
        </w:rPr>
        <w:lastRenderedPageBreak/>
        <w:t>Observing and implementing all the recommendation coming from the EC audit and from the Audit Authority within the Romanian Court of Accounts, by the deadlines established by this Authority.</w:t>
      </w:r>
    </w:p>
    <w:p w:rsidR="006D2CFE" w:rsidRPr="00AF095C" w:rsidRDefault="006D2CFE" w:rsidP="004A5D3A">
      <w:pPr>
        <w:spacing w:before="0" w:after="200"/>
        <w:contextualSpacing/>
        <w:jc w:val="left"/>
        <w:rPr>
          <w:i/>
          <w:szCs w:val="24"/>
          <w:u w:val="single"/>
          <w:lang w:val="en-US" w:eastAsia="en-US"/>
        </w:rPr>
      </w:pPr>
      <w:r w:rsidRPr="00AF095C">
        <w:rPr>
          <w:i/>
          <w:szCs w:val="24"/>
          <w:u w:val="single"/>
          <w:lang w:val="en-US" w:eastAsia="en-US"/>
        </w:rPr>
        <w:t xml:space="preserve">Programme and projects monitoring </w:t>
      </w:r>
    </w:p>
    <w:p w:rsidR="006D2CFE" w:rsidRPr="00AF095C" w:rsidRDefault="006D2CFE" w:rsidP="004A5D3A">
      <w:pPr>
        <w:pStyle w:val="ListParagraph"/>
        <w:ind w:left="284" w:hanging="284"/>
        <w:rPr>
          <w:lang w:val="en-US" w:eastAsia="en-US"/>
        </w:rPr>
      </w:pPr>
      <w:r w:rsidRPr="00AF095C">
        <w:rPr>
          <w:lang w:val="en-US" w:eastAsia="en-US"/>
        </w:rPr>
        <w:t xml:space="preserve">Monitoring the progress of the operations, together with the Lead Beneficiary, by </w:t>
      </w:r>
      <w:proofErr w:type="spellStart"/>
      <w:r w:rsidRPr="00AF095C">
        <w:rPr>
          <w:lang w:val="en-US" w:eastAsia="en-US"/>
        </w:rPr>
        <w:t>analysing</w:t>
      </w:r>
      <w:proofErr w:type="spellEnd"/>
      <w:r w:rsidRPr="00AF095C">
        <w:rPr>
          <w:lang w:val="en-US" w:eastAsia="en-US"/>
        </w:rPr>
        <w:t xml:space="preserve"> and verifying the monitoring reports, the on-the-spot visits results, </w:t>
      </w:r>
      <w:proofErr w:type="spellStart"/>
      <w:r w:rsidRPr="00AF095C">
        <w:rPr>
          <w:lang w:val="en-US" w:eastAsia="en-US"/>
        </w:rPr>
        <w:t>etc</w:t>
      </w:r>
      <w:proofErr w:type="spellEnd"/>
      <w:r w:rsidRPr="00AF095C">
        <w:rPr>
          <w:lang w:val="en-US" w:eastAsia="en-US"/>
        </w:rPr>
        <w:t>;</w:t>
      </w:r>
    </w:p>
    <w:p w:rsidR="006D2CFE" w:rsidRPr="00AF095C" w:rsidRDefault="006D2CFE" w:rsidP="004A5D3A">
      <w:pPr>
        <w:pStyle w:val="ListParagraph"/>
        <w:ind w:left="284" w:hanging="284"/>
        <w:rPr>
          <w:lang w:val="en-US" w:eastAsia="en-US"/>
        </w:rPr>
      </w:pPr>
      <w:r w:rsidRPr="00AF095C">
        <w:rPr>
          <w:lang w:val="en-US" w:eastAsia="en-US"/>
        </w:rPr>
        <w:t>Drafting and submitting any other reports or documents requested by the MA;</w:t>
      </w:r>
    </w:p>
    <w:p w:rsidR="006D2CFE" w:rsidRPr="00AF095C" w:rsidRDefault="006D2CFE" w:rsidP="004A5D3A">
      <w:pPr>
        <w:pStyle w:val="ListParagraph"/>
        <w:ind w:left="284" w:hanging="284"/>
        <w:rPr>
          <w:lang w:val="en-US"/>
        </w:rPr>
      </w:pPr>
      <w:r w:rsidRPr="00AF095C">
        <w:rPr>
          <w:lang w:val="en-US" w:eastAsia="en-US"/>
        </w:rPr>
        <w:t>Collecting and updating the technical, financial, and statistics data at project level, ensuring the incorporation of these data into the electronic system.</w:t>
      </w:r>
    </w:p>
    <w:p w:rsidR="006D2CFE" w:rsidRPr="00AF095C" w:rsidRDefault="006D2CFE" w:rsidP="004A5D3A">
      <w:pPr>
        <w:spacing w:before="0" w:after="200"/>
        <w:contextualSpacing/>
        <w:jc w:val="left"/>
        <w:rPr>
          <w:i/>
          <w:szCs w:val="24"/>
          <w:u w:val="single"/>
          <w:lang w:val="en-US" w:eastAsia="en-US"/>
        </w:rPr>
      </w:pPr>
      <w:r w:rsidRPr="00AF095C">
        <w:rPr>
          <w:i/>
          <w:szCs w:val="24"/>
          <w:u w:val="single"/>
          <w:lang w:val="en-US" w:eastAsia="en-US"/>
        </w:rPr>
        <w:t>Information and Publicity</w:t>
      </w:r>
    </w:p>
    <w:p w:rsidR="006D2CFE" w:rsidRPr="00AF095C" w:rsidRDefault="006D2CFE" w:rsidP="004A5D3A">
      <w:pPr>
        <w:pStyle w:val="ListParagraph"/>
        <w:ind w:left="284" w:hanging="284"/>
        <w:rPr>
          <w:lang w:val="en-US" w:eastAsia="en-US"/>
        </w:rPr>
      </w:pPr>
      <w:r w:rsidRPr="00AF095C">
        <w:rPr>
          <w:lang w:val="en-US" w:eastAsia="en-US"/>
        </w:rPr>
        <w:t>Implementing the relevant (for the JS) activities form the Communication Plan of the Programme;</w:t>
      </w:r>
    </w:p>
    <w:p w:rsidR="006D2CFE" w:rsidRPr="00AF095C" w:rsidRDefault="006D2CFE" w:rsidP="004A5D3A">
      <w:pPr>
        <w:pStyle w:val="ListParagraph"/>
        <w:ind w:left="284" w:hanging="284"/>
        <w:rPr>
          <w:lang w:val="en-US" w:eastAsia="en-US"/>
        </w:rPr>
      </w:pPr>
      <w:r w:rsidRPr="00AF095C">
        <w:rPr>
          <w:lang w:val="en-US" w:eastAsia="en-US"/>
        </w:rPr>
        <w:t>Supporting the MA in preparing and delivering the informational materials to the beneficiaries;</w:t>
      </w:r>
    </w:p>
    <w:p w:rsidR="006D2CFE" w:rsidRPr="00AF095C" w:rsidRDefault="006D2CFE" w:rsidP="004A5D3A">
      <w:pPr>
        <w:pStyle w:val="ListParagraph"/>
        <w:ind w:left="284" w:hanging="284"/>
        <w:rPr>
          <w:lang w:val="en-US" w:eastAsia="en-US"/>
        </w:rPr>
      </w:pPr>
      <w:r w:rsidRPr="00AF095C">
        <w:rPr>
          <w:lang w:val="en-US" w:eastAsia="en-US"/>
        </w:rPr>
        <w:t>Updating the information regarding the programme from the webpage of the programme.</w:t>
      </w:r>
    </w:p>
    <w:p w:rsidR="006D2CFE" w:rsidRPr="00AF095C" w:rsidRDefault="006D2CFE" w:rsidP="004A5D3A">
      <w:pPr>
        <w:spacing w:before="0" w:after="200"/>
        <w:rPr>
          <w:b/>
          <w:szCs w:val="24"/>
          <w:lang w:val="en-US" w:eastAsia="en-US"/>
        </w:rPr>
      </w:pPr>
      <w:r w:rsidRPr="00AF095C">
        <w:rPr>
          <w:b/>
          <w:szCs w:val="24"/>
          <w:lang w:val="en-US" w:eastAsia="en-US"/>
        </w:rPr>
        <w:t>Arrangements and Procedures for programme management, implementation and control</w:t>
      </w:r>
    </w:p>
    <w:p w:rsidR="004A5D3A" w:rsidRDefault="006D2CFE" w:rsidP="004A5D3A">
      <w:pPr>
        <w:rPr>
          <w:i/>
          <w:lang w:val="en-US" w:eastAsia="en-US"/>
        </w:rPr>
      </w:pPr>
      <w:r w:rsidRPr="00AF095C">
        <w:rPr>
          <w:lang w:val="en-US" w:eastAsia="en-US"/>
        </w:rPr>
        <w:t xml:space="preserve">The procedures for projects’ selection, approval, control and management are briefly described here. </w:t>
      </w:r>
    </w:p>
    <w:p w:rsidR="006D2CFE" w:rsidRPr="004A5D3A" w:rsidRDefault="006D2CFE" w:rsidP="004A5D3A">
      <w:pPr>
        <w:rPr>
          <w:i/>
          <w:lang w:val="en-US" w:eastAsia="en-US"/>
        </w:rPr>
      </w:pPr>
      <w:r w:rsidRPr="00AF095C">
        <w:rPr>
          <w:i/>
          <w:szCs w:val="24"/>
          <w:lang w:val="en-US" w:eastAsia="en-US"/>
        </w:rPr>
        <w:t xml:space="preserve">Project Evaluation and Selection  </w:t>
      </w:r>
    </w:p>
    <w:p w:rsidR="006D2CFE" w:rsidRPr="00AF095C" w:rsidRDefault="006D2CFE" w:rsidP="004A5D3A">
      <w:pPr>
        <w:spacing w:before="0" w:after="200"/>
        <w:rPr>
          <w:szCs w:val="24"/>
          <w:lang w:val="en-US" w:eastAsia="en-US"/>
        </w:rPr>
      </w:pPr>
      <w:r w:rsidRPr="00AF095C">
        <w:rPr>
          <w:szCs w:val="24"/>
          <w:u w:val="single"/>
          <w:lang w:val="en-US" w:eastAsia="en-US"/>
        </w:rPr>
        <w:t xml:space="preserve">Geographical eligibility: </w:t>
      </w:r>
      <w:r w:rsidRPr="00AF095C">
        <w:rPr>
          <w:szCs w:val="24"/>
          <w:lang w:val="en-US" w:eastAsia="en-US"/>
        </w:rPr>
        <w:t xml:space="preserve"> The 2014-2020 RO-BG CBC Programme will support activities of partners located in at least one of the NUTS III administrative units of Romania and Bulgaria, defined previously. An important exception to this rule is the eligibility of public or non-profit institutions/bodies such as research institutes that are located outside the eligible administrative units but that are competent or relevant in their scope of action to all or parts of each national eligible area. Nevertheless, the ERDF may also finance operations that are implemented outside the “Union part of the programme area”, provided that the conditions of the Article 20(2) ETC Regulation are satisfied.</w:t>
      </w:r>
    </w:p>
    <w:p w:rsidR="006D2CFE" w:rsidRPr="00AF095C" w:rsidRDefault="006D2CFE" w:rsidP="004A5D3A">
      <w:pPr>
        <w:rPr>
          <w:lang w:val="en-US" w:eastAsia="en-US"/>
        </w:rPr>
      </w:pPr>
      <w:r w:rsidRPr="00AF095C">
        <w:rPr>
          <w:lang w:val="en-US" w:eastAsia="en-US"/>
        </w:rPr>
        <w:t xml:space="preserve">The eligibility of Partners will be detailed by the Applicant Guides of each call. </w:t>
      </w:r>
    </w:p>
    <w:p w:rsidR="006D2CFE" w:rsidRPr="00AF095C" w:rsidRDefault="00AA7E17" w:rsidP="004A5D3A">
      <w:pPr>
        <w:rPr>
          <w:lang w:val="en-US" w:eastAsia="en-US"/>
        </w:rPr>
      </w:pPr>
      <w:r>
        <w:rPr>
          <w:lang w:val="en-US" w:eastAsia="en-US"/>
        </w:rPr>
        <w:t>T</w:t>
      </w:r>
      <w:r w:rsidR="006D2CFE" w:rsidRPr="00AF095C">
        <w:rPr>
          <w:lang w:val="en-US" w:eastAsia="en-US"/>
        </w:rPr>
        <w:t>he eligibility criteria will be made available to applicants through the Applicant’s Guide prepared by the MA together with the NA and with the support of the JS and that shall be app</w:t>
      </w:r>
      <w:r w:rsidR="008771CF">
        <w:rPr>
          <w:lang w:val="en-US" w:eastAsia="en-US"/>
        </w:rPr>
        <w:t xml:space="preserve">roved, by the </w:t>
      </w:r>
      <w:proofErr w:type="spellStart"/>
      <w:r w:rsidR="008771CF">
        <w:rPr>
          <w:lang w:val="en-US" w:eastAsia="en-US"/>
        </w:rPr>
        <w:t>Programme’s</w:t>
      </w:r>
      <w:proofErr w:type="spellEnd"/>
      <w:r w:rsidR="008771CF">
        <w:rPr>
          <w:lang w:val="en-US" w:eastAsia="en-US"/>
        </w:rPr>
        <w:t xml:space="preserve"> </w:t>
      </w:r>
      <w:r w:rsidR="006D2CFE" w:rsidRPr="00AF095C">
        <w:rPr>
          <w:lang w:val="en-US" w:eastAsia="en-US"/>
        </w:rPr>
        <w:t>Monitoring Committee.</w:t>
      </w:r>
    </w:p>
    <w:p w:rsidR="00780966" w:rsidRDefault="006D2CFE" w:rsidP="004A5D3A">
      <w:pPr>
        <w:rPr>
          <w:lang w:val="en-US" w:eastAsia="en-US"/>
        </w:rPr>
      </w:pPr>
      <w:r w:rsidRPr="00AF095C">
        <w:rPr>
          <w:lang w:val="en-US" w:eastAsia="en-US"/>
        </w:rPr>
        <w:t xml:space="preserve">The assessment and selection of operations and the procedure for the signature of the document setting out the conditions of support will be </w:t>
      </w:r>
      <w:proofErr w:type="spellStart"/>
      <w:r w:rsidRPr="00AF095C">
        <w:rPr>
          <w:lang w:val="en-US" w:eastAsia="en-US"/>
        </w:rPr>
        <w:t>organised</w:t>
      </w:r>
      <w:proofErr w:type="spellEnd"/>
      <w:r w:rsidRPr="00AF095C">
        <w:rPr>
          <w:lang w:val="en-US" w:eastAsia="en-US"/>
        </w:rPr>
        <w:t xml:space="preserve"> as follows</w:t>
      </w:r>
      <w:r w:rsidR="00780966">
        <w:rPr>
          <w:lang w:val="en-US" w:eastAsia="en-US"/>
        </w:rPr>
        <w:t>:</w:t>
      </w:r>
    </w:p>
    <w:p w:rsidR="006D2CFE" w:rsidRPr="006902B3" w:rsidRDefault="006D2CFE" w:rsidP="004A5D3A">
      <w:pPr>
        <w:rPr>
          <w:lang w:val="en-US" w:eastAsia="en-US"/>
        </w:rPr>
      </w:pPr>
      <w:r w:rsidRPr="006902B3">
        <w:rPr>
          <w:lang w:val="en-US" w:eastAsia="en-US"/>
        </w:rPr>
        <w:t>The responsibility of the evaluation belongs to the JS. The evaluation will have two phases</w:t>
      </w:r>
      <w:r w:rsidR="00780966">
        <w:rPr>
          <w:lang w:val="en-US" w:eastAsia="en-US"/>
        </w:rPr>
        <w:t>:</w:t>
      </w:r>
      <w:r w:rsidR="00F723C5">
        <w:rPr>
          <w:lang w:val="en-US" w:eastAsia="en-US"/>
        </w:rPr>
        <w:t xml:space="preserve"> </w:t>
      </w:r>
      <w:r w:rsidR="00780966">
        <w:rPr>
          <w:lang w:val="en-US" w:eastAsia="en-US"/>
        </w:rPr>
        <w:t>o</w:t>
      </w:r>
      <w:r w:rsidR="00780966" w:rsidRPr="006902B3">
        <w:rPr>
          <w:lang w:val="en-US" w:eastAsia="en-US"/>
        </w:rPr>
        <w:t>ne</w:t>
      </w:r>
      <w:r w:rsidR="00F723C5">
        <w:rPr>
          <w:lang w:val="en-US" w:eastAsia="en-US"/>
        </w:rPr>
        <w:t xml:space="preserve"> </w:t>
      </w:r>
      <w:r w:rsidRPr="006902B3">
        <w:rPr>
          <w:lang w:val="en-US" w:eastAsia="en-US"/>
        </w:rPr>
        <w:t xml:space="preserve">regarding the administrative and eligibility criteria, performed directly and solely by the JS and one regarding the technical evaluation, performed with the help of contracted external experts if necessary. The contracting of external experts shall be the attribute of the JS. </w:t>
      </w:r>
    </w:p>
    <w:p w:rsidR="006D2CFE" w:rsidRPr="006902B3" w:rsidRDefault="006D2CFE" w:rsidP="004A5D3A">
      <w:pPr>
        <w:rPr>
          <w:lang w:val="en-US" w:eastAsia="en-US"/>
        </w:rPr>
      </w:pPr>
      <w:r w:rsidRPr="006902B3">
        <w:rPr>
          <w:lang w:val="en-US" w:eastAsia="en-US"/>
        </w:rPr>
        <w:t xml:space="preserve">MA and NA have the right to observe the evaluation process by designating persons to contribute to the process. </w:t>
      </w:r>
    </w:p>
    <w:p w:rsidR="006D2CFE" w:rsidRPr="00780966" w:rsidRDefault="006D2CFE" w:rsidP="004A5D3A">
      <w:pPr>
        <w:rPr>
          <w:lang w:val="en-US"/>
        </w:rPr>
      </w:pPr>
      <w:r w:rsidRPr="00780966">
        <w:rPr>
          <w:lang w:val="en-US"/>
        </w:rPr>
        <w:lastRenderedPageBreak/>
        <w:t xml:space="preserve">After the JS ranks the projects, the list shall be submitted to the </w:t>
      </w:r>
      <w:r w:rsidR="00C07990" w:rsidRPr="00780966">
        <w:rPr>
          <w:lang w:val="en-US"/>
        </w:rPr>
        <w:t>Monitoring</w:t>
      </w:r>
      <w:r w:rsidRPr="00780966">
        <w:rPr>
          <w:lang w:val="en-US"/>
        </w:rPr>
        <w:t xml:space="preserve"> Committee for decision on selection.</w:t>
      </w:r>
    </w:p>
    <w:p w:rsidR="006D2CFE" w:rsidRPr="00780966" w:rsidRDefault="006D2CFE" w:rsidP="004A5D3A">
      <w:pPr>
        <w:rPr>
          <w:lang w:val="en-US"/>
        </w:rPr>
      </w:pPr>
      <w:r w:rsidRPr="00780966">
        <w:rPr>
          <w:lang w:val="en-US"/>
        </w:rPr>
        <w:t xml:space="preserve">The quality of the projects, as reflected in their compliance with the selection criteria, is very important in order to ensure that the Programme delivers concrete and visible outputs and results that tackle, in a cross-border and integrated manner, the challenges and needs affecting the programme area. Projects focusing on pure research (with no applicative output), including just exchanges of experience or not indicating the concrete and sustainable follow-up of “soft” activities (studies, surveys, etc.) will not be supported by the Programme. </w:t>
      </w:r>
    </w:p>
    <w:p w:rsidR="006D2CFE" w:rsidRPr="00780966" w:rsidRDefault="006D2CFE" w:rsidP="004A5D3A">
      <w:pPr>
        <w:rPr>
          <w:lang w:val="en-US"/>
        </w:rPr>
      </w:pPr>
      <w:r w:rsidRPr="00780966">
        <w:rPr>
          <w:lang w:val="en-US"/>
        </w:rPr>
        <w:t>All projects will have to comply with the followings set of horizontal quality requirements:</w:t>
      </w:r>
    </w:p>
    <w:p w:rsidR="006D2CFE" w:rsidRPr="00780966" w:rsidRDefault="006D2CFE" w:rsidP="004A5D3A">
      <w:pPr>
        <w:pStyle w:val="ListParagraph"/>
        <w:numPr>
          <w:ilvl w:val="0"/>
          <w:numId w:val="103"/>
        </w:numPr>
        <w:rPr>
          <w:lang w:val="en-US"/>
        </w:rPr>
      </w:pPr>
      <w:r w:rsidRPr="00780966">
        <w:rPr>
          <w:lang w:val="en-US"/>
        </w:rPr>
        <w:t>Concrete and measurable results: The results have to be relevant, visible and measurable. They also have to contribute to the results of the relevant priority axis of the Programme and have to be achieved by cross-border relevant outputs indicated in the application form. Both the outputs and results have to be precise and show that they build on the present situation or existing knowledge in order to develop new solutions;</w:t>
      </w:r>
    </w:p>
    <w:p w:rsidR="006D2CFE" w:rsidRPr="00780966" w:rsidRDefault="006D2CFE" w:rsidP="004A5D3A">
      <w:pPr>
        <w:pStyle w:val="ListParagraph"/>
        <w:numPr>
          <w:ilvl w:val="0"/>
          <w:numId w:val="103"/>
        </w:numPr>
        <w:rPr>
          <w:lang w:val="en-US"/>
        </w:rPr>
      </w:pPr>
      <w:r w:rsidRPr="00780966">
        <w:rPr>
          <w:lang w:val="en-US"/>
        </w:rPr>
        <w:t>Sustainable outputs and results: the outputs and results of the project have to be durable and be able to become inputs in other initiatives (either towards other policies, plans, strategies or investments financed from different other sources, including EU-funded national programmes, EIB, national funds, etc.);</w:t>
      </w:r>
    </w:p>
    <w:p w:rsidR="006D2CFE" w:rsidRPr="00780966" w:rsidRDefault="006D2CFE" w:rsidP="004A5D3A">
      <w:pPr>
        <w:pStyle w:val="ListParagraph"/>
        <w:numPr>
          <w:ilvl w:val="0"/>
          <w:numId w:val="103"/>
        </w:numPr>
        <w:rPr>
          <w:lang w:val="en-US"/>
        </w:rPr>
      </w:pPr>
      <w:r w:rsidRPr="00780966">
        <w:rPr>
          <w:lang w:val="en-US"/>
        </w:rPr>
        <w:t xml:space="preserve">Cross-border relevance: the project activities contribute to the fulfilment of the </w:t>
      </w:r>
      <w:proofErr w:type="spellStart"/>
      <w:r w:rsidRPr="00780966">
        <w:rPr>
          <w:lang w:val="en-US"/>
        </w:rPr>
        <w:t>Programme’s</w:t>
      </w:r>
      <w:proofErr w:type="spellEnd"/>
      <w:r w:rsidRPr="00780966">
        <w:rPr>
          <w:lang w:val="en-US"/>
        </w:rPr>
        <w:t xml:space="preserve"> specific objectives (one or more) by addressing challenges and needs that are shared across the border and cannot be sufficiently addressed by one side alone (irrespective of the national level involved). The outputs of the project have to display an added-value that is greater than the addition of outputs that would be possible to obtain if each national part would act independently;</w:t>
      </w:r>
    </w:p>
    <w:p w:rsidR="006D2CFE" w:rsidRPr="00780966" w:rsidRDefault="006D2CFE" w:rsidP="004A5D3A">
      <w:pPr>
        <w:pStyle w:val="ListParagraph"/>
        <w:numPr>
          <w:ilvl w:val="0"/>
          <w:numId w:val="103"/>
        </w:numPr>
        <w:rPr>
          <w:lang w:val="en-US"/>
        </w:rPr>
      </w:pPr>
      <w:r w:rsidRPr="00780966">
        <w:rPr>
          <w:lang w:val="en-US"/>
        </w:rPr>
        <w:t>Partnership relevance: the partnership involves at least 2 partners, at least one from Romania and one from Bulgaria. The partners will prove their capacity to implement the activities of the project, obtain the planned outputs and results, and ensure their follow-up. The description of the activities will have to demonstrate the joint implementation of the project and the territorial integrated approach for treating specific needs;</w:t>
      </w:r>
    </w:p>
    <w:p w:rsidR="006D2CFE" w:rsidRPr="00780966" w:rsidRDefault="006D2CFE" w:rsidP="004A5D3A">
      <w:pPr>
        <w:pStyle w:val="ListParagraph"/>
        <w:numPr>
          <w:ilvl w:val="0"/>
          <w:numId w:val="103"/>
        </w:numPr>
        <w:rPr>
          <w:lang w:val="en-US"/>
        </w:rPr>
      </w:pPr>
      <w:r w:rsidRPr="00780966">
        <w:rPr>
          <w:lang w:val="en-US"/>
        </w:rPr>
        <w:t>Effective management: the management structure and its functioning procedures are clearly described and are transparent, effective and efficient;</w:t>
      </w:r>
    </w:p>
    <w:p w:rsidR="006D2CFE" w:rsidRPr="00780966" w:rsidRDefault="006D2CFE" w:rsidP="004A5D3A">
      <w:pPr>
        <w:pStyle w:val="ListParagraph"/>
        <w:numPr>
          <w:ilvl w:val="0"/>
          <w:numId w:val="103"/>
        </w:numPr>
        <w:rPr>
          <w:lang w:val="en-US"/>
        </w:rPr>
      </w:pPr>
      <w:r w:rsidRPr="00780966">
        <w:rPr>
          <w:lang w:val="en-US"/>
        </w:rPr>
        <w:t>Sound budget: the project budget has to be in line with the description of the activities and demonstrate coherence with the planned outputs and results within a value for money approach</w:t>
      </w:r>
      <w:r w:rsidR="00846453" w:rsidRPr="00780966">
        <w:rPr>
          <w:lang w:val="en-US"/>
        </w:rPr>
        <w:t xml:space="preserve"> and respect the price ceilings on certain categories of acquisitions that are present in the call documents</w:t>
      </w:r>
      <w:r w:rsidRPr="00780966">
        <w:rPr>
          <w:lang w:val="en-US"/>
        </w:rPr>
        <w:t>. The sound financial management principle will be illustrated at project budget level and the contributions of partners will reflect the distribution of tasks while respecting a joint implementation approach;</w:t>
      </w:r>
    </w:p>
    <w:p w:rsidR="006D2CFE" w:rsidRPr="00780966" w:rsidRDefault="006D2CFE" w:rsidP="004A5D3A">
      <w:pPr>
        <w:pStyle w:val="ListParagraph"/>
        <w:numPr>
          <w:ilvl w:val="0"/>
          <w:numId w:val="103"/>
        </w:numPr>
        <w:rPr>
          <w:lang w:val="en-US"/>
        </w:rPr>
      </w:pPr>
      <w:r w:rsidRPr="00780966">
        <w:rPr>
          <w:lang w:val="en-US"/>
        </w:rPr>
        <w:t>Coherent approach: the internal coherence between the inputs on one side and the outputs and results on the other should be clear. The coherence of this relationship inside a clearly presented timeframe should be convincing;</w:t>
      </w:r>
    </w:p>
    <w:p w:rsidR="006D2CFE" w:rsidRPr="00780966" w:rsidRDefault="006D2CFE" w:rsidP="004A5D3A">
      <w:pPr>
        <w:pStyle w:val="ListParagraph"/>
        <w:numPr>
          <w:ilvl w:val="0"/>
          <w:numId w:val="103"/>
        </w:numPr>
        <w:rPr>
          <w:lang w:val="en-US"/>
        </w:rPr>
      </w:pPr>
      <w:r w:rsidRPr="00780966">
        <w:rPr>
          <w:lang w:val="en-US"/>
        </w:rPr>
        <w:t xml:space="preserve">Sound communication: the communication will have to be effective (reach the target group) and adapted to the project objectives in order to be able to ensure the </w:t>
      </w:r>
      <w:r w:rsidRPr="00780966">
        <w:rPr>
          <w:lang w:val="en-US"/>
        </w:rPr>
        <w:lastRenderedPageBreak/>
        <w:t>necessary dissemination of project results and their follow-up and/or sustainability;</w:t>
      </w:r>
    </w:p>
    <w:p w:rsidR="006D2CFE" w:rsidRPr="00780966" w:rsidRDefault="006D2CFE" w:rsidP="004A5D3A">
      <w:pPr>
        <w:pStyle w:val="ListParagraph"/>
        <w:numPr>
          <w:ilvl w:val="0"/>
          <w:numId w:val="103"/>
        </w:numPr>
        <w:rPr>
          <w:lang w:val="en-US"/>
        </w:rPr>
      </w:pPr>
      <w:r w:rsidRPr="00780966">
        <w:rPr>
          <w:lang w:val="en-US"/>
        </w:rPr>
        <w:t xml:space="preserve">All projects have to ensure the promotion of the gender equality, non-discrimination and the compliance with the principles of sustainable development. </w:t>
      </w:r>
    </w:p>
    <w:p w:rsidR="0075082E" w:rsidRPr="00780966" w:rsidRDefault="0075082E" w:rsidP="004A5D3A">
      <w:pPr>
        <w:pStyle w:val="ListParagraph"/>
        <w:numPr>
          <w:ilvl w:val="0"/>
          <w:numId w:val="0"/>
        </w:numPr>
        <w:ind w:left="1440"/>
        <w:rPr>
          <w:lang w:val="en-US"/>
        </w:rPr>
      </w:pPr>
    </w:p>
    <w:p w:rsidR="006D2CFE" w:rsidRPr="00780966" w:rsidRDefault="006D2CFE" w:rsidP="004A5D3A">
      <w:pPr>
        <w:spacing w:before="0" w:after="200"/>
        <w:rPr>
          <w:lang w:val="en-US"/>
        </w:rPr>
      </w:pPr>
      <w:r w:rsidRPr="00780966">
        <w:rPr>
          <w:u w:val="single"/>
          <w:lang w:val="en-US"/>
        </w:rPr>
        <w:t xml:space="preserve">Contracting: </w:t>
      </w:r>
      <w:r w:rsidRPr="00780966">
        <w:rPr>
          <w:lang w:val="en-US"/>
        </w:rPr>
        <w:t xml:space="preserve">After the approval of a project proposal by the MC, the JS will draft the financing contract </w:t>
      </w:r>
      <w:r w:rsidR="004A5D3A">
        <w:rPr>
          <w:lang w:val="en-US"/>
        </w:rPr>
        <w:t xml:space="preserve">for ERDF </w:t>
      </w:r>
      <w:r w:rsidRPr="00780966">
        <w:rPr>
          <w:lang w:val="en-US"/>
        </w:rPr>
        <w:t>using a template that is provided by the MA. The financing contract will contain all the necessary information:</w:t>
      </w:r>
      <w:r w:rsidR="004A5D3A">
        <w:rPr>
          <w:lang w:val="en-US"/>
        </w:rPr>
        <w:t xml:space="preserve"> l</w:t>
      </w:r>
      <w:r w:rsidRPr="00780966">
        <w:rPr>
          <w:lang w:val="en-US"/>
        </w:rPr>
        <w:t>egal framework;</w:t>
      </w:r>
      <w:r w:rsidR="004A5D3A">
        <w:rPr>
          <w:lang w:val="en-US"/>
        </w:rPr>
        <w:t xml:space="preserve"> t</w:t>
      </w:r>
      <w:r w:rsidRPr="00780966">
        <w:rPr>
          <w:lang w:val="en-US"/>
        </w:rPr>
        <w:t>he object of the financing: activities, work plan/implementation calendar, maximum ERDF amount of financing;</w:t>
      </w:r>
      <w:r w:rsidR="004A5D3A">
        <w:rPr>
          <w:lang w:val="en-US"/>
        </w:rPr>
        <w:t xml:space="preserve"> c</w:t>
      </w:r>
      <w:r w:rsidRPr="00780966">
        <w:rPr>
          <w:lang w:val="en-US"/>
        </w:rPr>
        <w:t>onditions for eligibility of costs;</w:t>
      </w:r>
      <w:r w:rsidR="004A5D3A">
        <w:rPr>
          <w:lang w:val="en-US"/>
        </w:rPr>
        <w:t xml:space="preserve"> l</w:t>
      </w:r>
      <w:r w:rsidRPr="00780966">
        <w:rPr>
          <w:lang w:val="en-US"/>
        </w:rPr>
        <w:t>imits for changes within the budget flexibility;</w:t>
      </w:r>
      <w:r w:rsidR="004A5D3A">
        <w:rPr>
          <w:lang w:val="en-US"/>
        </w:rPr>
        <w:t xml:space="preserve"> r</w:t>
      </w:r>
      <w:r w:rsidRPr="00780966">
        <w:rPr>
          <w:lang w:val="en-US"/>
        </w:rPr>
        <w:t>eporting requirements and deadlines for the submission of progress reports;</w:t>
      </w:r>
      <w:r w:rsidR="004A5D3A">
        <w:rPr>
          <w:lang w:val="en-US"/>
        </w:rPr>
        <w:t xml:space="preserve"> p</w:t>
      </w:r>
      <w:r w:rsidRPr="00780966">
        <w:rPr>
          <w:lang w:val="en-US"/>
        </w:rPr>
        <w:t>rocedure for payment requests;</w:t>
      </w:r>
      <w:r w:rsidR="004A5D3A">
        <w:rPr>
          <w:lang w:val="en-US"/>
        </w:rPr>
        <w:t xml:space="preserve"> r</w:t>
      </w:r>
      <w:r w:rsidRPr="00780966">
        <w:rPr>
          <w:lang w:val="en-US"/>
        </w:rPr>
        <w:t xml:space="preserve">ights and obligations of the Lead </w:t>
      </w:r>
      <w:r w:rsidR="004A5D3A">
        <w:rPr>
          <w:lang w:val="en-US"/>
        </w:rPr>
        <w:t>Beneficiary</w:t>
      </w:r>
      <w:r w:rsidRPr="00780966">
        <w:rPr>
          <w:lang w:val="en-US"/>
        </w:rPr>
        <w:t>;</w:t>
      </w:r>
      <w:r w:rsidR="004A5D3A">
        <w:rPr>
          <w:lang w:val="en-US"/>
        </w:rPr>
        <w:t xml:space="preserve"> a</w:t>
      </w:r>
      <w:r w:rsidRPr="00780966">
        <w:rPr>
          <w:lang w:val="en-US"/>
        </w:rPr>
        <w:t>ccounting documentation necessary and the time-period for archiving the project-related supporting documents;</w:t>
      </w:r>
      <w:r w:rsidR="004A5D3A">
        <w:rPr>
          <w:lang w:val="en-US"/>
        </w:rPr>
        <w:t xml:space="preserve"> p</w:t>
      </w:r>
      <w:r w:rsidRPr="00780966">
        <w:rPr>
          <w:lang w:val="en-US"/>
        </w:rPr>
        <w:t xml:space="preserve">rocedure for </w:t>
      </w:r>
      <w:r w:rsidR="004A5D3A">
        <w:rPr>
          <w:lang w:val="en-US"/>
        </w:rPr>
        <w:t>recoveries</w:t>
      </w:r>
      <w:r w:rsidRPr="00780966">
        <w:rPr>
          <w:lang w:val="en-US"/>
        </w:rPr>
        <w:t>;</w:t>
      </w:r>
      <w:r w:rsidR="004A5D3A">
        <w:rPr>
          <w:lang w:val="en-US"/>
        </w:rPr>
        <w:t xml:space="preserve"> p</w:t>
      </w:r>
      <w:r w:rsidRPr="00780966">
        <w:rPr>
          <w:lang w:val="en-US"/>
        </w:rPr>
        <w:t>ublicity, ownership (including dissemination rights) and generation of revenues;</w:t>
      </w:r>
      <w:r w:rsidR="004A5D3A">
        <w:rPr>
          <w:lang w:val="en-US"/>
        </w:rPr>
        <w:t xml:space="preserve"> a</w:t>
      </w:r>
      <w:r w:rsidRPr="00780966">
        <w:rPr>
          <w:lang w:val="en-US"/>
        </w:rPr>
        <w:t>ssignment, legal succession and litigation;</w:t>
      </w:r>
      <w:r w:rsidR="004A5D3A">
        <w:rPr>
          <w:lang w:val="en-US"/>
        </w:rPr>
        <w:t xml:space="preserve"> </w:t>
      </w:r>
      <w:proofErr w:type="spellStart"/>
      <w:r w:rsidR="004A5D3A">
        <w:rPr>
          <w:lang w:val="en-US"/>
        </w:rPr>
        <w:t>iability</w:t>
      </w:r>
      <w:proofErr w:type="spellEnd"/>
      <w:r w:rsidR="004A5D3A">
        <w:rPr>
          <w:lang w:val="en-US"/>
        </w:rPr>
        <w:t xml:space="preserve"> clauses </w:t>
      </w:r>
      <w:proofErr w:type="spellStart"/>
      <w:r w:rsidR="004A5D3A">
        <w:rPr>
          <w:lang w:val="en-US"/>
        </w:rPr>
        <w:t>aso</w:t>
      </w:r>
      <w:proofErr w:type="spellEnd"/>
      <w:r w:rsidR="004A5D3A">
        <w:rPr>
          <w:lang w:val="en-US"/>
        </w:rPr>
        <w:t>.</w:t>
      </w:r>
    </w:p>
    <w:p w:rsidR="006D2CFE" w:rsidRPr="00780966" w:rsidRDefault="006D2CFE" w:rsidP="004A5D3A">
      <w:pPr>
        <w:rPr>
          <w:lang w:val="en-US"/>
        </w:rPr>
      </w:pPr>
      <w:r w:rsidRPr="00780966">
        <w:rPr>
          <w:lang w:val="en-US"/>
        </w:rPr>
        <w:t xml:space="preserve">The final approved application documentation and the official approval of the project by the MC will be part of the financing contract. </w:t>
      </w:r>
    </w:p>
    <w:p w:rsidR="006D2CFE" w:rsidRPr="00780966" w:rsidRDefault="006D2CFE" w:rsidP="004A5D3A">
      <w:pPr>
        <w:numPr>
          <w:ilvl w:val="0"/>
          <w:numId w:val="33"/>
        </w:numPr>
        <w:spacing w:before="0" w:after="200"/>
        <w:ind w:left="0" w:firstLine="0"/>
        <w:rPr>
          <w:u w:val="single"/>
          <w:lang w:val="en-US"/>
        </w:rPr>
      </w:pPr>
      <w:r w:rsidRPr="00780966">
        <w:rPr>
          <w:u w:val="single"/>
          <w:lang w:val="en-US"/>
        </w:rPr>
        <w:t xml:space="preserve">Monitoring: </w:t>
      </w:r>
      <w:r w:rsidRPr="00780966">
        <w:rPr>
          <w:lang w:val="en-US"/>
        </w:rPr>
        <w:t xml:space="preserve">The monitoring of the Programme will be done through a new management system that will provide project-specific technical </w:t>
      </w:r>
      <w:r w:rsidR="00C07990" w:rsidRPr="00780966">
        <w:rPr>
          <w:lang w:val="en-US"/>
        </w:rPr>
        <w:t xml:space="preserve">and financial information. The reporting </w:t>
      </w:r>
      <w:r w:rsidRPr="00780966">
        <w:rPr>
          <w:lang w:val="en-US"/>
        </w:rPr>
        <w:t>will be provided by the Lead Beneficiary on behalf of th</w:t>
      </w:r>
      <w:r w:rsidR="00C07990" w:rsidRPr="00780966">
        <w:rPr>
          <w:lang w:val="en-US"/>
        </w:rPr>
        <w:t>e entire partnership through periodical or final reporting</w:t>
      </w:r>
      <w:r w:rsidRPr="00780966">
        <w:rPr>
          <w:lang w:val="en-US"/>
        </w:rPr>
        <w:t xml:space="preserve"> and presented to the JS and the MA. The JS will check the compliance of the reports with the project application. The data of the reports will be stored in the management system that in turn will generate, based on it, the reports </w:t>
      </w:r>
      <w:r w:rsidR="0093082D">
        <w:rPr>
          <w:lang w:val="en-US"/>
        </w:rPr>
        <w:t xml:space="preserve">to be </w:t>
      </w:r>
      <w:r w:rsidRPr="00780966">
        <w:rPr>
          <w:lang w:val="en-US"/>
        </w:rPr>
        <w:t xml:space="preserve">submitted to the European Commission. </w:t>
      </w:r>
    </w:p>
    <w:p w:rsidR="008771CF" w:rsidRPr="004A5D3A" w:rsidRDefault="006D2CFE" w:rsidP="004A5D3A">
      <w:pPr>
        <w:numPr>
          <w:ilvl w:val="0"/>
          <w:numId w:val="33"/>
        </w:numPr>
        <w:spacing w:before="0" w:after="200"/>
        <w:ind w:left="0" w:firstLine="0"/>
        <w:rPr>
          <w:lang w:val="en-US"/>
        </w:rPr>
      </w:pPr>
      <w:r w:rsidRPr="004A5D3A">
        <w:rPr>
          <w:u w:val="single"/>
          <w:lang w:val="en-US"/>
        </w:rPr>
        <w:t xml:space="preserve">Management verifications: </w:t>
      </w:r>
      <w:r w:rsidRPr="004A5D3A">
        <w:rPr>
          <w:lang w:val="en-US"/>
        </w:rPr>
        <w:t xml:space="preserve">The 2014-2020 Romania-Bulgaria Cross Border Cooperation Programme has decided to establish first level control system in Romania and Bulgaria. In Romania the first level control shall be situated at the level of the </w:t>
      </w:r>
      <w:proofErr w:type="spellStart"/>
      <w:r w:rsidRPr="004A5D3A">
        <w:rPr>
          <w:lang w:val="en-US"/>
        </w:rPr>
        <w:t>Călărași</w:t>
      </w:r>
      <w:proofErr w:type="spellEnd"/>
      <w:r w:rsidRPr="004A5D3A">
        <w:rPr>
          <w:lang w:val="en-US"/>
        </w:rPr>
        <w:t xml:space="preserve"> Regional Office for Cross Border Cooperation, in a separate structure from the Joint Secretariat</w:t>
      </w:r>
      <w:r w:rsidR="00822637" w:rsidRPr="004A5D3A">
        <w:rPr>
          <w:lang w:val="en-US"/>
        </w:rPr>
        <w:t xml:space="preserve"> for priority axis 1-5, respectively in a separate structure within the Ministry of Regional Development and Public Administration for technical assistance axis. First level control</w:t>
      </w:r>
      <w:r w:rsidR="00843D16" w:rsidRPr="004A5D3A">
        <w:rPr>
          <w:lang w:val="en-US"/>
        </w:rPr>
        <w:t xml:space="preserve"> shall be financed from Technical Assistance</w:t>
      </w:r>
      <w:r w:rsidRPr="004A5D3A">
        <w:rPr>
          <w:lang w:val="en-US"/>
        </w:rPr>
        <w:t xml:space="preserve">. The control system for the 2007-2013 was also organized at the same premises and the activity of the controllers was excellent, the Romanian first level control system always scored 1 at system audits. </w:t>
      </w:r>
      <w:r w:rsidR="00843D16" w:rsidRPr="004A5D3A">
        <w:rPr>
          <w:lang w:val="en-US"/>
        </w:rPr>
        <w:t>T</w:t>
      </w:r>
      <w:r w:rsidRPr="004A5D3A">
        <w:rPr>
          <w:lang w:val="en-US"/>
        </w:rPr>
        <w:t xml:space="preserve">he Managing Authority shall draft Common First Level Control Guidelines, including templates. The document shall be mandatory for all controllers. Moreover, the Managing Authority </w:t>
      </w:r>
      <w:r w:rsidR="009D2FC1" w:rsidRPr="004A5D3A">
        <w:rPr>
          <w:lang w:val="en-US"/>
        </w:rPr>
        <w:t>may</w:t>
      </w:r>
      <w:r w:rsidR="000C3A41" w:rsidRPr="004A5D3A">
        <w:rPr>
          <w:lang w:val="en-US"/>
        </w:rPr>
        <w:t xml:space="preserve"> </w:t>
      </w:r>
      <w:r w:rsidRPr="004A5D3A">
        <w:rPr>
          <w:lang w:val="en-US"/>
        </w:rPr>
        <w:t>perform checks by sample, on the operations already verified by the first level control, in order to make sure that the system is working correctly. The first level controllers</w:t>
      </w:r>
      <w:r w:rsidR="00843D16" w:rsidRPr="004A5D3A">
        <w:rPr>
          <w:lang w:val="en-US"/>
        </w:rPr>
        <w:t xml:space="preserve"> (via NA in case of Bulgarian first level controllers)</w:t>
      </w:r>
      <w:r w:rsidRPr="004A5D3A">
        <w:rPr>
          <w:lang w:val="en-US"/>
        </w:rPr>
        <w:t xml:space="preserve"> shall submit to MA</w:t>
      </w:r>
      <w:r w:rsidR="000C3A41" w:rsidRPr="004A5D3A">
        <w:rPr>
          <w:lang w:val="en-US"/>
        </w:rPr>
        <w:t>,</w:t>
      </w:r>
      <w:r w:rsidRPr="004A5D3A">
        <w:rPr>
          <w:lang w:val="en-US"/>
        </w:rPr>
        <w:t xml:space="preserve"> </w:t>
      </w:r>
      <w:r w:rsidR="000C3A41" w:rsidRPr="004A5D3A">
        <w:rPr>
          <w:lang w:val="en-US"/>
        </w:rPr>
        <w:t xml:space="preserve">every 3 months, </w:t>
      </w:r>
      <w:r w:rsidRPr="004A5D3A">
        <w:rPr>
          <w:lang w:val="en-US"/>
        </w:rPr>
        <w:t>reports regarding their activity and the main encountered problems.</w:t>
      </w:r>
      <w:r w:rsidR="004A5D3A" w:rsidRPr="004A5D3A">
        <w:rPr>
          <w:lang w:val="en-US"/>
        </w:rPr>
        <w:t xml:space="preserve"> </w:t>
      </w:r>
      <w:r w:rsidR="008771CF" w:rsidRPr="004A5D3A">
        <w:rPr>
          <w:lang w:val="en-US"/>
        </w:rPr>
        <w:t xml:space="preserve">For Bulgaria, a </w:t>
      </w:r>
      <w:proofErr w:type="spellStart"/>
      <w:r w:rsidR="008771CF" w:rsidRPr="004A5D3A">
        <w:rPr>
          <w:lang w:val="en-US"/>
        </w:rPr>
        <w:t>decentralised</w:t>
      </w:r>
      <w:proofErr w:type="spellEnd"/>
      <w:r w:rsidR="008771CF" w:rsidRPr="004A5D3A">
        <w:rPr>
          <w:lang w:val="en-US"/>
        </w:rPr>
        <w:t xml:space="preserve"> FLC system will be established. The Minister of Regional Development or </w:t>
      </w:r>
      <w:proofErr w:type="spellStart"/>
      <w:r w:rsidR="008771CF" w:rsidRPr="004A5D3A">
        <w:rPr>
          <w:lang w:val="en-US"/>
        </w:rPr>
        <w:t>authorised</w:t>
      </w:r>
      <w:proofErr w:type="spellEnd"/>
      <w:r w:rsidR="008771CF" w:rsidRPr="004A5D3A">
        <w:rPr>
          <w:lang w:val="en-US"/>
        </w:rPr>
        <w:t xml:space="preserve"> person by him/her will assign the FLC tasks to the controller(s) in accordance with applicable public procurement legislation or under existing </w:t>
      </w:r>
      <w:proofErr w:type="spellStart"/>
      <w:r w:rsidR="008771CF" w:rsidRPr="004A5D3A">
        <w:rPr>
          <w:lang w:val="en-US"/>
        </w:rPr>
        <w:t>labour</w:t>
      </w:r>
      <w:proofErr w:type="spellEnd"/>
      <w:r w:rsidR="008771CF" w:rsidRPr="004A5D3A">
        <w:rPr>
          <w:lang w:val="en-US"/>
        </w:rPr>
        <w:t xml:space="preserve"> law.  The cost for FLC verification shall be covered by the programme budget under PA “Technical assistance”. </w:t>
      </w:r>
    </w:p>
    <w:p w:rsidR="006D2CFE" w:rsidRPr="00780966" w:rsidRDefault="006D2CFE" w:rsidP="004A5D3A">
      <w:pPr>
        <w:numPr>
          <w:ilvl w:val="0"/>
          <w:numId w:val="33"/>
        </w:numPr>
        <w:spacing w:before="0" w:after="200"/>
        <w:ind w:left="0" w:firstLine="0"/>
        <w:rPr>
          <w:u w:val="single"/>
          <w:lang w:val="en-US"/>
        </w:rPr>
      </w:pPr>
      <w:r w:rsidRPr="00780966">
        <w:rPr>
          <w:u w:val="single"/>
          <w:lang w:val="en-US"/>
        </w:rPr>
        <w:lastRenderedPageBreak/>
        <w:t xml:space="preserve">Reimbursement to the Lead Beneficiaries: </w:t>
      </w:r>
      <w:r w:rsidRPr="00780966">
        <w:rPr>
          <w:lang w:val="en-US"/>
        </w:rPr>
        <w:t xml:space="preserve">According to article 27 (1) of Regulation no. 1299/2013, the European Commission shall pay the ERDF support to cooperation programmes into a single bank account with no national sub-accounts. According to Article 20(2) of the same Regulation, the Managing Authority shall make payments to the Lead Beneficiary in accordance with Article 132 of Regulation (EU) No. 1303/2013  (the Lead Beneficiary is then responsible for transferring the ERDF financing to its project partners). To this end, the Managing Authority shall make the necessary arrangements to set up a programme bank account, within a deadline of 12 months from the adoption of the Operational Programme by the European Commission. The account shall be used for receiving payments from the European Commission and making payments to the lead beneficiaries and </w:t>
      </w:r>
      <w:proofErr w:type="spellStart"/>
      <w:r w:rsidRPr="00780966">
        <w:rPr>
          <w:lang w:val="en-US"/>
        </w:rPr>
        <w:t>Programme’s</w:t>
      </w:r>
      <w:proofErr w:type="spellEnd"/>
      <w:r w:rsidRPr="00780966">
        <w:rPr>
          <w:lang w:val="en-US"/>
        </w:rPr>
        <w:t xml:space="preserve"> Technical Assistance beneficiaries.   </w:t>
      </w:r>
    </w:p>
    <w:p w:rsidR="006D2CFE" w:rsidRPr="004A5D3A" w:rsidRDefault="006D2CFE" w:rsidP="004A5D3A">
      <w:pPr>
        <w:numPr>
          <w:ilvl w:val="0"/>
          <w:numId w:val="34"/>
        </w:numPr>
        <w:spacing w:before="0" w:after="200"/>
        <w:ind w:left="0" w:firstLine="0"/>
        <w:rPr>
          <w:lang w:val="en-US"/>
        </w:rPr>
      </w:pPr>
      <w:r w:rsidRPr="004A5D3A">
        <w:rPr>
          <w:u w:val="single"/>
          <w:lang w:val="en-US"/>
        </w:rPr>
        <w:t>Programme Evaluation</w:t>
      </w:r>
      <w:r w:rsidR="004A5D3A" w:rsidRPr="004A5D3A">
        <w:rPr>
          <w:u w:val="single"/>
          <w:lang w:val="en-US"/>
        </w:rPr>
        <w:t xml:space="preserve">: </w:t>
      </w:r>
      <w:r w:rsidRPr="004A5D3A">
        <w:rPr>
          <w:lang w:val="en-US"/>
        </w:rPr>
        <w:t xml:space="preserve">The Programme is subject to an ex-ante, interim and ex-post evaluation of independent evaluators with the aim to improve Programme quality and to </w:t>
      </w:r>
      <w:proofErr w:type="spellStart"/>
      <w:r w:rsidRPr="004A5D3A">
        <w:rPr>
          <w:lang w:val="en-US"/>
        </w:rPr>
        <w:t>optimise</w:t>
      </w:r>
      <w:proofErr w:type="spellEnd"/>
      <w:r w:rsidRPr="004A5D3A">
        <w:rPr>
          <w:lang w:val="en-US"/>
        </w:rPr>
        <w:t xml:space="preserve"> the allocation of the financial resources. The suggestions of the ex-ante evaluations will be taken into account during the elaboration process of the Programme.</w:t>
      </w:r>
    </w:p>
    <w:p w:rsidR="006D2CFE" w:rsidRPr="00780966" w:rsidRDefault="005C4857" w:rsidP="005C4857">
      <w:pPr>
        <w:pStyle w:val="Heading2"/>
        <w:rPr>
          <w:lang w:val="en-US"/>
        </w:rPr>
      </w:pPr>
      <w:bookmarkStart w:id="192" w:name="_Toc389668924"/>
      <w:r w:rsidRPr="00780966">
        <w:rPr>
          <w:lang w:val="en-US"/>
        </w:rPr>
        <w:t>5.</w:t>
      </w:r>
      <w:r w:rsidR="006D2CFE" w:rsidRPr="00780966">
        <w:rPr>
          <w:lang w:val="en-US"/>
        </w:rPr>
        <w:t>4. Apportionment of liabilities among participating Member States in case of financial corrections imposed by the managing authority or the Commission</w:t>
      </w:r>
      <w:bookmarkEnd w:id="192"/>
    </w:p>
    <w:p w:rsidR="006D2CFE" w:rsidRPr="00780966" w:rsidRDefault="006D2CFE" w:rsidP="006D2CFE">
      <w:pPr>
        <w:spacing w:before="0" w:after="200" w:line="276" w:lineRule="auto"/>
        <w:rPr>
          <w:lang w:val="en-US"/>
        </w:rPr>
      </w:pPr>
      <w:r w:rsidRPr="00780966">
        <w:rPr>
          <w:lang w:val="en-US"/>
        </w:rPr>
        <w:t>(Reference: point (a</w:t>
      </w:r>
      <w:proofErr w:type="gramStart"/>
      <w:r w:rsidRPr="00780966">
        <w:rPr>
          <w:lang w:val="en-US"/>
        </w:rPr>
        <w:t>)(</w:t>
      </w:r>
      <w:proofErr w:type="gramEnd"/>
      <w:r w:rsidRPr="00780966">
        <w:rPr>
          <w:lang w:val="en-US"/>
        </w:rPr>
        <w:t>vi) of Article 8(4) of Regulation (EU) No 1299/2013)</w:t>
      </w:r>
    </w:p>
    <w:p w:rsidR="006D2CFE" w:rsidRPr="00780966" w:rsidRDefault="006D2CFE" w:rsidP="006D2CFE">
      <w:pPr>
        <w:rPr>
          <w:lang w:val="en-US"/>
        </w:rPr>
      </w:pPr>
      <w:r w:rsidRPr="00780966">
        <w:rPr>
          <w:lang w:val="en-US"/>
        </w:rPr>
        <w:t xml:space="preserve">Each Member State shall be responsible for investigating irregularities committed by the beneficiaries located on its territory. In the case of a systematic irregularity, the Member State shall extend its investigation to cover all operations potentially affected. The Member State shall make the financial corrections in connection with individual or systemic irregularities detected in operations or operational programme. Financial correction shall consist of cancelling all or part of the public contribution to an operation or to the operational programme. Financial corrections shall be recorded in the annual accounts by the managing authority for the accounting year in which the cancellation is decided.  </w:t>
      </w:r>
    </w:p>
    <w:p w:rsidR="006D2CFE" w:rsidRPr="00780966" w:rsidRDefault="006D2CFE" w:rsidP="006D2CFE">
      <w:pPr>
        <w:rPr>
          <w:lang w:val="en-US"/>
        </w:rPr>
      </w:pPr>
      <w:r w:rsidRPr="00780966">
        <w:rPr>
          <w:lang w:val="en-US"/>
        </w:rPr>
        <w:t xml:space="preserve">The Managing Authority shall ensure that any amount paid as a result of an irregularity is recovered from the lead beneficiary. Beneficiaries shall repay the lead beneficiary any amounts unduly paid. Special provisions regarding the repayment of amounts subject to an irregularity shall be included both in the contract to be signed with the lead beneficiary and in the partnership agreement to be signed between the </w:t>
      </w:r>
      <w:r w:rsidR="00071701" w:rsidRPr="00780966">
        <w:rPr>
          <w:lang w:val="en-US"/>
        </w:rPr>
        <w:t>beneficiaries</w:t>
      </w:r>
      <w:r w:rsidRPr="00780966">
        <w:rPr>
          <w:lang w:val="en-US"/>
        </w:rPr>
        <w:t xml:space="preserve">. The Programme shall provide the beneficiaries a template of the Partnership Agreement.  </w:t>
      </w:r>
    </w:p>
    <w:p w:rsidR="006D2CFE" w:rsidRPr="00780966" w:rsidRDefault="006D2CFE" w:rsidP="006D2CFE">
      <w:pPr>
        <w:rPr>
          <w:lang w:val="en-US"/>
        </w:rPr>
      </w:pPr>
      <w:r w:rsidRPr="00780966">
        <w:rPr>
          <w:lang w:val="en-US"/>
        </w:rPr>
        <w:t xml:space="preserve">If the lead beneficiary does not succeed in securing repayment from other beneficiaries or if the managing authority does not succeed in securing repayment from the lead beneficiary, the Member State on whose territory the beneficiary concerned is located shall reimburse the managing authority the amount unduly paid to that beneficiary. The Managing Authority shall be responsible for reimbursing the amounts concerned to the general budget of the Union, in accordance with the apportionment of liabilities among the participating Member States as laid down in the cooperation programme.  </w:t>
      </w:r>
    </w:p>
    <w:p w:rsidR="006D2CFE" w:rsidRPr="00780966" w:rsidRDefault="006D2CFE" w:rsidP="006D2CFE">
      <w:pPr>
        <w:rPr>
          <w:lang w:val="en-US"/>
        </w:rPr>
      </w:pPr>
      <w:r w:rsidRPr="00780966">
        <w:rPr>
          <w:lang w:val="en-US"/>
        </w:rPr>
        <w:t xml:space="preserve">In accordance with article 85 of Regulation no.1303/2013 (CPR) the Commission has the right of making financial corrections by cancelling all or part of the Union </w:t>
      </w:r>
      <w:r w:rsidRPr="00780966">
        <w:rPr>
          <w:lang w:val="en-US"/>
        </w:rPr>
        <w:lastRenderedPageBreak/>
        <w:t xml:space="preserve">contribution to the programme and effecting recovery from the Member States in order to exclude from Union financing expenditure which is in breach of applicable Union and national law, including in relation to deficiencies in the management and control systems which have been detected by the Commission or the European Court of Auditors. </w:t>
      </w:r>
    </w:p>
    <w:p w:rsidR="006D2CFE" w:rsidRPr="00780966" w:rsidRDefault="006D2CFE" w:rsidP="006D2CFE">
      <w:pPr>
        <w:rPr>
          <w:b/>
          <w:lang w:val="en-US"/>
        </w:rPr>
      </w:pPr>
      <w:r w:rsidRPr="00780966">
        <w:rPr>
          <w:lang w:val="en-US"/>
        </w:rPr>
        <w:t xml:space="preserve">In case of </w:t>
      </w:r>
      <w:r w:rsidR="00A81AA6">
        <w:rPr>
          <w:lang w:val="en-US"/>
        </w:rPr>
        <w:t xml:space="preserve">any </w:t>
      </w:r>
      <w:r w:rsidRPr="00780966">
        <w:rPr>
          <w:lang w:val="en-US"/>
        </w:rPr>
        <w:t xml:space="preserve">financial corrections by the Commission, the two Member States commit to dividing the amount between the two Member States proportionally with the approved project budgets and performed activities by Romanian and Bulgarian beneficiaries, affected by the financial correction. In case of financial corrections by the Commission, due to random or anomalous irregularities, the two Member States commit to investigate on a case by case basis. The financial correction by the Commission shall not prejudice the Member States’ obligation to pursue recoveries under the provisions of the applicable European Regulations.   </w:t>
      </w:r>
    </w:p>
    <w:p w:rsidR="006D2CFE" w:rsidRPr="00780966" w:rsidRDefault="005C4857" w:rsidP="005C4857">
      <w:pPr>
        <w:pStyle w:val="Heading2"/>
        <w:rPr>
          <w:lang w:val="en-US"/>
        </w:rPr>
      </w:pPr>
      <w:bookmarkStart w:id="193" w:name="_Toc389668925"/>
      <w:r w:rsidRPr="00780966">
        <w:rPr>
          <w:lang w:val="en-US"/>
        </w:rPr>
        <w:t>5.5.</w:t>
      </w:r>
      <w:r w:rsidR="006D2CFE" w:rsidRPr="00780966">
        <w:rPr>
          <w:lang w:val="en-US"/>
        </w:rPr>
        <w:tab/>
        <w:t>Use of the Euro (where applicable)</w:t>
      </w:r>
      <w:bookmarkEnd w:id="193"/>
    </w:p>
    <w:p w:rsidR="006D2CFE" w:rsidRPr="00780966" w:rsidRDefault="006D2CFE" w:rsidP="006D2CFE">
      <w:pPr>
        <w:rPr>
          <w:lang w:val="en-US"/>
        </w:rPr>
      </w:pPr>
      <w:r w:rsidRPr="00780966">
        <w:rPr>
          <w:lang w:val="en-US"/>
        </w:rPr>
        <w:t xml:space="preserve">In accordance with the ETC Regulation, Article 28, expenditure incurred by project partners located in countries, which are outside of the Euro zone, shall be converted into euro. The conversion is to be made by the beneficiaries using the accounting exchange rate of the EC applied </w:t>
      </w:r>
      <w:r w:rsidR="00FA771F">
        <w:rPr>
          <w:lang w:val="en-US"/>
        </w:rPr>
        <w:t>in</w:t>
      </w:r>
      <w:r w:rsidRPr="00780966">
        <w:rPr>
          <w:lang w:val="en-US"/>
        </w:rPr>
        <w:t xml:space="preserve"> the month </w:t>
      </w:r>
      <w:r w:rsidR="00FA771F">
        <w:rPr>
          <w:lang w:val="en-US"/>
        </w:rPr>
        <w:t>during which that expenditure was submitted for verification to the first level control (</w:t>
      </w:r>
      <w:r w:rsidR="00FA771F" w:rsidRPr="00780966">
        <w:rPr>
          <w:lang w:val="en-US"/>
        </w:rPr>
        <w:t>ETC Regulation, Article 28</w:t>
      </w:r>
      <w:r w:rsidR="00FA771F">
        <w:rPr>
          <w:lang w:val="en-US"/>
        </w:rPr>
        <w:t>, paragraph (b))</w:t>
      </w:r>
      <w:r w:rsidRPr="00780966">
        <w:rPr>
          <w:lang w:val="en-US"/>
        </w:rPr>
        <w:t>.</w:t>
      </w:r>
    </w:p>
    <w:p w:rsidR="006D2CFE" w:rsidRPr="00780966" w:rsidRDefault="005C4857" w:rsidP="005C4857">
      <w:pPr>
        <w:pStyle w:val="Heading2"/>
        <w:rPr>
          <w:lang w:val="en-US"/>
        </w:rPr>
      </w:pPr>
      <w:bookmarkStart w:id="194" w:name="_Toc389668926"/>
      <w:r w:rsidRPr="00780966">
        <w:rPr>
          <w:lang w:val="en-US"/>
        </w:rPr>
        <w:t>5.6</w:t>
      </w:r>
      <w:r w:rsidR="006D2CFE" w:rsidRPr="00780966">
        <w:rPr>
          <w:lang w:val="en-US"/>
        </w:rPr>
        <w:t>.</w:t>
      </w:r>
      <w:r w:rsidR="006D2CFE" w:rsidRPr="00780966">
        <w:rPr>
          <w:lang w:val="en-US"/>
        </w:rPr>
        <w:tab/>
        <w:t>Involvement of partners</w:t>
      </w:r>
      <w:bookmarkEnd w:id="194"/>
    </w:p>
    <w:p w:rsidR="006D2CFE" w:rsidRPr="0070649D" w:rsidRDefault="006D2CFE" w:rsidP="006D2CFE">
      <w:pPr>
        <w:rPr>
          <w:lang w:val="en-US" w:eastAsia="en-US"/>
        </w:rPr>
      </w:pPr>
      <w:r w:rsidRPr="00780966">
        <w:rPr>
          <w:lang w:val="en-US"/>
        </w:rPr>
        <w:t>The Managing Authority in collaboration with the National Authority and the Joint Working Group coordinated the programme preparation</w:t>
      </w:r>
      <w:r w:rsidR="00C12B77" w:rsidRPr="0070649D">
        <w:rPr>
          <w:lang w:val="en-US" w:eastAsia="en-US"/>
        </w:rPr>
        <w:t xml:space="preserve">. </w:t>
      </w:r>
    </w:p>
    <w:p w:rsidR="00843D16" w:rsidRPr="0070649D" w:rsidRDefault="00C12B77" w:rsidP="006D2CFE">
      <w:pPr>
        <w:rPr>
          <w:lang w:val="en-US" w:eastAsia="en-US"/>
        </w:rPr>
      </w:pPr>
      <w:r w:rsidRPr="0070649D">
        <w:rPr>
          <w:lang w:val="en-US" w:eastAsia="en-US"/>
        </w:rPr>
        <w:t xml:space="preserve">The </w:t>
      </w:r>
      <w:r w:rsidR="001B1D68">
        <w:rPr>
          <w:lang w:val="en-US" w:eastAsia="en-US"/>
        </w:rPr>
        <w:t xml:space="preserve">member stated identified for </w:t>
      </w:r>
      <w:r w:rsidRPr="0070649D">
        <w:rPr>
          <w:lang w:val="en-US" w:eastAsia="en-US"/>
        </w:rPr>
        <w:t xml:space="preserve">the Joint Working Group </w:t>
      </w:r>
      <w:r w:rsidR="00BE014A">
        <w:rPr>
          <w:lang w:val="en-US" w:eastAsia="en-US"/>
        </w:rPr>
        <w:t xml:space="preserve">all </w:t>
      </w:r>
      <w:r w:rsidR="001B1D68">
        <w:rPr>
          <w:lang w:val="en-US" w:eastAsia="en-US"/>
        </w:rPr>
        <w:t xml:space="preserve">the </w:t>
      </w:r>
      <w:r w:rsidR="00BE014A">
        <w:rPr>
          <w:lang w:val="en-US" w:eastAsia="en-US"/>
        </w:rPr>
        <w:t xml:space="preserve">identified </w:t>
      </w:r>
      <w:r w:rsidR="001B1D68">
        <w:rPr>
          <w:lang w:val="en-US" w:eastAsia="en-US"/>
        </w:rPr>
        <w:t>relevant stakeholders from</w:t>
      </w:r>
      <w:r w:rsidRPr="0070649D">
        <w:rPr>
          <w:lang w:val="en-US" w:eastAsia="en-US"/>
        </w:rPr>
        <w:t xml:space="preserve"> national, regional and local level</w:t>
      </w:r>
      <w:r w:rsidR="001B1D68">
        <w:rPr>
          <w:lang w:val="en-US" w:eastAsia="en-US"/>
        </w:rPr>
        <w:t>, according to the provisions o</w:t>
      </w:r>
      <w:r w:rsidR="00BE014A">
        <w:rPr>
          <w:lang w:val="en-US" w:eastAsia="en-US"/>
        </w:rPr>
        <w:t>f the Code of Conduct</w:t>
      </w:r>
      <w:r w:rsidR="001B1D68">
        <w:rPr>
          <w:lang w:val="en-US" w:eastAsia="en-US"/>
        </w:rPr>
        <w:t xml:space="preserve">. The representation </w:t>
      </w:r>
      <w:r w:rsidRPr="0070649D">
        <w:rPr>
          <w:lang w:val="en-US" w:eastAsia="en-US"/>
        </w:rPr>
        <w:t>was quite broad, in order to ensure a high level of participation at the decision making process</w:t>
      </w:r>
      <w:r w:rsidR="00BE014A">
        <w:rPr>
          <w:lang w:val="en-US" w:eastAsia="en-US"/>
        </w:rPr>
        <w:t xml:space="preserve"> (also encouraged by reimbursing the expenditures related to attending the events)</w:t>
      </w:r>
      <w:r w:rsidRPr="0070649D">
        <w:rPr>
          <w:lang w:val="en-US" w:eastAsia="en-US"/>
        </w:rPr>
        <w:t xml:space="preserve">. The list of stakeholders is in line with the guidelines from the Code of Conduct. </w:t>
      </w:r>
    </w:p>
    <w:p w:rsidR="006D2CFE" w:rsidRDefault="006D2CFE" w:rsidP="006D2CFE">
      <w:pPr>
        <w:rPr>
          <w:lang w:val="en-US" w:eastAsia="en-US"/>
        </w:rPr>
      </w:pPr>
      <w:r w:rsidRPr="006902B3">
        <w:rPr>
          <w:lang w:val="en-US" w:eastAsia="en-US"/>
        </w:rPr>
        <w:t xml:space="preserve">For the civil society the Managing Authority conducted a public process of selecting representatives of NGO’s from three domains (environment, equal opportunities, business environment). </w:t>
      </w:r>
    </w:p>
    <w:p w:rsidR="001B1D68" w:rsidRPr="006902B3" w:rsidRDefault="001B1D68" w:rsidP="006D2CFE">
      <w:pPr>
        <w:rPr>
          <w:lang w:val="en-US" w:eastAsia="en-US"/>
        </w:rPr>
      </w:pPr>
      <w:r>
        <w:rPr>
          <w:lang w:val="en-US" w:eastAsia="en-US"/>
        </w:rPr>
        <w:t xml:space="preserve">The representatives </w:t>
      </w:r>
      <w:r w:rsidR="00792BF0">
        <w:rPr>
          <w:lang w:val="en-US" w:eastAsia="en-US"/>
        </w:rPr>
        <w:t xml:space="preserve">from JWG </w:t>
      </w:r>
      <w:r w:rsidR="007B3042">
        <w:rPr>
          <w:lang w:val="en-US" w:eastAsia="en-US"/>
        </w:rPr>
        <w:t xml:space="preserve">are presented in section 9.3. </w:t>
      </w:r>
    </w:p>
    <w:p w:rsidR="006D2CFE" w:rsidRPr="006902B3" w:rsidRDefault="00F402FF" w:rsidP="006D2CFE">
      <w:pPr>
        <w:rPr>
          <w:lang w:val="en-US" w:eastAsia="en-US"/>
        </w:rPr>
      </w:pPr>
      <w:r>
        <w:rPr>
          <w:szCs w:val="24"/>
          <w:lang w:val="en-US" w:eastAsia="en-US"/>
        </w:rPr>
        <w:t>All participants sign</w:t>
      </w:r>
      <w:r w:rsidR="00BE014A">
        <w:rPr>
          <w:szCs w:val="24"/>
          <w:lang w:val="en-US" w:eastAsia="en-US"/>
        </w:rPr>
        <w:t>ed</w:t>
      </w:r>
      <w:r>
        <w:rPr>
          <w:szCs w:val="24"/>
          <w:lang w:val="en-US" w:eastAsia="en-US"/>
        </w:rPr>
        <w:t xml:space="preserve"> declarations of impartiality and confidentiality and according to the Rules of Procedure they are required to declare their conflicts of interest. Same approach will be applied for the Monitoring Committee</w:t>
      </w:r>
      <w:r w:rsidR="001E154E">
        <w:rPr>
          <w:szCs w:val="24"/>
          <w:lang w:val="en-US" w:eastAsia="en-US"/>
        </w:rPr>
        <w:t xml:space="preserve"> of the Programme</w:t>
      </w:r>
      <w:r>
        <w:rPr>
          <w:szCs w:val="24"/>
          <w:lang w:val="en-US" w:eastAsia="en-US"/>
        </w:rPr>
        <w:t xml:space="preserve">. </w:t>
      </w:r>
      <w:r w:rsidR="006D2CFE" w:rsidRPr="006902B3">
        <w:rPr>
          <w:lang w:val="en-US" w:eastAsia="en-US"/>
        </w:rPr>
        <w:t xml:space="preserve">The joint working group for Programming was created in 2012. The group had </w:t>
      </w:r>
      <w:r w:rsidR="00FA05F2">
        <w:rPr>
          <w:lang w:val="en-US" w:eastAsia="en-US"/>
        </w:rPr>
        <w:t>6</w:t>
      </w:r>
      <w:r w:rsidR="006D2CFE" w:rsidRPr="006902B3">
        <w:rPr>
          <w:lang w:val="en-US" w:eastAsia="en-US"/>
        </w:rPr>
        <w:t xml:space="preserve"> meetings (21.11.2012, 12.03.2013, 13.06.2013, 17.09.2013, 06.03.2014</w:t>
      </w:r>
      <w:r w:rsidR="00BE014A">
        <w:rPr>
          <w:lang w:val="en-US" w:eastAsia="en-US"/>
        </w:rPr>
        <w:t>, 22</w:t>
      </w:r>
      <w:r w:rsidR="00FA05F2">
        <w:rPr>
          <w:lang w:val="en-US" w:eastAsia="en-US"/>
        </w:rPr>
        <w:t>.07.2014</w:t>
      </w:r>
      <w:r w:rsidR="006D2CFE" w:rsidRPr="006902B3">
        <w:rPr>
          <w:lang w:val="en-US" w:eastAsia="en-US"/>
        </w:rPr>
        <w:t xml:space="preserve">). </w:t>
      </w:r>
      <w:r w:rsidR="001B1D68">
        <w:rPr>
          <w:lang w:val="en-US" w:eastAsia="en-US"/>
        </w:rPr>
        <w:t>The documents were submitted in electronic version 10</w:t>
      </w:r>
      <w:r w:rsidR="00FA05F2">
        <w:rPr>
          <w:lang w:val="en-US" w:eastAsia="en-US"/>
        </w:rPr>
        <w:t xml:space="preserve"> working</w:t>
      </w:r>
      <w:r w:rsidR="001B1D68">
        <w:rPr>
          <w:lang w:val="en-US" w:eastAsia="en-US"/>
        </w:rPr>
        <w:t xml:space="preserve"> days before the date of the meetings but also constantly uploaded on the Programme website for public consultation. </w:t>
      </w:r>
    </w:p>
    <w:p w:rsidR="006D2CFE" w:rsidRPr="006902B3" w:rsidRDefault="006D2CFE" w:rsidP="006D2CFE">
      <w:pPr>
        <w:rPr>
          <w:lang w:val="en-US" w:eastAsia="en-US"/>
        </w:rPr>
      </w:pPr>
      <w:r w:rsidRPr="006902B3">
        <w:rPr>
          <w:lang w:val="en-US" w:eastAsia="en-US"/>
        </w:rPr>
        <w:t xml:space="preserve">The involvement of the key actors was visible, once by the comments submitted on the documents and second by the active participation in the working group (e.g. the eligible area and the location of the Joint Secretariat issued a large number of </w:t>
      </w:r>
      <w:r w:rsidRPr="006902B3">
        <w:rPr>
          <w:lang w:val="en-US" w:eastAsia="en-US"/>
        </w:rPr>
        <w:lastRenderedPageBreak/>
        <w:t xml:space="preserve">discussion in the Joint Working Group, three meeting were necessary before taking a final decision). </w:t>
      </w:r>
    </w:p>
    <w:p w:rsidR="006D2CFE" w:rsidRPr="006902B3" w:rsidRDefault="006D2CFE" w:rsidP="006D2CFE">
      <w:pPr>
        <w:rPr>
          <w:szCs w:val="24"/>
          <w:lang w:val="en-US" w:eastAsia="en-US"/>
        </w:rPr>
      </w:pPr>
      <w:r w:rsidRPr="006902B3">
        <w:rPr>
          <w:szCs w:val="24"/>
          <w:lang w:val="en-US" w:eastAsia="en-US"/>
        </w:rPr>
        <w:t xml:space="preserve">The grouped </w:t>
      </w:r>
      <w:proofErr w:type="spellStart"/>
      <w:r w:rsidRPr="006902B3">
        <w:rPr>
          <w:szCs w:val="24"/>
          <w:lang w:val="en-US" w:eastAsia="en-US"/>
        </w:rPr>
        <w:t>analysed</w:t>
      </w:r>
      <w:proofErr w:type="spellEnd"/>
      <w:r w:rsidRPr="006902B3">
        <w:rPr>
          <w:szCs w:val="24"/>
          <w:lang w:val="en-US" w:eastAsia="en-US"/>
        </w:rPr>
        <w:t xml:space="preserve"> all relevant documents and made important decisions:</w:t>
      </w:r>
    </w:p>
    <w:p w:rsidR="006D2CFE" w:rsidRPr="006902B3" w:rsidRDefault="006D2CFE" w:rsidP="006D2CFE">
      <w:pPr>
        <w:pStyle w:val="ListParagraph"/>
        <w:ind w:left="1037" w:hanging="357"/>
        <w:rPr>
          <w:lang w:val="en-US" w:eastAsia="en-US"/>
        </w:rPr>
      </w:pPr>
      <w:r w:rsidRPr="006902B3">
        <w:rPr>
          <w:lang w:val="en-US" w:eastAsia="en-US"/>
        </w:rPr>
        <w:t>Concept paper;</w:t>
      </w:r>
    </w:p>
    <w:p w:rsidR="006D2CFE" w:rsidRPr="006902B3" w:rsidRDefault="006D2CFE" w:rsidP="006D2CFE">
      <w:pPr>
        <w:pStyle w:val="ListParagraph"/>
        <w:ind w:left="1037" w:hanging="357"/>
        <w:rPr>
          <w:lang w:val="en-US" w:eastAsia="en-US"/>
        </w:rPr>
      </w:pPr>
      <w:r w:rsidRPr="006902B3">
        <w:rPr>
          <w:lang w:val="en-US" w:eastAsia="en-US"/>
        </w:rPr>
        <w:t>Eligible Area;</w:t>
      </w:r>
    </w:p>
    <w:p w:rsidR="006D2CFE" w:rsidRPr="006902B3" w:rsidRDefault="006D2CFE" w:rsidP="006D2CFE">
      <w:pPr>
        <w:pStyle w:val="ListParagraph"/>
        <w:ind w:left="1037" w:hanging="357"/>
        <w:rPr>
          <w:lang w:val="en-US" w:eastAsia="en-US"/>
        </w:rPr>
      </w:pPr>
      <w:r w:rsidRPr="006902B3">
        <w:rPr>
          <w:lang w:val="en-US" w:eastAsia="en-US"/>
        </w:rPr>
        <w:t>Location of the Joint Secretariat;</w:t>
      </w:r>
    </w:p>
    <w:p w:rsidR="006D2CFE" w:rsidRPr="006902B3" w:rsidRDefault="006D2CFE" w:rsidP="006D2CFE">
      <w:pPr>
        <w:pStyle w:val="ListParagraph"/>
        <w:ind w:left="1037" w:hanging="357"/>
        <w:rPr>
          <w:lang w:val="en-US" w:eastAsia="en-US"/>
        </w:rPr>
      </w:pPr>
      <w:r w:rsidRPr="006902B3">
        <w:rPr>
          <w:lang w:val="en-US" w:eastAsia="en-US"/>
        </w:rPr>
        <w:t>Terms of Reference for Programming, Ex-ante and SEA;</w:t>
      </w:r>
    </w:p>
    <w:p w:rsidR="00903221" w:rsidRDefault="006D2CFE" w:rsidP="00203DBA">
      <w:pPr>
        <w:pStyle w:val="ListParagraph"/>
        <w:ind w:left="1036"/>
        <w:rPr>
          <w:lang w:val="en-US" w:eastAsia="en-US"/>
        </w:rPr>
      </w:pPr>
      <w:r w:rsidRPr="006902B3">
        <w:rPr>
          <w:lang w:val="en-US" w:eastAsia="en-US"/>
        </w:rPr>
        <w:t>Implementing arrangements</w:t>
      </w:r>
      <w:r w:rsidR="002D113F">
        <w:rPr>
          <w:lang w:val="en-US" w:eastAsia="en-US"/>
        </w:rPr>
        <w:t xml:space="preserve"> </w:t>
      </w:r>
      <w:r w:rsidR="00776048" w:rsidRPr="00776048">
        <w:rPr>
          <w:lang w:val="en-US" w:eastAsia="en-US"/>
        </w:rPr>
        <w:t>between member states</w:t>
      </w:r>
      <w:r w:rsidRPr="006902B3">
        <w:rPr>
          <w:lang w:val="en-US" w:eastAsia="en-US"/>
        </w:rPr>
        <w:t>;</w:t>
      </w:r>
    </w:p>
    <w:p w:rsidR="00776048" w:rsidRDefault="006D2CFE" w:rsidP="006D2CFE">
      <w:pPr>
        <w:pStyle w:val="ListParagraph"/>
        <w:ind w:left="1037" w:hanging="357"/>
        <w:rPr>
          <w:lang w:val="en-US" w:eastAsia="en-US"/>
        </w:rPr>
      </w:pPr>
      <w:r w:rsidRPr="006902B3">
        <w:rPr>
          <w:lang w:val="en-US" w:eastAsia="en-US"/>
        </w:rPr>
        <w:t>Territorial analysis</w:t>
      </w:r>
    </w:p>
    <w:p w:rsidR="00776048" w:rsidRDefault="00776048" w:rsidP="006D2CFE">
      <w:pPr>
        <w:pStyle w:val="ListParagraph"/>
        <w:ind w:left="1037" w:hanging="357"/>
        <w:rPr>
          <w:lang w:val="en-US" w:eastAsia="en-US"/>
        </w:rPr>
      </w:pPr>
      <w:r>
        <w:rPr>
          <w:lang w:val="en-US" w:eastAsia="en-US"/>
        </w:rPr>
        <w:t>Selection of thematic objectives</w:t>
      </w:r>
    </w:p>
    <w:p w:rsidR="006D2CFE" w:rsidRPr="006902B3" w:rsidRDefault="00776048" w:rsidP="006D2CFE">
      <w:pPr>
        <w:pStyle w:val="ListParagraph"/>
        <w:ind w:left="1037" w:hanging="357"/>
        <w:rPr>
          <w:lang w:val="en-US" w:eastAsia="en-US"/>
        </w:rPr>
      </w:pPr>
      <w:r>
        <w:rPr>
          <w:lang w:val="en-US" w:eastAsia="en-US"/>
        </w:rPr>
        <w:t xml:space="preserve">Approval of operational programme. </w:t>
      </w:r>
    </w:p>
    <w:p w:rsidR="00776048" w:rsidRDefault="00776048" w:rsidP="006D2CFE">
      <w:pPr>
        <w:rPr>
          <w:lang w:val="en-US" w:eastAsia="en-US"/>
        </w:rPr>
      </w:pPr>
      <w:r>
        <w:rPr>
          <w:lang w:val="en-US" w:eastAsia="en-US"/>
        </w:rPr>
        <w:t>Issues like the eligible area and the selection of thematic</w:t>
      </w:r>
      <w:r w:rsidR="002D113F">
        <w:rPr>
          <w:lang w:val="en-US" w:eastAsia="en-US"/>
        </w:rPr>
        <w:t xml:space="preserve"> </w:t>
      </w:r>
      <w:r>
        <w:rPr>
          <w:lang w:val="en-US" w:eastAsia="en-US"/>
        </w:rPr>
        <w:t xml:space="preserve">objectives raised a lot of interest and were largely treated within the Joint Working Group reunions. </w:t>
      </w:r>
    </w:p>
    <w:p w:rsidR="006D2CFE" w:rsidRPr="006902B3" w:rsidRDefault="006D2CFE" w:rsidP="006D2CFE">
      <w:pPr>
        <w:rPr>
          <w:lang w:val="en-US" w:eastAsia="en-US"/>
        </w:rPr>
      </w:pPr>
      <w:r w:rsidRPr="006902B3">
        <w:rPr>
          <w:lang w:val="en-US" w:eastAsia="en-US"/>
        </w:rPr>
        <w:t>After the Programme approval the Members States will jointly decide the composition of the Monitoring Committee. The recommendation of the Managing Authority will be to keep the same partnership structure in the future period.</w:t>
      </w:r>
    </w:p>
    <w:p w:rsidR="006D2CFE" w:rsidRPr="006902B3" w:rsidRDefault="00DF4885" w:rsidP="006D2CFE">
      <w:pPr>
        <w:numPr>
          <w:ilvl w:val="0"/>
          <w:numId w:val="36"/>
        </w:numPr>
        <w:spacing w:before="0" w:after="200" w:line="276" w:lineRule="auto"/>
        <w:jc w:val="left"/>
        <w:rPr>
          <w:b/>
          <w:szCs w:val="24"/>
          <w:u w:val="single"/>
          <w:lang w:val="en-US" w:eastAsia="en-US"/>
        </w:rPr>
      </w:pPr>
      <w:r>
        <w:rPr>
          <w:b/>
          <w:szCs w:val="24"/>
          <w:u w:val="single"/>
          <w:lang w:val="en-US" w:eastAsia="en-US"/>
        </w:rPr>
        <w:t>Partners (stakeholders)</w:t>
      </w:r>
      <w:r w:rsidRPr="006902B3">
        <w:rPr>
          <w:b/>
          <w:szCs w:val="24"/>
          <w:u w:val="single"/>
          <w:lang w:val="en-US" w:eastAsia="en-US"/>
        </w:rPr>
        <w:t xml:space="preserve"> </w:t>
      </w:r>
      <w:r w:rsidR="006D2CFE" w:rsidRPr="006902B3">
        <w:rPr>
          <w:b/>
          <w:szCs w:val="24"/>
          <w:u w:val="single"/>
          <w:lang w:val="en-US" w:eastAsia="en-US"/>
        </w:rPr>
        <w:t>involvement in the programming process</w:t>
      </w:r>
    </w:p>
    <w:p w:rsidR="006D2CFE" w:rsidRPr="006902B3" w:rsidRDefault="006D2CFE" w:rsidP="006D2CFE">
      <w:pPr>
        <w:rPr>
          <w:lang w:val="en-US" w:eastAsia="en-US"/>
        </w:rPr>
      </w:pPr>
      <w:r w:rsidRPr="006902B3">
        <w:rPr>
          <w:lang w:val="en-US" w:eastAsia="en-US"/>
        </w:rPr>
        <w:t xml:space="preserve">At a wider scale, the cross-border relevant stakeholders have been involved during different phases of the Programme preparation process and through various events and consultations process. </w:t>
      </w:r>
    </w:p>
    <w:p w:rsidR="006D2CFE" w:rsidRPr="006902B3" w:rsidRDefault="006D2CFE" w:rsidP="006D2CFE">
      <w:pPr>
        <w:rPr>
          <w:lang w:val="en-US" w:eastAsia="en-US"/>
        </w:rPr>
      </w:pPr>
      <w:r w:rsidRPr="006902B3">
        <w:rPr>
          <w:lang w:val="en-US" w:eastAsia="en-US"/>
        </w:rPr>
        <w:t xml:space="preserve">The main stages of consultations were aimed at consulting the stakeholders on the challenges and needs of the cross-border area, the strategic </w:t>
      </w:r>
      <w:proofErr w:type="spellStart"/>
      <w:r w:rsidRPr="006902B3">
        <w:rPr>
          <w:lang w:val="en-US" w:eastAsia="en-US"/>
        </w:rPr>
        <w:t>prioritisation</w:t>
      </w:r>
      <w:proofErr w:type="spellEnd"/>
      <w:r w:rsidRPr="006902B3">
        <w:rPr>
          <w:lang w:val="en-US" w:eastAsia="en-US"/>
        </w:rPr>
        <w:t xml:space="preserve"> of thematic objectives and associated investment priorities and finally the choice of the result that should be achieved through each priority axis. </w:t>
      </w:r>
    </w:p>
    <w:p w:rsidR="006D2CFE" w:rsidRPr="006902B3" w:rsidRDefault="006D2CFE" w:rsidP="006D2CFE">
      <w:pPr>
        <w:rPr>
          <w:lang w:val="en-US" w:eastAsia="en-US"/>
        </w:rPr>
      </w:pPr>
      <w:r w:rsidRPr="006902B3">
        <w:rPr>
          <w:lang w:val="en-US" w:eastAsia="en-US"/>
        </w:rPr>
        <w:t>The Managing Authority assisted by the Joint Secretariat, the National Authority and external consultants organized the following activities:</w:t>
      </w:r>
    </w:p>
    <w:p w:rsidR="006D2CFE" w:rsidRPr="006902B3" w:rsidRDefault="006D2CFE" w:rsidP="005F6186">
      <w:pPr>
        <w:numPr>
          <w:ilvl w:val="0"/>
          <w:numId w:val="97"/>
        </w:numPr>
        <w:spacing w:before="0" w:after="200" w:line="276" w:lineRule="auto"/>
        <w:rPr>
          <w:szCs w:val="24"/>
          <w:lang w:val="en-US" w:eastAsia="en-US"/>
        </w:rPr>
      </w:pPr>
      <w:r w:rsidRPr="006902B3">
        <w:rPr>
          <w:szCs w:val="24"/>
          <w:lang w:val="en-US" w:eastAsia="en-US"/>
        </w:rPr>
        <w:t xml:space="preserve">A survey addressed to both Romanian and Bulgarian relevant stakeholders selected from the former beneficiaries of the Programme (2007-2013) </w:t>
      </w:r>
      <w:proofErr w:type="spellStart"/>
      <w:r w:rsidRPr="006902B3">
        <w:rPr>
          <w:szCs w:val="24"/>
          <w:lang w:val="en-US" w:eastAsia="en-US"/>
        </w:rPr>
        <w:t>organised</w:t>
      </w:r>
      <w:proofErr w:type="spellEnd"/>
      <w:r w:rsidRPr="006902B3">
        <w:rPr>
          <w:szCs w:val="24"/>
          <w:lang w:val="en-US" w:eastAsia="en-US"/>
        </w:rPr>
        <w:t xml:space="preserve"> in July 2013, that provides a starting point for the programming process and that guides the territorial analysis </w:t>
      </w:r>
    </w:p>
    <w:p w:rsidR="006D2CFE" w:rsidRPr="006902B3" w:rsidRDefault="006D2CFE" w:rsidP="005F6186">
      <w:pPr>
        <w:numPr>
          <w:ilvl w:val="0"/>
          <w:numId w:val="97"/>
        </w:numPr>
        <w:spacing w:before="0" w:after="200" w:line="276" w:lineRule="auto"/>
        <w:rPr>
          <w:szCs w:val="24"/>
          <w:lang w:val="en-US" w:eastAsia="en-US"/>
        </w:rPr>
      </w:pPr>
      <w:r w:rsidRPr="006902B3">
        <w:rPr>
          <w:szCs w:val="24"/>
          <w:lang w:val="en-US" w:eastAsia="en-US"/>
        </w:rPr>
        <w:t xml:space="preserve">An online questionnaire that was available on the Programme Website (www.cbcromaniabulgaria.eu) and on the JS website was advertised through an e-mail campaign in November 2013. The questionnaire was available in Romanian, Bulgarian and English and was designed with the aim to obtain the opinion of stakeholders on the main challenges and needs facing the cross-border area. The on-line questionnaire targeted a vast part of the 2007-2013 RO-BG CBC potential and/or effective beneficiaries from both sides of the border. </w:t>
      </w:r>
    </w:p>
    <w:p w:rsidR="006D2CFE" w:rsidRPr="006902B3" w:rsidRDefault="006D2CFE" w:rsidP="006D2CFE">
      <w:pPr>
        <w:rPr>
          <w:lang w:val="en-US" w:eastAsia="en-US"/>
        </w:rPr>
      </w:pPr>
      <w:r w:rsidRPr="006902B3">
        <w:rPr>
          <w:lang w:val="en-US" w:eastAsia="en-US"/>
        </w:rPr>
        <w:t>The stakeholders that were directly targeted are the following:</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t>All the county/district administrations;</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lastRenderedPageBreak/>
        <w:t>All the municipalities that were included in the 2007-2013 beneficiaries list and if not already included in the list:</w:t>
      </w:r>
    </w:p>
    <w:p w:rsidR="006D2CFE" w:rsidRPr="006902B3" w:rsidRDefault="006D2CFE" w:rsidP="006D2CFE">
      <w:pPr>
        <w:numPr>
          <w:ilvl w:val="1"/>
          <w:numId w:val="13"/>
        </w:numPr>
        <w:spacing w:before="0" w:after="200" w:line="276" w:lineRule="auto"/>
        <w:rPr>
          <w:szCs w:val="24"/>
          <w:lang w:val="en-US" w:eastAsia="en-US"/>
        </w:rPr>
      </w:pPr>
      <w:r w:rsidRPr="006902B3">
        <w:rPr>
          <w:szCs w:val="24"/>
          <w:lang w:val="en-US" w:eastAsia="en-US"/>
        </w:rPr>
        <w:t>The major municipalities in the cross-border area;</w:t>
      </w:r>
    </w:p>
    <w:p w:rsidR="006D2CFE" w:rsidRPr="006902B3" w:rsidRDefault="006D2CFE" w:rsidP="006D2CFE">
      <w:pPr>
        <w:numPr>
          <w:ilvl w:val="1"/>
          <w:numId w:val="13"/>
        </w:numPr>
        <w:spacing w:before="0" w:after="200" w:line="276" w:lineRule="auto"/>
        <w:rPr>
          <w:szCs w:val="24"/>
          <w:lang w:val="en-US" w:eastAsia="en-US"/>
        </w:rPr>
      </w:pPr>
      <w:r w:rsidRPr="006902B3">
        <w:rPr>
          <w:szCs w:val="24"/>
          <w:lang w:val="en-US" w:eastAsia="en-US"/>
        </w:rPr>
        <w:t>The little and medium-size municipalities in the cross-border area that could be identified.</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t>Associations of public authorities (municipalities and counties/districts);</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t>The de-concentrated public authorities (of Ministries like Ministry of Health, Ministry of Work and Social Protection, Ministry of Environment, etc.);</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t>The frontier police and the customs;</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t>The Chambers of Commerce, Industry and Agriculture;</w:t>
      </w:r>
    </w:p>
    <w:p w:rsidR="006D2CFE" w:rsidRPr="002D113F" w:rsidRDefault="006D2CFE" w:rsidP="006D2CFE">
      <w:pPr>
        <w:numPr>
          <w:ilvl w:val="0"/>
          <w:numId w:val="29"/>
        </w:numPr>
        <w:spacing w:before="0" w:after="200" w:line="276" w:lineRule="auto"/>
        <w:rPr>
          <w:szCs w:val="24"/>
          <w:lang w:val="en-US" w:eastAsia="en-US"/>
        </w:rPr>
      </w:pPr>
      <w:r w:rsidRPr="002D113F">
        <w:rPr>
          <w:szCs w:val="24"/>
          <w:lang w:val="en-US" w:eastAsia="en-US"/>
        </w:rPr>
        <w:t>The Business Associations;</w:t>
      </w:r>
    </w:p>
    <w:p w:rsidR="006D2CFE" w:rsidRPr="002D113F" w:rsidRDefault="006D2CFE" w:rsidP="006D2CFE">
      <w:pPr>
        <w:numPr>
          <w:ilvl w:val="0"/>
          <w:numId w:val="29"/>
        </w:numPr>
        <w:spacing w:before="0" w:after="200" w:line="276" w:lineRule="auto"/>
        <w:rPr>
          <w:szCs w:val="24"/>
          <w:lang w:val="en-US" w:eastAsia="en-US"/>
        </w:rPr>
      </w:pPr>
      <w:r w:rsidRPr="002D113F">
        <w:rPr>
          <w:szCs w:val="24"/>
          <w:lang w:val="en-US" w:eastAsia="en-US"/>
        </w:rPr>
        <w:t>The Universities and their departments in the area;</w:t>
      </w:r>
    </w:p>
    <w:p w:rsidR="006D2CFE" w:rsidRPr="002D113F" w:rsidRDefault="006D2CFE" w:rsidP="006D2CFE">
      <w:pPr>
        <w:numPr>
          <w:ilvl w:val="0"/>
          <w:numId w:val="29"/>
        </w:numPr>
        <w:spacing w:before="0" w:after="200" w:line="276" w:lineRule="auto"/>
        <w:rPr>
          <w:szCs w:val="24"/>
          <w:lang w:val="en-US" w:eastAsia="en-US"/>
        </w:rPr>
      </w:pPr>
      <w:r w:rsidRPr="002D113F">
        <w:rPr>
          <w:szCs w:val="24"/>
          <w:lang w:val="en-US" w:eastAsia="en-US"/>
        </w:rPr>
        <w:t>The R&amp;D institutes in the area;</w:t>
      </w:r>
    </w:p>
    <w:p w:rsidR="006D2CFE" w:rsidRPr="002D113F" w:rsidRDefault="00C12B77" w:rsidP="006D2CFE">
      <w:pPr>
        <w:numPr>
          <w:ilvl w:val="0"/>
          <w:numId w:val="29"/>
        </w:numPr>
        <w:spacing w:before="0" w:after="200" w:line="276" w:lineRule="auto"/>
        <w:rPr>
          <w:szCs w:val="24"/>
          <w:lang w:val="en-US" w:eastAsia="en-US"/>
        </w:rPr>
      </w:pPr>
      <w:r w:rsidRPr="002D113F">
        <w:rPr>
          <w:szCs w:val="24"/>
          <w:lang w:val="en-US" w:eastAsia="en-US"/>
        </w:rPr>
        <w:t>NGOs active in the area.</w:t>
      </w:r>
    </w:p>
    <w:p w:rsidR="006D2CFE" w:rsidRPr="006902B3" w:rsidRDefault="006D2CFE" w:rsidP="00773665">
      <w:pPr>
        <w:rPr>
          <w:lang w:val="en-US" w:eastAsia="en-US"/>
        </w:rPr>
      </w:pPr>
      <w:r w:rsidRPr="002D113F">
        <w:rPr>
          <w:lang w:val="en-US" w:eastAsia="en-US"/>
        </w:rPr>
        <w:t>86 answers were obtained in the cross-border area, out of these, 51 were provided by the Romanian stakeholders and 35 by the Bulgarian stakeholders. Altogether, 81 of these answers were valid, 49 in Romania and</w:t>
      </w:r>
      <w:r w:rsidRPr="006902B3">
        <w:rPr>
          <w:lang w:val="en-US" w:eastAsia="en-US"/>
        </w:rPr>
        <w:t xml:space="preserve"> 32 in Bulgaria. Public authorities provided altogether 29 answers (RO</w:t>
      </w:r>
      <w:proofErr w:type="gramStart"/>
      <w:r w:rsidRPr="006902B3">
        <w:rPr>
          <w:lang w:val="en-US" w:eastAsia="en-US"/>
        </w:rPr>
        <w:t>:17</w:t>
      </w:r>
      <w:proofErr w:type="gramEnd"/>
      <w:r w:rsidRPr="006902B3">
        <w:rPr>
          <w:lang w:val="en-US" w:eastAsia="en-US"/>
        </w:rPr>
        <w:t>, BG:12) while academia and R&amp;D institutions provided 25 answers (19 from the Romanian stakeholders and 6 from the Bulgarian stakeholders). Chambers of commerce, associations of SMEs and NGOs filled in 27 questionnaires, 13 and 14 from Romania and Bulgaria respectively.</w:t>
      </w:r>
    </w:p>
    <w:p w:rsidR="006D2CFE" w:rsidRPr="006902B3" w:rsidRDefault="006D2CFE" w:rsidP="005F6186">
      <w:pPr>
        <w:numPr>
          <w:ilvl w:val="0"/>
          <w:numId w:val="97"/>
        </w:numPr>
        <w:spacing w:before="0" w:after="200" w:line="276" w:lineRule="auto"/>
        <w:rPr>
          <w:szCs w:val="24"/>
          <w:lang w:val="en-US" w:eastAsia="en-US"/>
        </w:rPr>
      </w:pPr>
      <w:r w:rsidRPr="006902B3">
        <w:rPr>
          <w:szCs w:val="24"/>
          <w:lang w:val="en-US" w:eastAsia="en-US"/>
        </w:rPr>
        <w:t xml:space="preserve">An interview campaign </w:t>
      </w:r>
      <w:r w:rsidR="00934D50" w:rsidRPr="006902B3">
        <w:rPr>
          <w:szCs w:val="24"/>
          <w:lang w:val="en-US" w:eastAsia="en-US"/>
        </w:rPr>
        <w:t xml:space="preserve">also </w:t>
      </w:r>
      <w:r w:rsidRPr="006902B3">
        <w:rPr>
          <w:szCs w:val="24"/>
          <w:lang w:val="en-US" w:eastAsia="en-US"/>
        </w:rPr>
        <w:t xml:space="preserve">took place in November-December 2013. 20 interviews were conducted in the Romanian part and 20 in the Bulgarian part. The interviews were conducted on the basis of the on-line questionnaire in order to tackle the same topics and </w:t>
      </w:r>
      <w:proofErr w:type="spellStart"/>
      <w:r w:rsidRPr="006902B3">
        <w:rPr>
          <w:szCs w:val="24"/>
          <w:lang w:val="en-US" w:eastAsia="en-US"/>
        </w:rPr>
        <w:t>analyse</w:t>
      </w:r>
      <w:proofErr w:type="spellEnd"/>
      <w:r w:rsidRPr="006902B3">
        <w:rPr>
          <w:szCs w:val="24"/>
          <w:lang w:val="en-US" w:eastAsia="en-US"/>
        </w:rPr>
        <w:t xml:space="preserve"> stakeholders’ opinions, on cross-border area territorial challenges and needs, in a more qualitative approach. The interviews were conducted during the second half of November and the first half of December, a period during which the first results of the Territorial Analysis, mainly based on desk research (statistical hard data, documents concerning local and regional development strategies, national strategic documentation, etc.), were already available. Therefore, the interviews added to the on-line questionnaire a qualitative touch by focusing on the following key topics that were identified as such during the Territorial Analysis:</w:t>
      </w:r>
    </w:p>
    <w:p w:rsidR="006D2CFE" w:rsidRPr="006902B3" w:rsidRDefault="006D2CFE" w:rsidP="005F6186">
      <w:pPr>
        <w:pStyle w:val="ListParagraph"/>
        <w:ind w:left="993" w:hanging="284"/>
        <w:rPr>
          <w:lang w:val="en-US" w:eastAsia="en-US"/>
        </w:rPr>
      </w:pPr>
      <w:r w:rsidRPr="006902B3">
        <w:rPr>
          <w:lang w:val="en-US" w:eastAsia="en-US"/>
        </w:rPr>
        <w:t>The issue of business development at the cross border scale in order to solve social inclusion problems;</w:t>
      </w:r>
    </w:p>
    <w:p w:rsidR="006D2CFE" w:rsidRPr="006902B3" w:rsidRDefault="006D2CFE" w:rsidP="005F6186">
      <w:pPr>
        <w:pStyle w:val="ListParagraph"/>
        <w:ind w:left="993" w:hanging="284"/>
        <w:rPr>
          <w:lang w:val="en-US" w:eastAsia="en-US"/>
        </w:rPr>
      </w:pPr>
      <w:r w:rsidRPr="006902B3">
        <w:rPr>
          <w:lang w:val="en-US" w:eastAsia="en-US"/>
        </w:rPr>
        <w:lastRenderedPageBreak/>
        <w:t>The transport, territorial connectivity and cross-border accessibility issues;</w:t>
      </w:r>
    </w:p>
    <w:p w:rsidR="006D2CFE" w:rsidRPr="006902B3" w:rsidRDefault="006D2CFE" w:rsidP="005F6186">
      <w:pPr>
        <w:pStyle w:val="ListParagraph"/>
        <w:ind w:left="993" w:hanging="284"/>
        <w:rPr>
          <w:lang w:val="en-US" w:eastAsia="en-US"/>
        </w:rPr>
      </w:pPr>
      <w:r w:rsidRPr="006902B3">
        <w:rPr>
          <w:lang w:val="en-US" w:eastAsia="en-US"/>
        </w:rPr>
        <w:t>The environmental risks and outstanding problems in the cross-border area;</w:t>
      </w:r>
    </w:p>
    <w:p w:rsidR="005F6186" w:rsidRPr="006902B3" w:rsidRDefault="005F6186" w:rsidP="005F6186">
      <w:pPr>
        <w:pStyle w:val="ListParagraph"/>
        <w:numPr>
          <w:ilvl w:val="0"/>
          <w:numId w:val="0"/>
        </w:numPr>
        <w:ind w:left="993"/>
        <w:rPr>
          <w:lang w:val="en-US" w:eastAsia="en-US"/>
        </w:rPr>
      </w:pPr>
    </w:p>
    <w:p w:rsidR="006D2CFE" w:rsidRPr="006902B3" w:rsidRDefault="006D2CFE" w:rsidP="005F6186">
      <w:pPr>
        <w:numPr>
          <w:ilvl w:val="0"/>
          <w:numId w:val="97"/>
        </w:numPr>
        <w:spacing w:before="0" w:after="200" w:line="276" w:lineRule="auto"/>
        <w:rPr>
          <w:szCs w:val="24"/>
          <w:lang w:val="en-US" w:eastAsia="en-US"/>
        </w:rPr>
      </w:pPr>
      <w:r w:rsidRPr="006902B3">
        <w:rPr>
          <w:szCs w:val="24"/>
          <w:lang w:val="en-US" w:eastAsia="en-US"/>
        </w:rPr>
        <w:t xml:space="preserve">A first series of cross-border stakeholders’ workshops </w:t>
      </w:r>
      <w:proofErr w:type="spellStart"/>
      <w:r w:rsidRPr="006902B3">
        <w:rPr>
          <w:szCs w:val="24"/>
          <w:lang w:val="en-US" w:eastAsia="en-US"/>
        </w:rPr>
        <w:t>organised</w:t>
      </w:r>
      <w:proofErr w:type="spellEnd"/>
      <w:r w:rsidRPr="006902B3">
        <w:rPr>
          <w:szCs w:val="24"/>
          <w:lang w:val="en-US" w:eastAsia="en-US"/>
        </w:rPr>
        <w:t xml:space="preserve"> in 4 locations situated in different parts of the cross-border area in order to enable the most representative participation of the stakeholders. The date and location of the workshops are the following:  </w:t>
      </w:r>
    </w:p>
    <w:p w:rsidR="006D2CFE" w:rsidRPr="006902B3" w:rsidRDefault="006D2CFE" w:rsidP="005C4857">
      <w:pPr>
        <w:numPr>
          <w:ilvl w:val="1"/>
          <w:numId w:val="55"/>
        </w:numPr>
        <w:spacing w:before="0"/>
        <w:ind w:left="1797" w:hanging="357"/>
        <w:rPr>
          <w:szCs w:val="24"/>
          <w:lang w:val="en-US" w:eastAsia="en-US"/>
        </w:rPr>
      </w:pPr>
      <w:r w:rsidRPr="006902B3">
        <w:rPr>
          <w:b/>
          <w:szCs w:val="24"/>
          <w:lang w:val="en-US" w:eastAsia="en-US"/>
        </w:rPr>
        <w:t>Ruse 24th February</w:t>
      </w:r>
      <w:r w:rsidRPr="006902B3">
        <w:rPr>
          <w:szCs w:val="24"/>
          <w:lang w:val="en-US" w:eastAsia="en-US"/>
        </w:rPr>
        <w:t>;</w:t>
      </w:r>
    </w:p>
    <w:p w:rsidR="006D2CFE" w:rsidRPr="006902B3" w:rsidRDefault="006D2CFE" w:rsidP="005C4857">
      <w:pPr>
        <w:numPr>
          <w:ilvl w:val="1"/>
          <w:numId w:val="55"/>
        </w:numPr>
        <w:spacing w:before="0"/>
        <w:ind w:left="1797" w:hanging="357"/>
        <w:rPr>
          <w:szCs w:val="24"/>
          <w:lang w:val="en-US" w:eastAsia="en-US"/>
        </w:rPr>
      </w:pPr>
      <w:r w:rsidRPr="006902B3">
        <w:rPr>
          <w:b/>
          <w:szCs w:val="24"/>
          <w:lang w:val="en-US" w:eastAsia="en-US"/>
        </w:rPr>
        <w:t>Pleven 25th February</w:t>
      </w:r>
      <w:r w:rsidRPr="006902B3">
        <w:rPr>
          <w:szCs w:val="24"/>
          <w:lang w:val="en-US" w:eastAsia="en-US"/>
        </w:rPr>
        <w:t>;</w:t>
      </w:r>
    </w:p>
    <w:p w:rsidR="006D2CFE" w:rsidRPr="006902B3" w:rsidRDefault="006D2CFE" w:rsidP="005C4857">
      <w:pPr>
        <w:numPr>
          <w:ilvl w:val="1"/>
          <w:numId w:val="55"/>
        </w:numPr>
        <w:spacing w:before="0"/>
        <w:ind w:left="1797" w:hanging="357"/>
        <w:rPr>
          <w:b/>
          <w:bCs/>
          <w:szCs w:val="24"/>
          <w:lang w:val="en-US" w:eastAsia="en-US"/>
        </w:rPr>
      </w:pPr>
      <w:r w:rsidRPr="006902B3">
        <w:rPr>
          <w:b/>
          <w:szCs w:val="24"/>
          <w:lang w:val="en-US" w:eastAsia="en-US"/>
        </w:rPr>
        <w:t>Constanta 27th February</w:t>
      </w:r>
      <w:r w:rsidRPr="006902B3">
        <w:rPr>
          <w:szCs w:val="24"/>
          <w:lang w:val="en-US" w:eastAsia="en-US"/>
        </w:rPr>
        <w:t>;</w:t>
      </w:r>
    </w:p>
    <w:p w:rsidR="006D2CFE" w:rsidRPr="006902B3" w:rsidRDefault="006D2CFE" w:rsidP="005C4857">
      <w:pPr>
        <w:numPr>
          <w:ilvl w:val="1"/>
          <w:numId w:val="55"/>
        </w:numPr>
        <w:spacing w:before="0"/>
        <w:ind w:left="1797" w:hanging="357"/>
        <w:rPr>
          <w:b/>
          <w:bCs/>
          <w:szCs w:val="24"/>
          <w:lang w:val="en-US" w:eastAsia="en-US"/>
        </w:rPr>
      </w:pPr>
      <w:r w:rsidRPr="006902B3">
        <w:rPr>
          <w:b/>
          <w:szCs w:val="24"/>
          <w:lang w:val="en-US" w:eastAsia="en-US"/>
        </w:rPr>
        <w:t>Craiova 28th February</w:t>
      </w:r>
      <w:r w:rsidRPr="006902B3">
        <w:rPr>
          <w:szCs w:val="24"/>
          <w:lang w:val="en-US" w:eastAsia="en-US"/>
        </w:rPr>
        <w:t>;</w:t>
      </w:r>
    </w:p>
    <w:p w:rsidR="006D2CFE" w:rsidRPr="006902B3" w:rsidRDefault="006D2CFE" w:rsidP="00773665">
      <w:pPr>
        <w:rPr>
          <w:lang w:val="en-US" w:eastAsia="en-US"/>
        </w:rPr>
      </w:pPr>
      <w:r w:rsidRPr="006902B3">
        <w:rPr>
          <w:lang w:val="en-US" w:eastAsia="en-US"/>
        </w:rPr>
        <w:t>Altogether 91 participants (82 stakeholders and 9 representatives of the NA or JS) were involved in the workshops. 28 of the participants were from Romania and 63 were from Bulgaria. We can split the stakeholders into 3 main groups: Public Authorities (local, county/district) and their Associations, Chambers of Commerce and NGOs, Universities and R&amp;D institutions. 46 public authorities, 21 Chambers of Commerce and NGOs, and 15 universities and R&amp;D institutions participated.</w:t>
      </w:r>
    </w:p>
    <w:p w:rsidR="006D2CFE" w:rsidRPr="006902B3" w:rsidRDefault="006D2CFE" w:rsidP="00773665">
      <w:pPr>
        <w:rPr>
          <w:lang w:val="en-US" w:eastAsia="en-US"/>
        </w:rPr>
      </w:pPr>
      <w:r w:rsidRPr="006902B3">
        <w:rPr>
          <w:lang w:val="en-US" w:eastAsia="en-US"/>
        </w:rPr>
        <w:t>Every workshop lasted around 4 hours and was structured around 2 stages:</w:t>
      </w:r>
    </w:p>
    <w:p w:rsidR="006D2CFE" w:rsidRPr="006902B3" w:rsidRDefault="006D2CFE" w:rsidP="006D2CFE">
      <w:pPr>
        <w:numPr>
          <w:ilvl w:val="0"/>
          <w:numId w:val="14"/>
        </w:numPr>
        <w:spacing w:before="0" w:after="200" w:line="276" w:lineRule="auto"/>
        <w:rPr>
          <w:bCs/>
          <w:szCs w:val="24"/>
          <w:lang w:val="en-US" w:eastAsia="en-US"/>
        </w:rPr>
      </w:pPr>
      <w:r w:rsidRPr="006902B3">
        <w:rPr>
          <w:bCs/>
          <w:szCs w:val="24"/>
          <w:lang w:val="en-US" w:eastAsia="en-US"/>
        </w:rPr>
        <w:t>A presentation of the programming process and of its first results:</w:t>
      </w:r>
    </w:p>
    <w:p w:rsidR="006D2CFE" w:rsidRPr="006902B3" w:rsidRDefault="006D2CFE" w:rsidP="006D2CFE">
      <w:pPr>
        <w:numPr>
          <w:ilvl w:val="1"/>
          <w:numId w:val="14"/>
        </w:numPr>
        <w:spacing w:before="0" w:after="200" w:line="276" w:lineRule="auto"/>
        <w:rPr>
          <w:bCs/>
          <w:szCs w:val="24"/>
          <w:lang w:val="en-US" w:eastAsia="en-US"/>
        </w:rPr>
      </w:pPr>
      <w:r w:rsidRPr="006902B3">
        <w:rPr>
          <w:bCs/>
          <w:szCs w:val="24"/>
          <w:lang w:val="en-US" w:eastAsia="en-US"/>
        </w:rPr>
        <w:t>Presentation of the programming process: ETC regulation, procedures, calendar;</w:t>
      </w:r>
    </w:p>
    <w:p w:rsidR="006D2CFE" w:rsidRPr="006902B3" w:rsidRDefault="006D2CFE" w:rsidP="006D2CFE">
      <w:pPr>
        <w:numPr>
          <w:ilvl w:val="1"/>
          <w:numId w:val="14"/>
        </w:numPr>
        <w:spacing w:before="0" w:after="200" w:line="276" w:lineRule="auto"/>
        <w:rPr>
          <w:bCs/>
          <w:szCs w:val="24"/>
          <w:lang w:val="en-US" w:eastAsia="en-US"/>
        </w:rPr>
      </w:pPr>
      <w:r w:rsidRPr="006902B3">
        <w:rPr>
          <w:bCs/>
          <w:szCs w:val="24"/>
          <w:lang w:val="en-US" w:eastAsia="en-US"/>
        </w:rPr>
        <w:t>Presentation the first results of the Territorial Analysis: focus on challenges and needs of the CBC area;</w:t>
      </w:r>
    </w:p>
    <w:p w:rsidR="006D2CFE" w:rsidRPr="006902B3" w:rsidRDefault="006D2CFE" w:rsidP="006D2CFE">
      <w:pPr>
        <w:numPr>
          <w:ilvl w:val="1"/>
          <w:numId w:val="14"/>
        </w:numPr>
        <w:spacing w:before="0" w:after="200" w:line="276" w:lineRule="auto"/>
        <w:rPr>
          <w:bCs/>
          <w:szCs w:val="24"/>
          <w:lang w:val="en-US" w:eastAsia="en-US"/>
        </w:rPr>
      </w:pPr>
      <w:r w:rsidRPr="006902B3">
        <w:rPr>
          <w:bCs/>
          <w:szCs w:val="24"/>
          <w:lang w:val="en-US" w:eastAsia="en-US"/>
        </w:rPr>
        <w:t>Presentation of the results of the on-line questionnaire;</w:t>
      </w:r>
    </w:p>
    <w:p w:rsidR="006D2CFE" w:rsidRPr="006902B3" w:rsidRDefault="006D2CFE" w:rsidP="006D2CFE">
      <w:pPr>
        <w:numPr>
          <w:ilvl w:val="1"/>
          <w:numId w:val="14"/>
        </w:numPr>
        <w:spacing w:before="0" w:after="200" w:line="276" w:lineRule="auto"/>
        <w:rPr>
          <w:bCs/>
          <w:szCs w:val="24"/>
          <w:lang w:val="en-US" w:eastAsia="en-US"/>
        </w:rPr>
      </w:pPr>
      <w:r w:rsidRPr="006902B3">
        <w:rPr>
          <w:bCs/>
          <w:szCs w:val="24"/>
          <w:lang w:val="en-US" w:eastAsia="en-US"/>
        </w:rPr>
        <w:t>Presentation of the thematic concentration through the detailed presentation of the already identified TOs &amp; IPs.</w:t>
      </w:r>
    </w:p>
    <w:p w:rsidR="006D2CFE" w:rsidRPr="006902B3" w:rsidRDefault="006D2CFE" w:rsidP="006D2CFE">
      <w:pPr>
        <w:numPr>
          <w:ilvl w:val="0"/>
          <w:numId w:val="14"/>
        </w:numPr>
        <w:spacing w:before="0" w:after="200" w:line="276" w:lineRule="auto"/>
        <w:rPr>
          <w:bCs/>
          <w:szCs w:val="24"/>
          <w:lang w:val="en-US" w:eastAsia="en-US"/>
        </w:rPr>
      </w:pPr>
      <w:r w:rsidRPr="006902B3">
        <w:rPr>
          <w:bCs/>
          <w:szCs w:val="24"/>
          <w:lang w:val="en-US" w:eastAsia="en-US"/>
        </w:rPr>
        <w:t>An interactive session where stakeholders’ feedback and proposals on the challenges &amp; needs of the CBC area and its adequacy with the Thematic Objectives and Investment Priorities were gathered. A final focus on the administrative burden and the strategic projects was made in a final stage of the discussions, with forms being filled-in and collected in order to integrate their result.</w:t>
      </w:r>
    </w:p>
    <w:p w:rsidR="00240A4D" w:rsidRPr="006902B3" w:rsidRDefault="006D2CFE" w:rsidP="005F6186">
      <w:pPr>
        <w:pStyle w:val="ListParagraph"/>
        <w:numPr>
          <w:ilvl w:val="0"/>
          <w:numId w:val="97"/>
        </w:numPr>
        <w:rPr>
          <w:szCs w:val="24"/>
          <w:lang w:val="en-US" w:eastAsia="en-US"/>
        </w:rPr>
      </w:pPr>
      <w:r w:rsidRPr="006902B3">
        <w:rPr>
          <w:rFonts w:eastAsia="Calibri"/>
          <w:szCs w:val="24"/>
          <w:lang w:val="en-US" w:eastAsia="en-US"/>
        </w:rPr>
        <w:t>A second series of cross-border workshops that discuss</w:t>
      </w:r>
      <w:r w:rsidR="00B72788" w:rsidRPr="006902B3">
        <w:rPr>
          <w:rFonts w:eastAsia="Calibri"/>
          <w:szCs w:val="24"/>
          <w:lang w:val="en-US" w:eastAsia="en-US"/>
        </w:rPr>
        <w:t>ed</w:t>
      </w:r>
      <w:r w:rsidRPr="006902B3">
        <w:rPr>
          <w:rFonts w:eastAsia="Calibri"/>
          <w:szCs w:val="24"/>
          <w:lang w:val="en-US" w:eastAsia="en-US"/>
        </w:rPr>
        <w:t xml:space="preserve"> the results of the first draft of the Programme </w:t>
      </w:r>
      <w:r w:rsidR="00B72788" w:rsidRPr="006902B3">
        <w:rPr>
          <w:rFonts w:eastAsia="Calibri"/>
          <w:szCs w:val="24"/>
          <w:lang w:val="en-US" w:eastAsia="en-US"/>
        </w:rPr>
        <w:t xml:space="preserve">and provided project ideas for the future Priority </w:t>
      </w:r>
      <w:proofErr w:type="spellStart"/>
      <w:r w:rsidR="00B72788" w:rsidRPr="006902B3">
        <w:rPr>
          <w:rFonts w:eastAsia="Calibri"/>
          <w:szCs w:val="24"/>
          <w:lang w:val="en-US" w:eastAsia="en-US"/>
        </w:rPr>
        <w:t>Axiswere</w:t>
      </w:r>
      <w:r w:rsidRPr="006902B3">
        <w:rPr>
          <w:rFonts w:eastAsia="Calibri"/>
          <w:szCs w:val="24"/>
          <w:lang w:val="en-US" w:eastAsia="en-US"/>
        </w:rPr>
        <w:t>organised</w:t>
      </w:r>
      <w:r w:rsidR="00B72788" w:rsidRPr="006902B3">
        <w:rPr>
          <w:rFonts w:eastAsia="Calibri"/>
          <w:szCs w:val="24"/>
          <w:lang w:val="en-US" w:eastAsia="en-US"/>
        </w:rPr>
        <w:t>at</w:t>
      </w:r>
      <w:proofErr w:type="spellEnd"/>
      <w:r w:rsidRPr="006902B3">
        <w:rPr>
          <w:rFonts w:eastAsia="Calibri"/>
          <w:szCs w:val="24"/>
          <w:lang w:val="en-US" w:eastAsia="en-US"/>
        </w:rPr>
        <w:t xml:space="preserve"> the beginning of May 2014</w:t>
      </w:r>
      <w:r w:rsidR="00B72788" w:rsidRPr="006902B3">
        <w:rPr>
          <w:rFonts w:eastAsia="Calibri"/>
          <w:szCs w:val="24"/>
          <w:lang w:val="en-US" w:eastAsia="en-US"/>
        </w:rPr>
        <w:t>. The provision of project ideas and their maturity were intended to guide the decision concerning the final financial allocation for each Priority Axis</w:t>
      </w:r>
      <w:r w:rsidR="00240A4D" w:rsidRPr="006902B3">
        <w:rPr>
          <w:rFonts w:eastAsia="Calibri"/>
          <w:szCs w:val="24"/>
          <w:lang w:val="en-US" w:eastAsia="en-US"/>
        </w:rPr>
        <w:t xml:space="preserve">. The workshops took place in 3 locations: </w:t>
      </w:r>
    </w:p>
    <w:p w:rsidR="0075082E" w:rsidRPr="006902B3" w:rsidRDefault="0075082E" w:rsidP="0075082E">
      <w:pPr>
        <w:pStyle w:val="ListParagraph"/>
        <w:numPr>
          <w:ilvl w:val="0"/>
          <w:numId w:val="0"/>
        </w:numPr>
        <w:ind w:left="360"/>
        <w:rPr>
          <w:szCs w:val="24"/>
          <w:lang w:val="en-US" w:eastAsia="en-US"/>
        </w:rPr>
      </w:pPr>
    </w:p>
    <w:p w:rsidR="00240A4D" w:rsidRPr="006902B3" w:rsidRDefault="00240A4D" w:rsidP="00773665">
      <w:pPr>
        <w:numPr>
          <w:ilvl w:val="0"/>
          <w:numId w:val="93"/>
        </w:numPr>
        <w:spacing w:before="0"/>
        <w:ind w:left="1797" w:hanging="357"/>
        <w:rPr>
          <w:b/>
          <w:szCs w:val="24"/>
          <w:lang w:val="en-US" w:eastAsia="en-US"/>
        </w:rPr>
      </w:pPr>
      <w:r w:rsidRPr="006902B3">
        <w:rPr>
          <w:b/>
          <w:szCs w:val="24"/>
          <w:lang w:val="en-US" w:eastAsia="en-US"/>
        </w:rPr>
        <w:lastRenderedPageBreak/>
        <w:t xml:space="preserve">Craiova 12th May  </w:t>
      </w:r>
    </w:p>
    <w:p w:rsidR="00240A4D" w:rsidRPr="006902B3" w:rsidRDefault="00240A4D" w:rsidP="00773665">
      <w:pPr>
        <w:numPr>
          <w:ilvl w:val="0"/>
          <w:numId w:val="93"/>
        </w:numPr>
        <w:spacing w:before="0"/>
        <w:ind w:left="1797" w:hanging="357"/>
        <w:rPr>
          <w:b/>
          <w:szCs w:val="24"/>
          <w:lang w:val="en-US" w:eastAsia="en-US"/>
        </w:rPr>
      </w:pPr>
      <w:r w:rsidRPr="006902B3">
        <w:rPr>
          <w:b/>
          <w:szCs w:val="24"/>
          <w:lang w:val="en-US" w:eastAsia="en-US"/>
        </w:rPr>
        <w:t xml:space="preserve">Montana 13th May </w:t>
      </w:r>
    </w:p>
    <w:p w:rsidR="006D2CFE" w:rsidRPr="006902B3" w:rsidRDefault="00240A4D" w:rsidP="00773665">
      <w:pPr>
        <w:numPr>
          <w:ilvl w:val="0"/>
          <w:numId w:val="93"/>
        </w:numPr>
        <w:spacing w:before="0"/>
        <w:ind w:left="1797" w:hanging="357"/>
        <w:rPr>
          <w:b/>
          <w:szCs w:val="24"/>
          <w:lang w:val="en-US" w:eastAsia="en-US"/>
        </w:rPr>
      </w:pPr>
      <w:proofErr w:type="spellStart"/>
      <w:r w:rsidRPr="006902B3">
        <w:rPr>
          <w:b/>
          <w:szCs w:val="24"/>
          <w:lang w:val="en-US" w:eastAsia="en-US"/>
        </w:rPr>
        <w:t>Dobrich</w:t>
      </w:r>
      <w:proofErr w:type="spellEnd"/>
      <w:r w:rsidRPr="006902B3">
        <w:rPr>
          <w:b/>
          <w:szCs w:val="24"/>
          <w:lang w:val="en-US" w:eastAsia="en-US"/>
        </w:rPr>
        <w:t xml:space="preserve"> 16th May</w:t>
      </w:r>
    </w:p>
    <w:p w:rsidR="00157C1B" w:rsidRPr="006902B3" w:rsidRDefault="00157C1B" w:rsidP="00773665">
      <w:pPr>
        <w:rPr>
          <w:lang w:val="en-US" w:eastAsia="en-US"/>
        </w:rPr>
      </w:pPr>
      <w:r w:rsidRPr="006902B3">
        <w:rPr>
          <w:bCs/>
          <w:szCs w:val="24"/>
          <w:lang w:val="en-US" w:eastAsia="en-US"/>
        </w:rPr>
        <w:t xml:space="preserve">Altogether 73 participants (66 </w:t>
      </w:r>
      <w:r w:rsidR="005F6186" w:rsidRPr="006902B3">
        <w:rPr>
          <w:bCs/>
          <w:szCs w:val="24"/>
          <w:lang w:val="en-US" w:eastAsia="en-US"/>
        </w:rPr>
        <w:t>stakeholders’</w:t>
      </w:r>
      <w:r w:rsidRPr="006902B3">
        <w:rPr>
          <w:bCs/>
          <w:szCs w:val="24"/>
          <w:lang w:val="en-US" w:eastAsia="en-US"/>
        </w:rPr>
        <w:t xml:space="preserve"> representatives and 7 JS representatives) </w:t>
      </w:r>
      <w:r w:rsidRPr="006902B3">
        <w:rPr>
          <w:lang w:val="en-US" w:eastAsia="en-US"/>
        </w:rPr>
        <w:t>were involved in the workshops. 45 of the participants were from Romania and 28 were from Bulgaria. The same 3 main groups were also present during this second phase of consultation: Public Authorities (local, county/district) and their Associations, Chambers of Commerce and NGOs, Universities and R&amp;D institutions. 35 public authorities, 20 Chambers of Commerce and NGOs, and 18 universities and R&amp;D institutions participated.</w:t>
      </w:r>
    </w:p>
    <w:p w:rsidR="00157C1B" w:rsidRPr="006902B3" w:rsidRDefault="00157C1B" w:rsidP="00773665">
      <w:pPr>
        <w:rPr>
          <w:lang w:val="en-US" w:eastAsia="en-US"/>
        </w:rPr>
      </w:pPr>
      <w:r w:rsidRPr="006902B3">
        <w:rPr>
          <w:lang w:val="en-US" w:eastAsia="en-US"/>
        </w:rPr>
        <w:t>Every workshop in this second round lasted around 4 hours and was structured around 2 stages:</w:t>
      </w:r>
    </w:p>
    <w:p w:rsidR="00157C1B" w:rsidRPr="006902B3" w:rsidRDefault="00157C1B" w:rsidP="00157C1B">
      <w:pPr>
        <w:pStyle w:val="ListParagraph"/>
        <w:numPr>
          <w:ilvl w:val="0"/>
          <w:numId w:val="94"/>
        </w:numPr>
        <w:spacing w:before="0" w:after="200" w:line="276" w:lineRule="auto"/>
        <w:contextualSpacing/>
        <w:rPr>
          <w:lang w:val="en-US"/>
        </w:rPr>
      </w:pPr>
      <w:r w:rsidRPr="006902B3">
        <w:rPr>
          <w:lang w:val="en-US"/>
        </w:rPr>
        <w:t>A presentation of the programming process:</w:t>
      </w:r>
    </w:p>
    <w:p w:rsidR="00157C1B" w:rsidRPr="006902B3" w:rsidRDefault="00157C1B" w:rsidP="00773665">
      <w:pPr>
        <w:pStyle w:val="ListParagraph"/>
        <w:numPr>
          <w:ilvl w:val="1"/>
          <w:numId w:val="94"/>
        </w:numPr>
        <w:spacing w:before="0" w:after="200" w:line="276" w:lineRule="auto"/>
        <w:ind w:left="1985" w:hanging="284"/>
        <w:contextualSpacing/>
        <w:rPr>
          <w:lang w:val="en-US"/>
        </w:rPr>
      </w:pPr>
      <w:r w:rsidRPr="006902B3">
        <w:rPr>
          <w:lang w:val="en-US"/>
        </w:rPr>
        <w:t xml:space="preserve">Presentation the programming process: content, calendar, milestones, role of the stakeholders </w:t>
      </w:r>
    </w:p>
    <w:p w:rsidR="00157C1B" w:rsidRPr="006902B3" w:rsidRDefault="00157C1B" w:rsidP="00773665">
      <w:pPr>
        <w:pStyle w:val="ListParagraph"/>
        <w:numPr>
          <w:ilvl w:val="1"/>
          <w:numId w:val="94"/>
        </w:numPr>
        <w:spacing w:before="0" w:after="200" w:line="276" w:lineRule="auto"/>
        <w:ind w:left="1985" w:hanging="284"/>
        <w:contextualSpacing/>
        <w:rPr>
          <w:lang w:val="en-US"/>
        </w:rPr>
      </w:pPr>
      <w:r w:rsidRPr="006902B3">
        <w:rPr>
          <w:lang w:val="en-US"/>
        </w:rPr>
        <w:t>Presentation of the Programming draft: Thematic Objectives, Investment Priorities and Priority Axis, Indicative Actions</w:t>
      </w:r>
      <w:r w:rsidR="005F6186" w:rsidRPr="006902B3">
        <w:rPr>
          <w:lang w:val="en-US"/>
        </w:rPr>
        <w:t>, Financial allocation</w:t>
      </w:r>
    </w:p>
    <w:p w:rsidR="00157C1B" w:rsidRPr="006902B3" w:rsidRDefault="00157C1B" w:rsidP="00773665">
      <w:pPr>
        <w:pStyle w:val="ListParagraph"/>
        <w:numPr>
          <w:ilvl w:val="1"/>
          <w:numId w:val="94"/>
        </w:numPr>
        <w:spacing w:before="0" w:after="200" w:line="276" w:lineRule="auto"/>
        <w:ind w:left="1985" w:hanging="284"/>
        <w:contextualSpacing/>
        <w:rPr>
          <w:lang w:val="en-US"/>
        </w:rPr>
      </w:pPr>
      <w:r w:rsidRPr="006902B3">
        <w:rPr>
          <w:lang w:val="en-US"/>
        </w:rPr>
        <w:t xml:space="preserve">Presentation of the </w:t>
      </w:r>
      <w:r w:rsidR="005F6186" w:rsidRPr="006902B3">
        <w:rPr>
          <w:lang w:val="en-US"/>
        </w:rPr>
        <w:t>Project’s ideas questionnaire</w:t>
      </w:r>
    </w:p>
    <w:p w:rsidR="00157C1B" w:rsidRPr="006902B3" w:rsidRDefault="00157C1B" w:rsidP="00157C1B">
      <w:pPr>
        <w:pStyle w:val="ListParagraph"/>
        <w:numPr>
          <w:ilvl w:val="0"/>
          <w:numId w:val="0"/>
        </w:numPr>
        <w:spacing w:before="0" w:after="200" w:line="276" w:lineRule="auto"/>
        <w:ind w:left="720"/>
        <w:contextualSpacing/>
        <w:rPr>
          <w:lang w:val="en-US"/>
        </w:rPr>
      </w:pPr>
    </w:p>
    <w:p w:rsidR="00757B6D" w:rsidRDefault="00157C1B" w:rsidP="00757B6D">
      <w:pPr>
        <w:pStyle w:val="ListParagraph"/>
        <w:numPr>
          <w:ilvl w:val="0"/>
          <w:numId w:val="94"/>
        </w:numPr>
        <w:spacing w:before="0" w:after="200" w:line="276" w:lineRule="auto"/>
        <w:contextualSpacing/>
        <w:rPr>
          <w:lang w:val="en-US"/>
        </w:rPr>
      </w:pPr>
      <w:r w:rsidRPr="00757B6D">
        <w:rPr>
          <w:lang w:val="en-US"/>
        </w:rPr>
        <w:t>Stakeholder’s roundtables on project ideas/concepts for 2014-2020 ROBG CBC Programme including networking opportunities for identifying possible future part</w:t>
      </w:r>
      <w:r w:rsidR="00810B02" w:rsidRPr="00757B6D">
        <w:rPr>
          <w:lang w:val="en-US"/>
        </w:rPr>
        <w:t xml:space="preserve">ners. The roundtables were animated and moderated by consultants who provided additional information to the stakeholders in order to enable the emergence and formulation of well-structured project ideas. Once identified and articulated, the project ideas were gathered by using a project idea form that was previously made available through the 2007-2014 Romania-Bulgaria CBC Programme official website. The stakeholders were also encouraged to continue the process of identification of project ideas (that suited both their organization/territory needs and the future programme priorities) and potential cross-border partners and provide them to the JS in </w:t>
      </w:r>
      <w:proofErr w:type="spellStart"/>
      <w:r w:rsidR="00810B02" w:rsidRPr="00757B6D">
        <w:rPr>
          <w:lang w:val="en-US"/>
        </w:rPr>
        <w:t>Calarasi</w:t>
      </w:r>
      <w:proofErr w:type="spellEnd"/>
      <w:r w:rsidR="00810B02" w:rsidRPr="00757B6D">
        <w:rPr>
          <w:lang w:val="en-US"/>
        </w:rPr>
        <w:t xml:space="preserve"> through electronic means, in the following weeks.  </w:t>
      </w:r>
    </w:p>
    <w:p w:rsidR="00BE014A" w:rsidRPr="00757B6D" w:rsidRDefault="00BE014A" w:rsidP="00757B6D">
      <w:pPr>
        <w:spacing w:before="0" w:after="200" w:line="276" w:lineRule="auto"/>
        <w:contextualSpacing/>
        <w:rPr>
          <w:lang w:val="en-US"/>
        </w:rPr>
      </w:pPr>
      <w:r w:rsidRPr="00757B6D">
        <w:rPr>
          <w:lang w:val="en-US"/>
        </w:rPr>
        <w:t>Also, the Programme website (</w:t>
      </w:r>
      <w:hyperlink r:id="rId43" w:history="1">
        <w:r w:rsidRPr="00757B6D">
          <w:rPr>
            <w:rStyle w:val="Hyperlink"/>
            <w:lang w:val="en-US"/>
          </w:rPr>
          <w:t>www.cbcromaniabulgaria.eu</w:t>
        </w:r>
      </w:hyperlink>
      <w:r w:rsidRPr="00757B6D">
        <w:rPr>
          <w:lang w:val="en-US"/>
        </w:rPr>
        <w:t xml:space="preserve">) was constantly updated with relevant documents (starting with concept paper, territorial analysis, intervention logic, drafts of the operational Programme, relevant legislation at EU level, the e-mail address available for submitting proposals/comments was made visible </w:t>
      </w:r>
      <w:proofErr w:type="spellStart"/>
      <w:r w:rsidRPr="00757B6D">
        <w:rPr>
          <w:lang w:val="en-US"/>
        </w:rPr>
        <w:t>aso</w:t>
      </w:r>
      <w:proofErr w:type="spellEnd"/>
      <w:r w:rsidRPr="00757B6D">
        <w:rPr>
          <w:lang w:val="en-US"/>
        </w:rPr>
        <w:t xml:space="preserve">). All the comments/proposal received during the programming process and the Programme </w:t>
      </w:r>
      <w:proofErr w:type="gramStart"/>
      <w:r w:rsidRPr="00757B6D">
        <w:rPr>
          <w:lang w:val="en-US"/>
        </w:rPr>
        <w:t>bodies</w:t>
      </w:r>
      <w:proofErr w:type="gramEnd"/>
      <w:r w:rsidRPr="00757B6D">
        <w:rPr>
          <w:lang w:val="en-US"/>
        </w:rPr>
        <w:t xml:space="preserve"> response is available in Annex 11. </w:t>
      </w:r>
    </w:p>
    <w:p w:rsidR="00773665" w:rsidRPr="006902B3" w:rsidRDefault="00773665" w:rsidP="006D2CFE">
      <w:pPr>
        <w:spacing w:before="0" w:after="200" w:line="276" w:lineRule="auto"/>
        <w:rPr>
          <w:b/>
          <w:bCs/>
          <w:sz w:val="28"/>
          <w:szCs w:val="24"/>
          <w:lang w:val="en-US" w:eastAsia="en-US"/>
        </w:rPr>
        <w:sectPr w:rsidR="00773665" w:rsidRPr="006902B3" w:rsidSect="00310A8C">
          <w:pgSz w:w="11900" w:h="16840"/>
          <w:pgMar w:top="1440" w:right="1800" w:bottom="1440" w:left="1800" w:header="340" w:footer="340" w:gutter="0"/>
          <w:cols w:space="708"/>
          <w:docGrid w:linePitch="360"/>
        </w:sectPr>
      </w:pPr>
    </w:p>
    <w:p w:rsidR="006D2CFE" w:rsidRPr="006902B3" w:rsidRDefault="00893069" w:rsidP="00EE0393">
      <w:pPr>
        <w:pStyle w:val="Heading1"/>
        <w:rPr>
          <w:lang w:val="en-US" w:eastAsia="en-US"/>
        </w:rPr>
      </w:pPr>
      <w:bookmarkStart w:id="195" w:name="_Toc389668927"/>
      <w:proofErr w:type="gramStart"/>
      <w:r w:rsidRPr="006902B3">
        <w:rPr>
          <w:lang w:val="en-US" w:eastAsia="en-US"/>
        </w:rPr>
        <w:lastRenderedPageBreak/>
        <w:t>SECTION</w:t>
      </w:r>
      <w:r w:rsidR="006D2CFE" w:rsidRPr="006902B3">
        <w:rPr>
          <w:lang w:val="en-US" w:eastAsia="en-US"/>
        </w:rPr>
        <w:t xml:space="preserve"> 6.</w:t>
      </w:r>
      <w:proofErr w:type="gramEnd"/>
      <w:r w:rsidR="006D2CFE" w:rsidRPr="006902B3">
        <w:rPr>
          <w:lang w:val="en-US" w:eastAsia="en-US"/>
        </w:rPr>
        <w:t xml:space="preserve">  Coordination</w:t>
      </w:r>
      <w:bookmarkEnd w:id="195"/>
    </w:p>
    <w:p w:rsidR="006D2CFE" w:rsidRPr="006902B3" w:rsidRDefault="006D2CFE" w:rsidP="00773665">
      <w:pPr>
        <w:rPr>
          <w:lang w:val="en-US" w:eastAsia="en-US"/>
        </w:rPr>
      </w:pPr>
      <w:r w:rsidRPr="006902B3">
        <w:rPr>
          <w:lang w:val="en-US" w:eastAsia="en-US"/>
        </w:rPr>
        <w:t xml:space="preserve">ROBG 2014-2020 Cross-Border programme implementation shall ensure an effective respect of the principles of coherence and complementarities with other European Structural and Investment (ESI) Funds as well as with other relevant EU policies, national funding and with the European Investment Bank (EIB). The programme will be implemented in accordance with the principles of subsidiarity and proportionality and in a complementary and coordinated way with the above-mentioned instruments in order to avoid the funding of activities that can overlap with projects activities financed by other funds. </w:t>
      </w:r>
    </w:p>
    <w:p w:rsidR="006D2CFE" w:rsidRPr="006902B3" w:rsidRDefault="006D2CFE" w:rsidP="006D2CFE">
      <w:pPr>
        <w:rPr>
          <w:lang w:val="en-US" w:eastAsia="en-US"/>
        </w:rPr>
      </w:pPr>
      <w:r w:rsidRPr="006902B3">
        <w:rPr>
          <w:lang w:val="en-US" w:eastAsia="en-US"/>
        </w:rPr>
        <w:t>According to the selected priorities, a coordination mechanism should be considered especially with EU funding instruments such as the European Regional Development Fund (ERDF), the European Social Fund (ESF), the LIFE programme, the Conn</w:t>
      </w:r>
      <w:r w:rsidR="00AA33BD" w:rsidRPr="006902B3">
        <w:rPr>
          <w:lang w:val="en-US" w:eastAsia="en-US"/>
        </w:rPr>
        <w:t xml:space="preserve">ecting Europe Facility (CEF), </w:t>
      </w:r>
      <w:r w:rsidRPr="006902B3">
        <w:rPr>
          <w:lang w:val="en-US" w:eastAsia="en-US"/>
        </w:rPr>
        <w:t xml:space="preserve">and the Erasmus + programmes and other funding instruments such as national funding programmes or EIB instruments. </w:t>
      </w:r>
    </w:p>
    <w:p w:rsidR="006D2CFE" w:rsidRPr="003D2058" w:rsidRDefault="006D2CFE" w:rsidP="006D2CFE">
      <w:pPr>
        <w:rPr>
          <w:lang w:val="en-US" w:eastAsia="en-US"/>
        </w:rPr>
      </w:pPr>
      <w:r w:rsidRPr="006902B3">
        <w:rPr>
          <w:lang w:val="en-US" w:eastAsia="en-US"/>
        </w:rPr>
        <w:t xml:space="preserve">During the programme elaboration, meetings have been </w:t>
      </w:r>
      <w:proofErr w:type="spellStart"/>
      <w:r w:rsidRPr="006902B3">
        <w:rPr>
          <w:lang w:val="en-US" w:eastAsia="en-US"/>
        </w:rPr>
        <w:t>organised</w:t>
      </w:r>
      <w:proofErr w:type="spellEnd"/>
      <w:r w:rsidRPr="006902B3">
        <w:rPr>
          <w:lang w:val="en-US" w:eastAsia="en-US"/>
        </w:rPr>
        <w:t xml:space="preserve"> with the representatives of the Managing Authorities of different ERDF funded national programmes in order to avoid as much as possible potential overlaps and in the same time to ensure the coordination between the RO-BG 2014-2020 Cross Border programme and other funding instruments. Bilateral protocols are intended to be made on these issues. Indeed, the RO-BG 2014-2020 Cross Border programme will focus on supporting local and regional projects that have the potential to raise the impact of EU policies at national and regional level and therefore contribute to the </w:t>
      </w:r>
      <w:r w:rsidRPr="003D2058">
        <w:rPr>
          <w:lang w:val="en-US" w:eastAsia="en-US"/>
        </w:rPr>
        <w:t>Europe 2020 strategy.</w:t>
      </w:r>
      <w:r w:rsidR="00AA33BD" w:rsidRPr="003D2058">
        <w:rPr>
          <w:lang w:val="en-US" w:eastAsia="en-US"/>
        </w:rPr>
        <w:t xml:space="preserve"> To avoid any risk of overlapping, special mechanisms that are detailed below will be implemented during the evaluation</w:t>
      </w:r>
      <w:r w:rsidR="00696CC4" w:rsidRPr="003D2058">
        <w:rPr>
          <w:lang w:val="en-US" w:eastAsia="en-US"/>
        </w:rPr>
        <w:t>, selection and implementation</w:t>
      </w:r>
      <w:r w:rsidR="00AA33BD" w:rsidRPr="003D2058">
        <w:rPr>
          <w:lang w:val="en-US" w:eastAsia="en-US"/>
        </w:rPr>
        <w:t xml:space="preserve"> process</w:t>
      </w:r>
      <w:r w:rsidR="00696CC4" w:rsidRPr="003D2058">
        <w:rPr>
          <w:lang w:val="en-US" w:eastAsia="en-US"/>
        </w:rPr>
        <w:t>es</w:t>
      </w:r>
      <w:r w:rsidR="00AA33BD" w:rsidRPr="003D2058">
        <w:rPr>
          <w:lang w:val="en-US" w:eastAsia="en-US"/>
        </w:rPr>
        <w:t>. In order to support these mechanisms, an analysis of the EU funded programmes at national level in both countr</w:t>
      </w:r>
      <w:r w:rsidR="00773665" w:rsidRPr="003D2058">
        <w:rPr>
          <w:lang w:val="en-US" w:eastAsia="en-US"/>
        </w:rPr>
        <w:t>ies has been already realized (</w:t>
      </w:r>
      <w:r w:rsidR="00AA33BD" w:rsidRPr="003D2058">
        <w:rPr>
          <w:lang w:val="en-US" w:eastAsia="en-US"/>
        </w:rPr>
        <w:t xml:space="preserve">Annex </w:t>
      </w:r>
      <w:r w:rsidR="009977FA" w:rsidRPr="003D2058">
        <w:rPr>
          <w:lang w:val="en-US" w:eastAsia="en-US"/>
        </w:rPr>
        <w:t>8</w:t>
      </w:r>
      <w:r w:rsidR="00AA33BD" w:rsidRPr="003D2058">
        <w:rPr>
          <w:lang w:val="en-US" w:eastAsia="en-US"/>
        </w:rPr>
        <w:t xml:space="preserve">) and a review of the EU policies is made below. </w:t>
      </w:r>
    </w:p>
    <w:p w:rsidR="006D2CFE" w:rsidRPr="006902B3" w:rsidRDefault="006D2CFE" w:rsidP="006D2CFE">
      <w:pPr>
        <w:rPr>
          <w:lang w:val="en-US" w:eastAsia="en-US"/>
        </w:rPr>
      </w:pPr>
      <w:r w:rsidRPr="003D2058">
        <w:rPr>
          <w:lang w:val="en-US" w:eastAsia="en-US"/>
        </w:rPr>
        <w:t xml:space="preserve">Priority Axis </w:t>
      </w:r>
      <w:r w:rsidR="007602C6" w:rsidRPr="003D2058">
        <w:rPr>
          <w:lang w:val="en-US" w:eastAsia="en-US"/>
        </w:rPr>
        <w:t>2</w:t>
      </w:r>
      <w:r w:rsidRPr="003D2058">
        <w:rPr>
          <w:lang w:val="en-US" w:eastAsia="en-US"/>
        </w:rPr>
        <w:t xml:space="preserve">and </w:t>
      </w:r>
      <w:r w:rsidR="007602C6" w:rsidRPr="003D2058">
        <w:rPr>
          <w:lang w:val="en-US" w:eastAsia="en-US"/>
        </w:rPr>
        <w:t>3</w:t>
      </w:r>
      <w:r w:rsidRPr="003D2058">
        <w:rPr>
          <w:lang w:val="en-US" w:eastAsia="en-US"/>
        </w:rPr>
        <w:t xml:space="preserve"> dedicated to environment protection and management, resource efficiency and climate change mitigation and adaptation, complementing the actions of several other funding programmes such as LIFE on one hand and the European Agriculture Fund</w:t>
      </w:r>
      <w:r w:rsidRPr="006902B3">
        <w:rPr>
          <w:lang w:val="en-US" w:eastAsia="en-US"/>
        </w:rPr>
        <w:t xml:space="preserve"> for Rural Development (EAFRD) or the European Maritime and Fishery Fund (EMFF) on the other hand that support projects contributing to sustainable and resource-efficient growth in rural and coastal areas..</w:t>
      </w:r>
    </w:p>
    <w:p w:rsidR="006D2CFE" w:rsidRPr="006902B3" w:rsidRDefault="006D2CFE" w:rsidP="006D2CFE">
      <w:pPr>
        <w:rPr>
          <w:lang w:val="en-US" w:eastAsia="en-US"/>
        </w:rPr>
      </w:pPr>
      <w:r w:rsidRPr="006902B3">
        <w:rPr>
          <w:lang w:val="en-US" w:eastAsia="en-US"/>
        </w:rPr>
        <w:t xml:space="preserve">Priority Axis </w:t>
      </w:r>
      <w:r w:rsidR="007602C6">
        <w:rPr>
          <w:lang w:val="en-US" w:eastAsia="en-US"/>
        </w:rPr>
        <w:t>4</w:t>
      </w:r>
      <w:r w:rsidRPr="006902B3">
        <w:rPr>
          <w:lang w:val="en-US" w:eastAsia="en-US"/>
        </w:rPr>
        <w:t xml:space="preserve">is funding joint training schemes and VET programmes complementing the actions of “Erasmus +” but focusing on the creation of an integrated Cross Border </w:t>
      </w:r>
      <w:proofErr w:type="spellStart"/>
      <w:r w:rsidRPr="006902B3">
        <w:rPr>
          <w:lang w:val="en-US" w:eastAsia="en-US"/>
        </w:rPr>
        <w:t>labour</w:t>
      </w:r>
      <w:proofErr w:type="spellEnd"/>
      <w:r w:rsidRPr="006902B3">
        <w:rPr>
          <w:lang w:val="en-US" w:eastAsia="en-US"/>
        </w:rPr>
        <w:t xml:space="preserve"> market. </w:t>
      </w:r>
    </w:p>
    <w:p w:rsidR="006D2CFE" w:rsidRPr="006902B3" w:rsidRDefault="006D2CFE" w:rsidP="006D2CFE">
      <w:pPr>
        <w:rPr>
          <w:lang w:val="en-US" w:eastAsia="en-US"/>
        </w:rPr>
      </w:pPr>
      <w:r w:rsidRPr="006902B3">
        <w:rPr>
          <w:lang w:val="en-US" w:eastAsia="en-US"/>
        </w:rPr>
        <w:t xml:space="preserve">The Priority Axis </w:t>
      </w:r>
      <w:r w:rsidR="00CD0691" w:rsidRPr="006902B3">
        <w:rPr>
          <w:lang w:val="en-US" w:eastAsia="en-US"/>
        </w:rPr>
        <w:t xml:space="preserve">1 </w:t>
      </w:r>
      <w:r w:rsidRPr="006902B3">
        <w:rPr>
          <w:lang w:val="en-US" w:eastAsia="en-US"/>
        </w:rPr>
        <w:t xml:space="preserve">“A well connected region” can stimulate investment in regional connectivity, closing the gaps that are affecting remote regions in accessing the TEN-T corridors and therefore complement the actions of the Connecting Europe Facility. </w:t>
      </w:r>
    </w:p>
    <w:p w:rsidR="006D2CFE" w:rsidRPr="006902B3" w:rsidRDefault="006D2CFE" w:rsidP="006D2CFE">
      <w:pPr>
        <w:rPr>
          <w:lang w:val="en-US" w:eastAsia="en-US"/>
        </w:rPr>
      </w:pPr>
      <w:r w:rsidRPr="006902B3">
        <w:rPr>
          <w:lang w:val="en-US" w:eastAsia="en-US"/>
        </w:rPr>
        <w:t xml:space="preserve">In terms of coordination mechanism, the RO-BG 2014-2020 Cross Border programme can be used to finance preliminary technical studies but also to provide knowledge and capacity and to reach a sufficient amount of relevant stakeholders in order to prepare medium-large scale projects that could be further financed through other funds such as ESI, EIB and national funds. Therefore, the RO-BG 2014-2020 Cross Border programme could contribute to the elaboration of mature projects (“bankable”) that could benefit from financing through the European Investment </w:t>
      </w:r>
      <w:r w:rsidRPr="006902B3">
        <w:rPr>
          <w:lang w:val="en-US" w:eastAsia="en-US"/>
        </w:rPr>
        <w:lastRenderedPageBreak/>
        <w:t>Bank (EIB) initiatives such as the “Joint Assistance to Support Projects in European Regions” (JASPERS), an instrument supporting large scale investments prepared by cooperation projects especially in the transport sectors. Coordination with EIB can be fostered by providing a one-to-one support to projects with outputs and results, suitable to be implemented with the EIB support, helping in the early stages of contacting and exchanging with EIB offices. In any case, information on opportunities, offered by the EIB for financing large-scale projects, can be provided during the info events and through communication materials. Indeed, the preparation of medium-large scale investments could represent an important output of the RO-BG 2014-2020 Cross Border Programme.</w:t>
      </w:r>
    </w:p>
    <w:p w:rsidR="006D2CFE" w:rsidRPr="006902B3" w:rsidRDefault="006D2CFE" w:rsidP="006D2CFE">
      <w:pPr>
        <w:rPr>
          <w:lang w:val="en-US" w:eastAsia="en-US"/>
        </w:rPr>
      </w:pPr>
      <w:r w:rsidRPr="006902B3">
        <w:rPr>
          <w:lang w:val="en-US" w:eastAsia="en-US"/>
        </w:rPr>
        <w:t xml:space="preserve">More globally, the Managing Authority, together with the relevant Romanian and Bulgarian national authorities, will be in charge of ensuring coordination and communication mechanism with counterpart institutions in charge of other funding instruments while the assessment of potential overlaps/synergies will be </w:t>
      </w:r>
      <w:proofErr w:type="spellStart"/>
      <w:r w:rsidRPr="006902B3">
        <w:rPr>
          <w:lang w:val="en-US" w:eastAsia="en-US"/>
        </w:rPr>
        <w:t>analysed</w:t>
      </w:r>
      <w:proofErr w:type="spellEnd"/>
      <w:r w:rsidRPr="006902B3">
        <w:rPr>
          <w:lang w:val="en-US" w:eastAsia="en-US"/>
        </w:rPr>
        <w:t xml:space="preserve"> during the project evaluation phase by the JS.  An opinion of the relevant Managing Authorities / national authorities implementing funding programmes/schemes in fields related to those financed by the Programme shall be requested whenever deemed necessary in order to avoid possible overlaps. As a rule, all such opinions shall be made available to the committee in charge with taking the financing decision or monitoring an operation before the decision moment or whenever a suspicion of overlap is raised.</w:t>
      </w:r>
    </w:p>
    <w:p w:rsidR="006D2CFE" w:rsidRPr="006902B3" w:rsidRDefault="006D2CFE" w:rsidP="006D2CFE">
      <w:pPr>
        <w:rPr>
          <w:lang w:val="en-US" w:eastAsia="en-US"/>
        </w:rPr>
      </w:pPr>
      <w:r w:rsidRPr="006902B3">
        <w:rPr>
          <w:lang w:val="en-US" w:eastAsia="en-US"/>
        </w:rPr>
        <w:t xml:space="preserve">In the framework of the RO-BG 2014-2020 Cross Border Programme, the following mechanisms to avoid overlapping and to promote synergies will be set up: </w:t>
      </w:r>
    </w:p>
    <w:p w:rsidR="006D2CFE" w:rsidRPr="006902B3" w:rsidRDefault="006D2CFE" w:rsidP="006D2CFE">
      <w:pPr>
        <w:numPr>
          <w:ilvl w:val="0"/>
          <w:numId w:val="29"/>
        </w:numPr>
        <w:spacing w:before="0" w:after="200" w:line="276" w:lineRule="auto"/>
        <w:rPr>
          <w:szCs w:val="24"/>
          <w:lang w:val="en-US" w:eastAsia="en-US"/>
        </w:rPr>
      </w:pPr>
      <w:r w:rsidRPr="006902B3">
        <w:rPr>
          <w:szCs w:val="24"/>
          <w:lang w:val="en-US" w:eastAsia="en-US"/>
        </w:rPr>
        <w:t>The application form will include a special section where the applicant will:</w:t>
      </w:r>
    </w:p>
    <w:p w:rsidR="006D2CFE" w:rsidRPr="006902B3" w:rsidRDefault="006D2CFE" w:rsidP="00773665">
      <w:pPr>
        <w:pStyle w:val="ListParagraph"/>
        <w:numPr>
          <w:ilvl w:val="1"/>
          <w:numId w:val="4"/>
        </w:numPr>
        <w:rPr>
          <w:lang w:val="en-US" w:eastAsia="en-US"/>
        </w:rPr>
      </w:pPr>
      <w:r w:rsidRPr="006902B3">
        <w:rPr>
          <w:lang w:val="en-US" w:eastAsia="en-US"/>
        </w:rPr>
        <w:t>include information on the past, the current and the envisaged EU assistance;</w:t>
      </w:r>
    </w:p>
    <w:p w:rsidR="006D2CFE" w:rsidRPr="006902B3" w:rsidRDefault="006D2CFE" w:rsidP="00773665">
      <w:pPr>
        <w:pStyle w:val="ListParagraph"/>
        <w:numPr>
          <w:ilvl w:val="1"/>
          <w:numId w:val="4"/>
        </w:numPr>
        <w:rPr>
          <w:lang w:val="en-US" w:eastAsia="en-US"/>
        </w:rPr>
      </w:pPr>
      <w:r w:rsidRPr="006902B3">
        <w:rPr>
          <w:lang w:val="en-US" w:eastAsia="en-US"/>
        </w:rPr>
        <w:t>detail how the project is complementary with national and regional programs supported by ESI funds, with other Union funding or with national policies and funding instruments;</w:t>
      </w:r>
    </w:p>
    <w:p w:rsidR="006D2CFE" w:rsidRPr="006902B3" w:rsidRDefault="006D2CFE" w:rsidP="00773665">
      <w:pPr>
        <w:pStyle w:val="ListParagraph"/>
        <w:numPr>
          <w:ilvl w:val="1"/>
          <w:numId w:val="4"/>
        </w:numPr>
        <w:rPr>
          <w:lang w:val="en-US" w:eastAsia="en-US"/>
        </w:rPr>
      </w:pPr>
      <w:proofErr w:type="gramStart"/>
      <w:r w:rsidRPr="006902B3">
        <w:rPr>
          <w:lang w:val="en-US" w:eastAsia="en-US"/>
        </w:rPr>
        <w:t>describe</w:t>
      </w:r>
      <w:proofErr w:type="gramEnd"/>
      <w:r w:rsidRPr="006902B3">
        <w:rPr>
          <w:lang w:val="en-US" w:eastAsia="en-US"/>
        </w:rPr>
        <w:t xml:space="preserve"> what is the specific cross border added value of the project. </w:t>
      </w:r>
    </w:p>
    <w:p w:rsidR="006D2CFE" w:rsidRPr="00E96D80" w:rsidRDefault="006D2CFE" w:rsidP="006D2CFE">
      <w:pPr>
        <w:numPr>
          <w:ilvl w:val="0"/>
          <w:numId w:val="29"/>
        </w:numPr>
        <w:spacing w:before="0" w:after="200" w:line="276" w:lineRule="auto"/>
        <w:rPr>
          <w:szCs w:val="24"/>
          <w:lang w:val="en-US" w:eastAsia="en-US"/>
        </w:rPr>
      </w:pPr>
      <w:r w:rsidRPr="006902B3">
        <w:rPr>
          <w:szCs w:val="24"/>
          <w:lang w:val="en-US" w:eastAsia="en-US"/>
        </w:rPr>
        <w:t xml:space="preserve">The applicants who will propose projects focused on preparation of investments related studies will </w:t>
      </w:r>
      <w:r w:rsidR="00BB0824">
        <w:rPr>
          <w:szCs w:val="24"/>
          <w:lang w:val="en-US" w:eastAsia="en-US"/>
        </w:rPr>
        <w:t xml:space="preserve">be requested to </w:t>
      </w:r>
      <w:r w:rsidRPr="00E96D80">
        <w:rPr>
          <w:szCs w:val="24"/>
          <w:lang w:val="en-US" w:eastAsia="en-US"/>
        </w:rPr>
        <w:t xml:space="preserve">explain how the effective implementation of </w:t>
      </w:r>
      <w:r w:rsidR="00BB0824">
        <w:rPr>
          <w:szCs w:val="24"/>
          <w:lang w:val="en-US" w:eastAsia="en-US"/>
        </w:rPr>
        <w:t>the investment will be done in a reasonable period of time after the end of the activities financed by RO-BG 2014-2020</w:t>
      </w:r>
      <w:r w:rsidRPr="00E96D80">
        <w:rPr>
          <w:szCs w:val="24"/>
          <w:lang w:val="en-US" w:eastAsia="en-US"/>
        </w:rPr>
        <w:t>;</w:t>
      </w:r>
    </w:p>
    <w:p w:rsidR="006D2CFE" w:rsidRPr="00E96D80" w:rsidRDefault="006D2CFE" w:rsidP="006D2CFE">
      <w:pPr>
        <w:numPr>
          <w:ilvl w:val="0"/>
          <w:numId w:val="29"/>
        </w:numPr>
        <w:spacing w:before="0" w:after="200" w:line="276" w:lineRule="auto"/>
        <w:rPr>
          <w:szCs w:val="24"/>
          <w:lang w:val="en-US" w:eastAsia="en-US"/>
        </w:rPr>
      </w:pPr>
      <w:r w:rsidRPr="00E96D80">
        <w:rPr>
          <w:szCs w:val="24"/>
          <w:lang w:val="en-US" w:eastAsia="en-US"/>
        </w:rPr>
        <w:t xml:space="preserve">The joint committee/s that shall be created at Programme level according to article 47 of Regulation 1303/2013 shall benefit of the presence of representatives of relevant Managing </w:t>
      </w:r>
      <w:r w:rsidR="00E96D80">
        <w:rPr>
          <w:szCs w:val="24"/>
          <w:lang w:val="en-US" w:eastAsia="en-US"/>
        </w:rPr>
        <w:t>A</w:t>
      </w:r>
      <w:r w:rsidR="00E96D80" w:rsidRPr="00E96D80">
        <w:rPr>
          <w:szCs w:val="24"/>
          <w:lang w:val="en-US" w:eastAsia="en-US"/>
        </w:rPr>
        <w:t xml:space="preserve">uthorities </w:t>
      </w:r>
      <w:r w:rsidRPr="00E96D80">
        <w:rPr>
          <w:szCs w:val="24"/>
          <w:lang w:val="en-US" w:eastAsia="en-US"/>
        </w:rPr>
        <w:t xml:space="preserve">and line ministries/authorities in charge with managing national level funding programmes/schemes in fields related to those financed by the Programme. Also, representatives of the national structures in charge with funding coordination - Romanian Ministry of European Funds and Bulgarian Council of Ministers - shall be always invited to take part to Programme joint committees meeting. Thus, whenever a financing </w:t>
      </w:r>
      <w:r w:rsidRPr="00E96D80">
        <w:rPr>
          <w:szCs w:val="24"/>
          <w:lang w:val="en-US" w:eastAsia="en-US"/>
        </w:rPr>
        <w:lastRenderedPageBreak/>
        <w:t>decision for an operation is taken, suspicions of overlaps can be signaled and tackled in due time. This measure proved its efficiency also for ROBG CBC 2007-2013;</w:t>
      </w:r>
    </w:p>
    <w:p w:rsidR="006D2CFE" w:rsidRPr="00E96D80" w:rsidRDefault="006D2CFE" w:rsidP="006D2CFE">
      <w:pPr>
        <w:numPr>
          <w:ilvl w:val="0"/>
          <w:numId w:val="29"/>
        </w:numPr>
        <w:spacing w:before="0" w:after="200" w:line="276" w:lineRule="auto"/>
        <w:rPr>
          <w:szCs w:val="24"/>
          <w:lang w:val="en-US" w:eastAsia="en-US"/>
        </w:rPr>
      </w:pPr>
      <w:r w:rsidRPr="00E96D80">
        <w:rPr>
          <w:szCs w:val="24"/>
          <w:lang w:val="en-US" w:eastAsia="en-US"/>
        </w:rPr>
        <w:t>Agreements shall be established with other relevant Managing Authorities / national authorities implementing funding programmes/schemes in order to award the JS view/read-only access to the respective electronic monitoring systems (when funding specific rules and electronic systems allow such measure to be implemented). Thus, an analysis can be performed whenever a suspicion of overlap with other financing instruments is raised. As a rule, the results of such analysis shall be made available to the committee in charge with taking the financing decision or monitoring an operation before the decision moment or whenever a suspicion of overlap is raised;</w:t>
      </w:r>
    </w:p>
    <w:p w:rsidR="006D2CFE" w:rsidRPr="00E96D80" w:rsidRDefault="006D2CFE" w:rsidP="006D2CFE">
      <w:pPr>
        <w:numPr>
          <w:ilvl w:val="0"/>
          <w:numId w:val="29"/>
        </w:numPr>
        <w:spacing w:before="0" w:after="200" w:line="276" w:lineRule="auto"/>
        <w:rPr>
          <w:szCs w:val="24"/>
          <w:lang w:val="en-US" w:eastAsia="en-US"/>
        </w:rPr>
      </w:pPr>
      <w:r w:rsidRPr="00E96D80">
        <w:rPr>
          <w:szCs w:val="24"/>
          <w:lang w:val="en-US" w:eastAsia="en-US"/>
        </w:rPr>
        <w:t>The exchange of information between the EU Commission Services and other European and national bodies involved in the management of Union instruments and the MA and JS, in order to exchange good practice and to jointly spread information targeting common relevant stakeholders;</w:t>
      </w:r>
    </w:p>
    <w:p w:rsidR="006D2CFE" w:rsidRPr="00E96D80" w:rsidRDefault="006D2CFE" w:rsidP="006D2CFE">
      <w:pPr>
        <w:numPr>
          <w:ilvl w:val="0"/>
          <w:numId w:val="29"/>
        </w:numPr>
        <w:spacing w:before="0" w:after="200" w:line="276" w:lineRule="auto"/>
        <w:rPr>
          <w:szCs w:val="24"/>
          <w:lang w:val="en-US" w:eastAsia="en-US"/>
        </w:rPr>
      </w:pPr>
      <w:r w:rsidRPr="00E96D80">
        <w:rPr>
          <w:szCs w:val="24"/>
          <w:lang w:val="en-US" w:eastAsia="en-US"/>
        </w:rPr>
        <w:t xml:space="preserve">The dissemination of the outputs and the results of the RO-BG Cross Border programme at EU, national and cross border level through the programme communication strategy. </w:t>
      </w:r>
    </w:p>
    <w:p w:rsidR="006D2CFE" w:rsidRPr="00E96D80" w:rsidRDefault="006D2CFE" w:rsidP="006D2CFE">
      <w:pPr>
        <w:rPr>
          <w:lang w:val="en-US" w:eastAsia="en-US"/>
        </w:rPr>
      </w:pPr>
      <w:r w:rsidRPr="00E96D80">
        <w:rPr>
          <w:lang w:val="en-US" w:eastAsia="en-US"/>
        </w:rPr>
        <w:t xml:space="preserve">A special attention will be paid to the possibility to collaborate with other ETC programmes such as transnational programmes or other Cross Border cooperation programmes sharing or strongly linked with the eligible area such as:  the Danube programme 2014-2020, the Black Sea joint operational programme, the Romania-Serbia Cross Border programme that includes the NUTS III  region of </w:t>
      </w:r>
      <w:proofErr w:type="spellStart"/>
      <w:r w:rsidRPr="00E96D80">
        <w:rPr>
          <w:lang w:val="en-US" w:eastAsia="en-US"/>
        </w:rPr>
        <w:t>Mehedinti</w:t>
      </w:r>
      <w:proofErr w:type="spellEnd"/>
      <w:r w:rsidRPr="00E96D80">
        <w:rPr>
          <w:lang w:val="en-US" w:eastAsia="en-US"/>
        </w:rPr>
        <w:t xml:space="preserve"> and the Bulgaria-Serbia Cross Border programme that includes the NUTS III  regions of Vidin Montana and Vratsa (as additional region). </w:t>
      </w:r>
    </w:p>
    <w:p w:rsidR="006D2CFE" w:rsidRPr="00E96D80" w:rsidRDefault="006D2CFE" w:rsidP="006D2CFE">
      <w:pPr>
        <w:rPr>
          <w:lang w:val="en-US" w:eastAsia="en-US"/>
        </w:rPr>
      </w:pPr>
      <w:r w:rsidRPr="00E96D80">
        <w:rPr>
          <w:lang w:val="en-US" w:eastAsia="en-US"/>
        </w:rPr>
        <w:t xml:space="preserve">A coordination mechanism will be set up in order to detect and avoid possible overlapping and duplication as well as to foster synergies between complementary projects being implemented in </w:t>
      </w:r>
      <w:proofErr w:type="spellStart"/>
      <w:r w:rsidRPr="00E96D80">
        <w:rPr>
          <w:lang w:val="en-US" w:eastAsia="en-US"/>
        </w:rPr>
        <w:t>neighbouring</w:t>
      </w:r>
      <w:proofErr w:type="spellEnd"/>
      <w:r w:rsidRPr="00E96D80">
        <w:rPr>
          <w:lang w:val="en-US" w:eastAsia="en-US"/>
        </w:rPr>
        <w:t xml:space="preserve"> cooperation areas. This coordination mechanism will mainly consist of: </w:t>
      </w:r>
    </w:p>
    <w:p w:rsidR="006D2CFE" w:rsidRPr="00E96D80" w:rsidRDefault="006D2CFE" w:rsidP="006D2CFE">
      <w:pPr>
        <w:numPr>
          <w:ilvl w:val="0"/>
          <w:numId w:val="29"/>
        </w:numPr>
        <w:spacing w:before="0" w:after="200" w:line="276" w:lineRule="auto"/>
        <w:rPr>
          <w:szCs w:val="24"/>
          <w:lang w:val="en-US" w:eastAsia="en-US"/>
        </w:rPr>
      </w:pPr>
      <w:r w:rsidRPr="00E96D80">
        <w:rPr>
          <w:szCs w:val="24"/>
          <w:lang w:val="en-US" w:eastAsia="en-US"/>
        </w:rPr>
        <w:t>Exchange of information during the selection of  applications;</w:t>
      </w:r>
    </w:p>
    <w:p w:rsidR="006D2CFE" w:rsidRPr="00E96D80" w:rsidRDefault="006D2CFE" w:rsidP="006D2CFE">
      <w:pPr>
        <w:numPr>
          <w:ilvl w:val="0"/>
          <w:numId w:val="29"/>
        </w:numPr>
        <w:spacing w:before="0" w:after="200" w:line="276" w:lineRule="auto"/>
        <w:rPr>
          <w:szCs w:val="24"/>
          <w:lang w:val="en-US" w:eastAsia="en-US"/>
        </w:rPr>
      </w:pPr>
      <w:r w:rsidRPr="00E96D80">
        <w:rPr>
          <w:szCs w:val="24"/>
          <w:lang w:val="en-US" w:eastAsia="en-US"/>
        </w:rPr>
        <w:t>Exchange of information during the implementation monitoring of the approved projects in order to disseminate the results of projects addressing similar challenges and needs and to create synergies between them;</w:t>
      </w:r>
    </w:p>
    <w:p w:rsidR="006D2CFE" w:rsidRPr="00E96D80" w:rsidRDefault="00E96D80" w:rsidP="006D2CFE">
      <w:pPr>
        <w:numPr>
          <w:ilvl w:val="0"/>
          <w:numId w:val="29"/>
        </w:numPr>
        <w:spacing w:before="0" w:after="200" w:line="276" w:lineRule="auto"/>
        <w:rPr>
          <w:szCs w:val="24"/>
          <w:lang w:val="en-US" w:eastAsia="en-US"/>
        </w:rPr>
      </w:pPr>
      <w:r>
        <w:rPr>
          <w:szCs w:val="24"/>
          <w:lang w:val="en-US" w:eastAsia="en-US"/>
        </w:rPr>
        <w:t>Making</w:t>
      </w:r>
      <w:r w:rsidR="006D2CFE" w:rsidRPr="00E96D80">
        <w:rPr>
          <w:szCs w:val="24"/>
          <w:lang w:val="en-US" w:eastAsia="en-US"/>
        </w:rPr>
        <w:t xml:space="preserve"> use of the geographical flexibility, as mentioned in Article 20 (2) of the ETC regulation in order to support projects that will have stronger results if a part of their activities are implemented beyond the programme area, especially along the Danube or in the Black Sea Costal area. </w:t>
      </w:r>
    </w:p>
    <w:p w:rsidR="00240A4D" w:rsidRPr="00E96D80" w:rsidRDefault="006D2CFE" w:rsidP="006D2CFE">
      <w:pPr>
        <w:spacing w:before="0" w:after="200" w:line="276" w:lineRule="auto"/>
        <w:rPr>
          <w:b/>
          <w:sz w:val="28"/>
          <w:szCs w:val="24"/>
          <w:lang w:val="en-US" w:eastAsia="en-US"/>
        </w:rPr>
      </w:pPr>
      <w:r w:rsidRPr="00E96D80">
        <w:rPr>
          <w:lang w:val="en-US" w:eastAsia="en-US"/>
        </w:rPr>
        <w:lastRenderedPageBreak/>
        <w:t xml:space="preserve">INTERACT Programme will remain an important coordination tool between ETC Programmes. It will support the exchange between the programmes bodies and will gather information about funded projects in all Europe, which will allow applicants and decision makers to investigate previous and on-going projects </w:t>
      </w:r>
      <w:r w:rsidR="00CD0691" w:rsidRPr="00E96D80">
        <w:rPr>
          <w:lang w:val="en-US" w:eastAsia="en-US"/>
        </w:rPr>
        <w:t xml:space="preserve">cooperating on similar themes. </w:t>
      </w:r>
    </w:p>
    <w:p w:rsidR="006D2CFE" w:rsidRPr="00E96D80" w:rsidRDefault="006D0F49" w:rsidP="00EE0393">
      <w:pPr>
        <w:pStyle w:val="Heading1"/>
        <w:rPr>
          <w:lang w:val="en-US" w:eastAsia="en-US"/>
        </w:rPr>
      </w:pPr>
      <w:bookmarkStart w:id="196" w:name="_Toc389668928"/>
      <w:proofErr w:type="gramStart"/>
      <w:r>
        <w:rPr>
          <w:lang w:val="en-US" w:eastAsia="en-US"/>
        </w:rPr>
        <w:t xml:space="preserve">SECTION </w:t>
      </w:r>
      <w:r w:rsidR="00893069" w:rsidRPr="00E96D80">
        <w:rPr>
          <w:lang w:val="en-US" w:eastAsia="en-US"/>
        </w:rPr>
        <w:t>7.</w:t>
      </w:r>
      <w:proofErr w:type="gramEnd"/>
      <w:r w:rsidR="006A4322">
        <w:rPr>
          <w:lang w:val="en-US" w:eastAsia="en-US"/>
        </w:rPr>
        <w:t xml:space="preserve"> </w:t>
      </w:r>
      <w:r w:rsidR="006D2CFE" w:rsidRPr="00E96D80">
        <w:rPr>
          <w:lang w:val="en-US" w:eastAsia="en-US"/>
        </w:rPr>
        <w:t>Reduction of administrative burden for beneficiaries</w:t>
      </w:r>
      <w:bookmarkEnd w:id="196"/>
    </w:p>
    <w:p w:rsidR="006D2CFE" w:rsidRPr="00E96D80" w:rsidRDefault="006D2CFE" w:rsidP="006D2CFE">
      <w:pPr>
        <w:spacing w:before="0" w:after="200" w:line="276" w:lineRule="auto"/>
        <w:rPr>
          <w:b/>
          <w:szCs w:val="24"/>
          <w:u w:val="single"/>
          <w:lang w:val="en-US" w:eastAsia="en-US"/>
        </w:rPr>
      </w:pPr>
      <w:r w:rsidRPr="00E96D80">
        <w:rPr>
          <w:b/>
          <w:szCs w:val="24"/>
          <w:u w:val="single"/>
          <w:lang w:val="en-US" w:eastAsia="en-US"/>
        </w:rPr>
        <w:t>Assessment</w:t>
      </w:r>
    </w:p>
    <w:p w:rsidR="006D2CFE" w:rsidRPr="00E96D80" w:rsidRDefault="006D2CFE" w:rsidP="006D2CFE">
      <w:pPr>
        <w:rPr>
          <w:lang w:val="en-US" w:eastAsia="en-US"/>
        </w:rPr>
      </w:pPr>
      <w:r w:rsidRPr="00E96D80">
        <w:rPr>
          <w:lang w:val="en-US" w:eastAsia="en-US"/>
        </w:rPr>
        <w:t xml:space="preserve">During the workshops organized with the aim of discussing the future </w:t>
      </w:r>
      <w:proofErr w:type="spellStart"/>
      <w:r w:rsidRPr="00E96D80">
        <w:rPr>
          <w:lang w:val="en-US" w:eastAsia="en-US"/>
        </w:rPr>
        <w:t>programme’s</w:t>
      </w:r>
      <w:proofErr w:type="spellEnd"/>
      <w:r w:rsidRPr="00E96D80">
        <w:rPr>
          <w:lang w:val="en-US" w:eastAsia="en-US"/>
        </w:rPr>
        <w:t xml:space="preserve"> priorities, the participants answered to an “administrative burden” related questionnaire. The answers contained a series of recommendations considered necessary in order to reduce the administrative burden on beneficiaries during all stages of project submission, evaluation/selection and implementation. The summary of the stakeholder’s recommendations can be structured around 4 main administrative steps </w:t>
      </w:r>
    </w:p>
    <w:p w:rsidR="006D2CFE" w:rsidRPr="00E96D80" w:rsidRDefault="006D2CFE" w:rsidP="006D2CFE">
      <w:pPr>
        <w:numPr>
          <w:ilvl w:val="0"/>
          <w:numId w:val="37"/>
        </w:numPr>
        <w:spacing w:before="0" w:after="200" w:line="276" w:lineRule="auto"/>
        <w:jc w:val="left"/>
        <w:rPr>
          <w:i/>
          <w:szCs w:val="24"/>
          <w:u w:val="single"/>
          <w:lang w:val="en-US" w:eastAsia="en-US"/>
        </w:rPr>
      </w:pPr>
      <w:r w:rsidRPr="00E96D80">
        <w:rPr>
          <w:i/>
          <w:szCs w:val="24"/>
          <w:u w:val="single"/>
          <w:lang w:val="en-US" w:eastAsia="en-US"/>
        </w:rPr>
        <w:t>Project submission</w:t>
      </w:r>
    </w:p>
    <w:p w:rsidR="006D2CFE" w:rsidRPr="00E96D80" w:rsidRDefault="006D2CFE" w:rsidP="006D2CFE">
      <w:pPr>
        <w:rPr>
          <w:lang w:val="en-US" w:eastAsia="en-US"/>
        </w:rPr>
      </w:pPr>
      <w:r w:rsidRPr="00E96D80">
        <w:rPr>
          <w:lang w:val="en-US" w:eastAsia="en-US"/>
        </w:rPr>
        <w:t xml:space="preserve">The project submission process would be easier through: </w:t>
      </w:r>
    </w:p>
    <w:p w:rsidR="00D73E37" w:rsidRDefault="006D2CFE" w:rsidP="0070649D">
      <w:pPr>
        <w:pStyle w:val="ListParagraph"/>
        <w:numPr>
          <w:ilvl w:val="0"/>
          <w:numId w:val="0"/>
        </w:numPr>
        <w:ind w:left="1440"/>
        <w:rPr>
          <w:lang w:val="en-US" w:eastAsia="en-US"/>
        </w:rPr>
      </w:pPr>
      <w:r w:rsidRPr="00E96D80">
        <w:rPr>
          <w:lang w:val="en-US" w:eastAsia="en-US"/>
        </w:rPr>
        <w:t xml:space="preserve">An e-submission system (e-forms, etc.) that follow the best practices of the European Commission (ECAS system) and would enable the stakeholders to use the </w:t>
      </w:r>
      <w:r w:rsidR="00934D50" w:rsidRPr="00E96D80">
        <w:rPr>
          <w:lang w:val="en-US" w:eastAsia="en-US"/>
        </w:rPr>
        <w:t xml:space="preserve">electronic </w:t>
      </w:r>
      <w:r w:rsidRPr="00E96D80">
        <w:rPr>
          <w:lang w:val="en-US" w:eastAsia="en-US"/>
        </w:rPr>
        <w:t xml:space="preserve">version of documents in a first stage. </w:t>
      </w:r>
    </w:p>
    <w:p w:rsidR="006D2CFE" w:rsidRPr="00E96D80" w:rsidRDefault="006D2CFE" w:rsidP="006D2CFE">
      <w:pPr>
        <w:numPr>
          <w:ilvl w:val="0"/>
          <w:numId w:val="37"/>
        </w:numPr>
        <w:spacing w:before="0" w:after="200" w:line="276" w:lineRule="auto"/>
        <w:jc w:val="left"/>
        <w:rPr>
          <w:i/>
          <w:szCs w:val="24"/>
          <w:u w:val="single"/>
          <w:lang w:val="en-US" w:eastAsia="en-US"/>
        </w:rPr>
      </w:pPr>
      <w:r w:rsidRPr="00E96D80">
        <w:rPr>
          <w:i/>
          <w:szCs w:val="24"/>
          <w:u w:val="single"/>
          <w:lang w:val="en-US" w:eastAsia="en-US"/>
        </w:rPr>
        <w:t>Project evaluation</w:t>
      </w:r>
    </w:p>
    <w:p w:rsidR="006D2CFE" w:rsidRPr="00E96D80" w:rsidRDefault="006D2CFE" w:rsidP="00773665">
      <w:pPr>
        <w:pStyle w:val="ListParagraph"/>
        <w:rPr>
          <w:lang w:val="en-US" w:eastAsia="en-US"/>
        </w:rPr>
      </w:pPr>
      <w:r w:rsidRPr="00E96D80">
        <w:rPr>
          <w:lang w:val="en-US" w:eastAsia="en-US"/>
        </w:rPr>
        <w:t>The evaluation phase can be a very long period. One recommendation is to evaluate a project through a staged process that would verify key aspects in the first stage and give a rapid feedback to the submitting partnership about the eligibility of the project through the programme;</w:t>
      </w:r>
    </w:p>
    <w:p w:rsidR="006D2CFE" w:rsidRPr="00E96D80" w:rsidRDefault="006D2CFE" w:rsidP="006D2CFE">
      <w:pPr>
        <w:numPr>
          <w:ilvl w:val="0"/>
          <w:numId w:val="37"/>
        </w:numPr>
        <w:spacing w:before="0" w:after="200" w:line="276" w:lineRule="auto"/>
        <w:jc w:val="left"/>
        <w:rPr>
          <w:i/>
          <w:szCs w:val="24"/>
          <w:u w:val="single"/>
          <w:lang w:val="en-US" w:eastAsia="en-US"/>
        </w:rPr>
      </w:pPr>
      <w:r w:rsidRPr="00E96D80">
        <w:rPr>
          <w:i/>
          <w:szCs w:val="24"/>
          <w:u w:val="single"/>
          <w:lang w:val="en-US" w:eastAsia="en-US"/>
        </w:rPr>
        <w:t>Contracting phase</w:t>
      </w:r>
    </w:p>
    <w:p w:rsidR="006D2CFE" w:rsidRPr="00E96D80" w:rsidRDefault="006D2CFE" w:rsidP="006D2CFE">
      <w:pPr>
        <w:rPr>
          <w:lang w:val="en-US" w:eastAsia="en-US"/>
        </w:rPr>
      </w:pPr>
      <w:r w:rsidRPr="00E96D80">
        <w:rPr>
          <w:lang w:val="en-US" w:eastAsia="en-US"/>
        </w:rPr>
        <w:t xml:space="preserve">The contracting phase should also be shorter (1-2 months) and lead to a signed agreement that can be made through the exchange of documents by </w:t>
      </w:r>
      <w:r w:rsidR="00934D50" w:rsidRPr="00E96D80">
        <w:rPr>
          <w:lang w:val="en-US" w:eastAsia="en-US"/>
        </w:rPr>
        <w:t>a</w:t>
      </w:r>
      <w:r w:rsidRPr="00E96D80">
        <w:rPr>
          <w:lang w:val="en-US" w:eastAsia="en-US"/>
        </w:rPr>
        <w:t xml:space="preserve"> means of expedition. Previous or current beneficiaries are also requesting a higher flexibility for decisions and amendments during the pre-contracting stage. </w:t>
      </w:r>
    </w:p>
    <w:p w:rsidR="006D2CFE" w:rsidRPr="00E96D80" w:rsidRDefault="006D2CFE" w:rsidP="006D2CFE">
      <w:pPr>
        <w:numPr>
          <w:ilvl w:val="0"/>
          <w:numId w:val="37"/>
        </w:numPr>
        <w:spacing w:before="0" w:after="200" w:line="276" w:lineRule="auto"/>
        <w:jc w:val="left"/>
        <w:rPr>
          <w:i/>
          <w:szCs w:val="24"/>
          <w:u w:val="single"/>
          <w:lang w:val="en-US" w:eastAsia="en-US"/>
        </w:rPr>
      </w:pPr>
      <w:r w:rsidRPr="00E96D80">
        <w:rPr>
          <w:i/>
          <w:szCs w:val="24"/>
          <w:u w:val="single"/>
          <w:lang w:val="en-US" w:eastAsia="en-US"/>
        </w:rPr>
        <w:t>Project implementation phase</w:t>
      </w:r>
    </w:p>
    <w:p w:rsidR="006D2CFE" w:rsidRPr="00E96D80" w:rsidRDefault="006D2CFE" w:rsidP="00773665">
      <w:pPr>
        <w:pStyle w:val="ListParagraph"/>
        <w:rPr>
          <w:lang w:val="en-US" w:eastAsia="en-US"/>
        </w:rPr>
      </w:pPr>
      <w:r w:rsidRPr="00E96D80">
        <w:rPr>
          <w:lang w:val="en-US" w:eastAsia="en-US"/>
        </w:rPr>
        <w:t>The stakeholders request easier and faster procedures related to the changes occurring during the implementation of the project;</w:t>
      </w:r>
    </w:p>
    <w:p w:rsidR="006D2CFE" w:rsidRPr="00E96D80" w:rsidRDefault="006D2CFE" w:rsidP="00773665">
      <w:pPr>
        <w:pStyle w:val="ListParagraph"/>
        <w:rPr>
          <w:lang w:val="en-US" w:eastAsia="en-US"/>
        </w:rPr>
      </w:pPr>
      <w:r w:rsidRPr="00E96D80">
        <w:rPr>
          <w:lang w:val="en-US" w:eastAsia="en-US"/>
        </w:rPr>
        <w:t>The First Level Control should be the basis for any additional direct control on the beneficiary by the JS. The FLC should be structured to limit the need for additional controls and verifications. Any subsequent control should focus on the FLC report;</w:t>
      </w:r>
    </w:p>
    <w:p w:rsidR="006D2CFE" w:rsidRPr="00E96D80" w:rsidRDefault="006D2CFE" w:rsidP="00773665">
      <w:pPr>
        <w:pStyle w:val="ListParagraph"/>
        <w:rPr>
          <w:lang w:val="en-US" w:eastAsia="en-US"/>
        </w:rPr>
      </w:pPr>
      <w:r w:rsidRPr="00E96D80">
        <w:rPr>
          <w:lang w:val="en-US" w:eastAsia="en-US"/>
        </w:rPr>
        <w:t>A greater flexibility regarding the project duration as well as the possibility of temporary suspension of projects for objective reasons  are considered to be necessary;</w:t>
      </w:r>
    </w:p>
    <w:p w:rsidR="006D2CFE" w:rsidRPr="00E96D80" w:rsidRDefault="006D2CFE" w:rsidP="00773665">
      <w:pPr>
        <w:pStyle w:val="ListParagraph"/>
        <w:rPr>
          <w:b/>
          <w:lang w:val="en-US" w:eastAsia="en-US"/>
        </w:rPr>
      </w:pPr>
      <w:r w:rsidRPr="00E96D80">
        <w:rPr>
          <w:lang w:val="en-US" w:eastAsia="en-US"/>
        </w:rPr>
        <w:lastRenderedPageBreak/>
        <w:t>Overall the reporting, the reimbursement requests and any communication should mainly be electronic.</w:t>
      </w:r>
    </w:p>
    <w:p w:rsidR="00773665" w:rsidRPr="00E96D80" w:rsidRDefault="00773665" w:rsidP="006D2CFE">
      <w:pPr>
        <w:spacing w:before="0" w:after="200" w:line="276" w:lineRule="auto"/>
        <w:rPr>
          <w:b/>
          <w:szCs w:val="24"/>
          <w:u w:val="single"/>
          <w:lang w:val="en-US" w:eastAsia="en-US"/>
        </w:rPr>
      </w:pPr>
    </w:p>
    <w:p w:rsidR="006D2CFE" w:rsidRPr="00E96D80" w:rsidRDefault="006D2CFE" w:rsidP="006D2CFE">
      <w:pPr>
        <w:spacing w:before="0" w:after="200" w:line="276" w:lineRule="auto"/>
        <w:rPr>
          <w:b/>
          <w:szCs w:val="24"/>
          <w:u w:val="single"/>
          <w:lang w:val="en-US" w:eastAsia="en-US"/>
        </w:rPr>
      </w:pPr>
      <w:r w:rsidRPr="00E96D80">
        <w:rPr>
          <w:b/>
          <w:szCs w:val="24"/>
          <w:u w:val="single"/>
          <w:lang w:val="en-US" w:eastAsia="en-US"/>
        </w:rPr>
        <w:t xml:space="preserve">Actions </w:t>
      </w:r>
    </w:p>
    <w:p w:rsidR="006D2CFE" w:rsidRPr="00E96D80" w:rsidRDefault="006D2CFE" w:rsidP="006D2CFE">
      <w:pPr>
        <w:rPr>
          <w:lang w:val="en-US" w:eastAsia="en-US"/>
        </w:rPr>
      </w:pPr>
      <w:r w:rsidRPr="00E96D80">
        <w:rPr>
          <w:lang w:val="en-US" w:eastAsia="en-US"/>
        </w:rPr>
        <w:t>To answer to these requests, the following actions will be taken in order to decrease the administrative burden for beneficiaries of the 2014-2020 Programme:</w:t>
      </w:r>
    </w:p>
    <w:p w:rsidR="006D2CFE" w:rsidRPr="00E96D80" w:rsidRDefault="006D2CFE" w:rsidP="006D2CFE">
      <w:pPr>
        <w:numPr>
          <w:ilvl w:val="0"/>
          <w:numId w:val="56"/>
        </w:numPr>
        <w:spacing w:before="0" w:after="200" w:line="276" w:lineRule="auto"/>
        <w:contextualSpacing/>
        <w:rPr>
          <w:szCs w:val="24"/>
          <w:lang w:val="en-US" w:eastAsia="en-US"/>
        </w:rPr>
      </w:pPr>
      <w:r w:rsidRPr="00E96D80">
        <w:rPr>
          <w:szCs w:val="24"/>
          <w:lang w:val="en-US" w:eastAsia="en-US"/>
        </w:rPr>
        <w:t>Electronic data exchange system for all the communication among the MA,</w:t>
      </w:r>
      <w:r w:rsidR="008771CF">
        <w:rPr>
          <w:szCs w:val="24"/>
          <w:lang w:val="en-US" w:eastAsia="en-US"/>
        </w:rPr>
        <w:t xml:space="preserve"> NA,</w:t>
      </w:r>
      <w:r w:rsidRPr="00E96D80">
        <w:rPr>
          <w:szCs w:val="24"/>
          <w:lang w:val="en-US" w:eastAsia="en-US"/>
        </w:rPr>
        <w:t xml:space="preserve"> JS, audit authority, and the beneficiaries that will also be used for the management, monitoring, and evaluation of the Programme</w:t>
      </w:r>
      <w:r w:rsidR="00934D50" w:rsidRPr="00E96D80">
        <w:rPr>
          <w:szCs w:val="24"/>
          <w:lang w:val="en-US" w:eastAsia="en-US"/>
        </w:rPr>
        <w:t xml:space="preserve"> will be put in place by the end 2015 (envisaged deadline)</w:t>
      </w:r>
      <w:r w:rsidRPr="00E96D80">
        <w:rPr>
          <w:szCs w:val="24"/>
          <w:lang w:val="en-US" w:eastAsia="en-US"/>
        </w:rPr>
        <w:t>. The system will enable (based on the principle of “information inserted only once”): interactive or pre-filled-in forms on the basis of previously inserted data, cross-checks of the filled-in information, automatic calculations and the possibility of beneficiaries to track on-line the status of their project proposal or of their reimbursement requests during project implementation;</w:t>
      </w:r>
    </w:p>
    <w:p w:rsidR="006D2CFE" w:rsidRPr="006902B3" w:rsidRDefault="006D2CFE" w:rsidP="006D2CFE">
      <w:pPr>
        <w:numPr>
          <w:ilvl w:val="0"/>
          <w:numId w:val="56"/>
        </w:numPr>
        <w:spacing w:before="0" w:after="200" w:line="276" w:lineRule="auto"/>
        <w:contextualSpacing/>
        <w:rPr>
          <w:szCs w:val="24"/>
          <w:lang w:val="en-US" w:eastAsia="en-US"/>
        </w:rPr>
      </w:pPr>
      <w:r w:rsidRPr="006902B3">
        <w:rPr>
          <w:szCs w:val="24"/>
          <w:lang w:val="en-US" w:eastAsia="en-US"/>
        </w:rPr>
        <w:t>The JS will provide trainings for beneficiaries or potential beneficiaries on project application, implementation, reporting, control, and audit of CBC-financed projects</w:t>
      </w:r>
      <w:r w:rsidR="00934D50" w:rsidRPr="006902B3">
        <w:rPr>
          <w:szCs w:val="24"/>
          <w:lang w:val="en-US" w:eastAsia="en-US"/>
        </w:rPr>
        <w:t xml:space="preserve"> (throughout the lifetime of the Programme)</w:t>
      </w:r>
      <w:r w:rsidRPr="006902B3">
        <w:rPr>
          <w:szCs w:val="24"/>
          <w:lang w:val="en-US" w:eastAsia="en-US"/>
        </w:rPr>
        <w:t>;</w:t>
      </w:r>
    </w:p>
    <w:p w:rsidR="006D2CFE" w:rsidRPr="006902B3" w:rsidRDefault="006D2CFE" w:rsidP="006D2CFE">
      <w:pPr>
        <w:numPr>
          <w:ilvl w:val="0"/>
          <w:numId w:val="56"/>
        </w:numPr>
        <w:spacing w:before="0" w:after="200" w:line="276" w:lineRule="auto"/>
        <w:contextualSpacing/>
        <w:rPr>
          <w:szCs w:val="24"/>
          <w:lang w:val="en-US" w:eastAsia="en-US"/>
        </w:rPr>
      </w:pPr>
      <w:r w:rsidRPr="006902B3">
        <w:rPr>
          <w:szCs w:val="24"/>
          <w:lang w:val="en-US" w:eastAsia="en-US"/>
        </w:rPr>
        <w:t>Simplified cost options are foreseen (subject to approval of the Monitoring Committee): according to experience from the 2007-2013 Programme, and according to the ETC Regulation EU No. 1299/2013, Art. 19.</w:t>
      </w:r>
      <w:r w:rsidR="00934D50" w:rsidRPr="006902B3">
        <w:rPr>
          <w:szCs w:val="24"/>
          <w:lang w:val="en-US" w:eastAsia="en-US"/>
        </w:rPr>
        <w:t xml:space="preserve"> The decision will be submitted for approval to the MC together with the list of eligible expenditures by the end of 2015. </w:t>
      </w:r>
    </w:p>
    <w:p w:rsidR="006D2CFE" w:rsidRPr="006902B3" w:rsidRDefault="006D2CFE" w:rsidP="006D2CFE">
      <w:pPr>
        <w:numPr>
          <w:ilvl w:val="0"/>
          <w:numId w:val="56"/>
        </w:numPr>
        <w:spacing w:before="0" w:after="200" w:line="276" w:lineRule="auto"/>
        <w:contextualSpacing/>
        <w:rPr>
          <w:b/>
          <w:bCs/>
          <w:szCs w:val="24"/>
          <w:lang w:val="en-US" w:eastAsia="en-US"/>
        </w:rPr>
      </w:pPr>
      <w:r w:rsidRPr="006902B3">
        <w:rPr>
          <w:szCs w:val="24"/>
          <w:lang w:val="en-US" w:eastAsia="en-US"/>
        </w:rPr>
        <w:t xml:space="preserve">Thematic workshops in the key areas </w:t>
      </w:r>
      <w:r w:rsidR="00240A4D" w:rsidRPr="006902B3">
        <w:rPr>
          <w:szCs w:val="24"/>
          <w:lang w:val="en-US" w:eastAsia="en-US"/>
        </w:rPr>
        <w:t>identified by</w:t>
      </w:r>
      <w:r w:rsidRPr="006902B3">
        <w:rPr>
          <w:szCs w:val="24"/>
          <w:lang w:val="en-US" w:eastAsia="en-US"/>
        </w:rPr>
        <w:t xml:space="preserve"> the beneficiaries shall also be organized (e.g., public procurement, funding opportunities, etc.);</w:t>
      </w:r>
      <w:r w:rsidR="002E5284">
        <w:rPr>
          <w:szCs w:val="24"/>
          <w:lang w:val="en-US" w:eastAsia="en-US"/>
        </w:rPr>
        <w:t xml:space="preserve"> constantly throughout the Programme lifetime;</w:t>
      </w:r>
    </w:p>
    <w:p w:rsidR="006D2CFE" w:rsidRPr="006902B3" w:rsidRDefault="006D2CFE" w:rsidP="006D2CFE">
      <w:pPr>
        <w:numPr>
          <w:ilvl w:val="0"/>
          <w:numId w:val="56"/>
        </w:numPr>
        <w:spacing w:before="0" w:after="200" w:line="276" w:lineRule="auto"/>
        <w:contextualSpacing/>
        <w:rPr>
          <w:b/>
          <w:bCs/>
          <w:szCs w:val="24"/>
          <w:lang w:val="en-US" w:eastAsia="en-US"/>
        </w:rPr>
      </w:pPr>
      <w:r w:rsidRPr="006902B3">
        <w:rPr>
          <w:szCs w:val="24"/>
          <w:lang w:val="en-US" w:eastAsia="en-US"/>
        </w:rPr>
        <w:t>The submission of documents shall not be duplicated (if a document was requested once it shall be available in the control system for the involved bodies);</w:t>
      </w:r>
    </w:p>
    <w:p w:rsidR="006D2CFE" w:rsidRPr="006902B3" w:rsidRDefault="006D2CFE" w:rsidP="006D2CFE">
      <w:pPr>
        <w:numPr>
          <w:ilvl w:val="0"/>
          <w:numId w:val="56"/>
        </w:numPr>
        <w:spacing w:before="0" w:after="200" w:line="276" w:lineRule="auto"/>
        <w:contextualSpacing/>
        <w:rPr>
          <w:b/>
          <w:bCs/>
          <w:szCs w:val="24"/>
          <w:lang w:val="en-US" w:eastAsia="en-US"/>
        </w:rPr>
      </w:pPr>
      <w:r w:rsidRPr="006902B3">
        <w:rPr>
          <w:szCs w:val="24"/>
          <w:lang w:val="en-US" w:eastAsia="en-US"/>
        </w:rPr>
        <w:t xml:space="preserve">To simplify the procedure of procurement for bodies </w:t>
      </w:r>
      <w:proofErr w:type="gramStart"/>
      <w:r w:rsidRPr="006902B3">
        <w:rPr>
          <w:szCs w:val="24"/>
          <w:lang w:val="en-US" w:eastAsia="en-US"/>
        </w:rPr>
        <w:t>that are</w:t>
      </w:r>
      <w:proofErr w:type="gramEnd"/>
      <w:r w:rsidRPr="006902B3">
        <w:rPr>
          <w:szCs w:val="24"/>
          <w:lang w:val="en-US" w:eastAsia="en-US"/>
        </w:rPr>
        <w:t xml:space="preserve"> not subject to national procurement legislations;</w:t>
      </w:r>
      <w:r w:rsidR="002E5284">
        <w:rPr>
          <w:szCs w:val="24"/>
          <w:lang w:val="en-US" w:eastAsia="en-US"/>
        </w:rPr>
        <w:t xml:space="preserve"> at the latest before the signature of the first contracts (shall be annexed to the template of </w:t>
      </w:r>
      <w:r w:rsidR="006600EA">
        <w:rPr>
          <w:szCs w:val="24"/>
          <w:lang w:val="en-US" w:eastAsia="en-US"/>
        </w:rPr>
        <w:t>contract</w:t>
      </w:r>
      <w:r w:rsidR="002E5284">
        <w:rPr>
          <w:szCs w:val="24"/>
          <w:lang w:val="en-US" w:eastAsia="en-US"/>
        </w:rPr>
        <w:t xml:space="preserve">. </w:t>
      </w:r>
    </w:p>
    <w:p w:rsidR="00240A4D" w:rsidRPr="003D2058" w:rsidRDefault="006D2CFE" w:rsidP="006D2CFE">
      <w:pPr>
        <w:numPr>
          <w:ilvl w:val="0"/>
          <w:numId w:val="56"/>
        </w:numPr>
        <w:spacing w:before="0" w:after="200" w:line="276" w:lineRule="auto"/>
        <w:contextualSpacing/>
        <w:rPr>
          <w:b/>
          <w:bCs/>
          <w:sz w:val="28"/>
          <w:szCs w:val="24"/>
          <w:lang w:val="en-US" w:eastAsia="en-US"/>
        </w:rPr>
      </w:pPr>
      <w:r w:rsidRPr="003D2058">
        <w:rPr>
          <w:szCs w:val="24"/>
          <w:lang w:val="en-US" w:eastAsia="en-US"/>
        </w:rPr>
        <w:t>Elaboration and approval of the relevant templates clearly explained (e.g., application form, reimbursement claim, progress report, FLC etc.), in order to allow proper design of the electronic system in due time and also for the beneficiaries to be aware of all the requests in the implementation</w:t>
      </w:r>
      <w:r w:rsidR="006600EA">
        <w:rPr>
          <w:szCs w:val="24"/>
          <w:lang w:val="en-US" w:eastAsia="en-US"/>
        </w:rPr>
        <w:t xml:space="preserve"> (available from the first call for proposals)</w:t>
      </w:r>
      <w:r w:rsidR="001301BA">
        <w:rPr>
          <w:szCs w:val="24"/>
          <w:lang w:val="en-US" w:eastAsia="en-US"/>
        </w:rPr>
        <w:t>.</w:t>
      </w:r>
    </w:p>
    <w:p w:rsidR="00773665" w:rsidRPr="006902B3" w:rsidRDefault="00773665" w:rsidP="006D2CFE">
      <w:pPr>
        <w:spacing w:before="0" w:after="200" w:line="276" w:lineRule="auto"/>
        <w:rPr>
          <w:b/>
          <w:bCs/>
          <w:sz w:val="28"/>
          <w:szCs w:val="24"/>
          <w:lang w:val="en-US" w:eastAsia="en-US"/>
        </w:rPr>
        <w:sectPr w:rsidR="00773665" w:rsidRPr="006902B3" w:rsidSect="00310A8C">
          <w:pgSz w:w="11900" w:h="16840"/>
          <w:pgMar w:top="1440" w:right="1800" w:bottom="1440" w:left="1800" w:header="340" w:footer="340" w:gutter="0"/>
          <w:cols w:space="708"/>
          <w:docGrid w:linePitch="360"/>
        </w:sectPr>
      </w:pPr>
    </w:p>
    <w:p w:rsidR="006D2CFE" w:rsidRPr="006902B3" w:rsidRDefault="00893069" w:rsidP="00EE0393">
      <w:pPr>
        <w:pStyle w:val="Heading1"/>
        <w:rPr>
          <w:lang w:val="en-US" w:eastAsia="en-US"/>
        </w:rPr>
      </w:pPr>
      <w:bookmarkStart w:id="197" w:name="_Toc389668929"/>
      <w:r w:rsidRPr="006902B3">
        <w:rPr>
          <w:lang w:val="en-US" w:eastAsia="en-US"/>
        </w:rPr>
        <w:lastRenderedPageBreak/>
        <w:t>SECTION 8.</w:t>
      </w:r>
      <w:r w:rsidR="006D2CFE" w:rsidRPr="006902B3">
        <w:rPr>
          <w:lang w:val="en-US" w:eastAsia="en-US"/>
        </w:rPr>
        <w:t>Horizontal Principles</w:t>
      </w:r>
      <w:bookmarkEnd w:id="197"/>
    </w:p>
    <w:p w:rsidR="006D2CFE" w:rsidRPr="006902B3" w:rsidRDefault="006D2CFE" w:rsidP="00EE0393">
      <w:pPr>
        <w:pStyle w:val="Heading2"/>
        <w:rPr>
          <w:lang w:val="en-US" w:eastAsia="en-US"/>
        </w:rPr>
      </w:pPr>
      <w:bookmarkStart w:id="198" w:name="_Toc389668930"/>
      <w:r w:rsidRPr="006902B3">
        <w:rPr>
          <w:lang w:val="en-US" w:eastAsia="en-US"/>
        </w:rPr>
        <w:t>8.1. Sustainable development</w:t>
      </w:r>
      <w:bookmarkEnd w:id="198"/>
    </w:p>
    <w:p w:rsidR="006D2CFE" w:rsidRPr="006902B3" w:rsidRDefault="006D2CFE" w:rsidP="006D2CFE">
      <w:pPr>
        <w:rPr>
          <w:lang w:val="en-US" w:eastAsia="en-US"/>
        </w:rPr>
      </w:pPr>
      <w:r w:rsidRPr="006902B3">
        <w:rPr>
          <w:lang w:val="en-US" w:eastAsia="en-US"/>
        </w:rPr>
        <w:t>The horizontal principle of sustainable development refers to the commitment to preserve and protect the environment from potential harmful effects of human interventions and to enforce the safeguard of social, environmental and climate benefits.</w:t>
      </w:r>
    </w:p>
    <w:p w:rsidR="006D2CFE" w:rsidRPr="006902B3" w:rsidRDefault="006D2CFE" w:rsidP="006D2CFE">
      <w:pPr>
        <w:rPr>
          <w:lang w:val="en-US" w:eastAsia="en-US"/>
        </w:rPr>
      </w:pPr>
      <w:r w:rsidRPr="006902B3">
        <w:rPr>
          <w:lang w:val="en-US" w:eastAsia="en-US"/>
        </w:rPr>
        <w:t>The Programme recognizes that social, environmental and economic issues are inter-related. The impact of infrastructure investment on the global and local environment and their related effects may significantly threaten human health, climate change, biodiversity, limited natural resources etc. The principle of sustainability plays an important role in this Programme so far as the economic development in this region is taking place against the backdrop of highly sensitive spaces. Being a horizontal principle, sustainability must be taken into account on all priority axes.</w:t>
      </w:r>
    </w:p>
    <w:p w:rsidR="006D2CFE" w:rsidRPr="006902B3" w:rsidRDefault="006D2CFE" w:rsidP="006D2CFE">
      <w:pPr>
        <w:rPr>
          <w:lang w:val="en-US" w:eastAsia="en-US"/>
        </w:rPr>
      </w:pPr>
      <w:r w:rsidRPr="006902B3">
        <w:rPr>
          <w:lang w:val="en-US" w:eastAsia="en-US"/>
        </w:rPr>
        <w:t xml:space="preserve">Consequently, sustainable development is integrated as a horizontal principle considered in all steps of the elaboration of the Operational Programme, and will be followed in its implementation, by the Managing and National Authorities, beneficiaries and other stakeholders within the cross-border area. </w:t>
      </w:r>
    </w:p>
    <w:p w:rsidR="006D2CFE" w:rsidRPr="006902B3" w:rsidRDefault="006D2CFE" w:rsidP="006D2CFE">
      <w:pPr>
        <w:rPr>
          <w:lang w:val="en-US" w:eastAsia="en-US"/>
        </w:rPr>
      </w:pPr>
      <w:r w:rsidRPr="006902B3">
        <w:rPr>
          <w:lang w:val="en-US" w:eastAsia="en-US"/>
        </w:rPr>
        <w:t>In this respect, the present Programme will verify the degree in which the proposed projects are aware of and respect the cross-border legislation on environment and sustainable development. Moreover, the OP, through its indicative actions, will seek to avoid or reduce any negative effects on the environment, but also to create the premises for social, climate and environmental benefits.</w:t>
      </w:r>
    </w:p>
    <w:p w:rsidR="006D2CFE" w:rsidRPr="006902B3" w:rsidRDefault="006D2CFE" w:rsidP="006D2CFE">
      <w:pPr>
        <w:rPr>
          <w:lang w:val="en-US" w:eastAsia="en-US"/>
        </w:rPr>
      </w:pPr>
      <w:r w:rsidRPr="006902B3">
        <w:rPr>
          <w:lang w:val="en-US" w:eastAsia="en-US"/>
        </w:rPr>
        <w:t>The st</w:t>
      </w:r>
      <w:r w:rsidR="000B2D52" w:rsidRPr="006902B3">
        <w:rPr>
          <w:lang w:val="en-US" w:eastAsia="en-US"/>
        </w:rPr>
        <w:t>rategy of the Priority axis 2</w:t>
      </w:r>
      <w:r w:rsidRPr="006902B3">
        <w:rPr>
          <w:lang w:val="en-US" w:eastAsia="en-US"/>
        </w:rPr>
        <w:t xml:space="preserve">: A green </w:t>
      </w:r>
      <w:proofErr w:type="spellStart"/>
      <w:r w:rsidRPr="006902B3">
        <w:rPr>
          <w:lang w:val="en-US" w:eastAsia="en-US"/>
        </w:rPr>
        <w:t>regionhas</w:t>
      </w:r>
      <w:proofErr w:type="spellEnd"/>
      <w:r w:rsidRPr="006902B3">
        <w:rPr>
          <w:lang w:val="en-US" w:eastAsia="en-US"/>
        </w:rPr>
        <w:t xml:space="preserve"> been established in a way that optimally supports the idea of sustainable development. Within this priority, both investment priorities </w:t>
      </w:r>
      <w:proofErr w:type="gramStart"/>
      <w:r w:rsidRPr="006902B3">
        <w:rPr>
          <w:i/>
          <w:lang w:val="en-US" w:eastAsia="en-US"/>
        </w:rPr>
        <w:t>Conserving</w:t>
      </w:r>
      <w:proofErr w:type="gramEnd"/>
      <w:r w:rsidRPr="006902B3">
        <w:rPr>
          <w:i/>
          <w:lang w:val="en-US" w:eastAsia="en-US"/>
        </w:rPr>
        <w:t>, protecting, promoting and developing natural and cultural heritage</w:t>
      </w:r>
      <w:r w:rsidRPr="006902B3">
        <w:rPr>
          <w:lang w:val="en-US" w:eastAsia="en-US"/>
        </w:rPr>
        <w:t xml:space="preserve"> and </w:t>
      </w:r>
      <w:r w:rsidRPr="006902B3">
        <w:rPr>
          <w:i/>
          <w:lang w:val="en-US" w:eastAsia="en-US"/>
        </w:rPr>
        <w:t xml:space="preserve">Protecting and restoring biodiversity and soil and promoting ecosystem services, including through </w:t>
      </w:r>
      <w:proofErr w:type="spellStart"/>
      <w:r w:rsidRPr="006902B3">
        <w:rPr>
          <w:i/>
          <w:lang w:val="en-US" w:eastAsia="en-US"/>
        </w:rPr>
        <w:t>Natura</w:t>
      </w:r>
      <w:proofErr w:type="spellEnd"/>
      <w:r w:rsidRPr="006902B3">
        <w:rPr>
          <w:i/>
          <w:lang w:val="en-US" w:eastAsia="en-US"/>
        </w:rPr>
        <w:t xml:space="preserve"> 2000, and green infrastructure</w:t>
      </w:r>
      <w:r w:rsidRPr="006902B3">
        <w:rPr>
          <w:lang w:val="en-US" w:eastAsia="en-US"/>
        </w:rPr>
        <w:t xml:space="preserve"> involve actions that are directly targeted at the enhancement of the long term sustainability of the management of natural resources.</w:t>
      </w:r>
    </w:p>
    <w:p w:rsidR="006D2CFE" w:rsidRPr="006902B3" w:rsidRDefault="006D2CFE" w:rsidP="006D2CFE">
      <w:pPr>
        <w:rPr>
          <w:lang w:val="en-US" w:eastAsia="en-US"/>
        </w:rPr>
      </w:pPr>
      <w:r w:rsidRPr="006902B3">
        <w:rPr>
          <w:lang w:val="en-US" w:eastAsia="en-US"/>
        </w:rPr>
        <w:t>The sustainable development principles that should be followed by the current OP are:</w:t>
      </w:r>
    </w:p>
    <w:p w:rsidR="006D2CFE" w:rsidRPr="006902B3" w:rsidRDefault="006D2CFE" w:rsidP="00773665">
      <w:pPr>
        <w:pStyle w:val="ListParagraph"/>
        <w:rPr>
          <w:lang w:val="en-US" w:eastAsia="en-US"/>
        </w:rPr>
      </w:pPr>
      <w:r w:rsidRPr="006902B3">
        <w:rPr>
          <w:lang w:val="en-US" w:eastAsia="en-US"/>
        </w:rPr>
        <w:t>avoiding investments that may have negative environment or climate externalities;</w:t>
      </w:r>
    </w:p>
    <w:p w:rsidR="006D2CFE" w:rsidRPr="006902B3" w:rsidRDefault="006D2CFE" w:rsidP="00773665">
      <w:pPr>
        <w:pStyle w:val="ListParagraph"/>
        <w:rPr>
          <w:lang w:val="en-US" w:eastAsia="en-US"/>
        </w:rPr>
      </w:pPr>
      <w:r w:rsidRPr="006902B3">
        <w:rPr>
          <w:lang w:val="en-US" w:eastAsia="en-US"/>
        </w:rPr>
        <w:t>promoting the use of green procurements and the reduction of waste generation;</w:t>
      </w:r>
    </w:p>
    <w:p w:rsidR="006D2CFE" w:rsidRPr="006902B3" w:rsidRDefault="006D2CFE" w:rsidP="00773665">
      <w:pPr>
        <w:pStyle w:val="ListParagraph"/>
        <w:rPr>
          <w:lang w:val="en-US" w:eastAsia="en-US"/>
        </w:rPr>
      </w:pPr>
      <w:r w:rsidRPr="006902B3">
        <w:rPr>
          <w:lang w:val="en-US" w:eastAsia="en-US"/>
        </w:rPr>
        <w:t>protection of air quality, resource efficiency, biodiversity and ecosystem;</w:t>
      </w:r>
    </w:p>
    <w:p w:rsidR="006D2CFE" w:rsidRPr="006902B3" w:rsidRDefault="006D2CFE" w:rsidP="00773665">
      <w:pPr>
        <w:pStyle w:val="ListParagraph"/>
        <w:rPr>
          <w:lang w:val="en-US" w:eastAsia="en-US"/>
        </w:rPr>
      </w:pPr>
      <w:proofErr w:type="gramStart"/>
      <w:r w:rsidRPr="006902B3">
        <w:rPr>
          <w:lang w:val="en-US" w:eastAsia="en-US"/>
        </w:rPr>
        <w:t>extended  producer</w:t>
      </w:r>
      <w:proofErr w:type="gramEnd"/>
      <w:r w:rsidRPr="006902B3">
        <w:rPr>
          <w:lang w:val="en-US" w:eastAsia="en-US"/>
        </w:rPr>
        <w:t xml:space="preserve">  responsibility.</w:t>
      </w:r>
    </w:p>
    <w:p w:rsidR="007971BA" w:rsidRDefault="007971BA" w:rsidP="006D2CFE">
      <w:pPr>
        <w:rPr>
          <w:lang w:val="en-US" w:eastAsia="en-US"/>
        </w:rPr>
      </w:pPr>
      <w:r>
        <w:rPr>
          <w:lang w:val="en-US" w:eastAsia="en-US"/>
        </w:rPr>
        <w:t>The project proposals foreseeing actions with negative environmental impact will not be proposed for selection to the MC.</w:t>
      </w:r>
    </w:p>
    <w:p w:rsidR="006D2CFE" w:rsidRPr="007971BA" w:rsidRDefault="006D2CFE" w:rsidP="006D2CFE">
      <w:pPr>
        <w:rPr>
          <w:lang w:val="en-US" w:eastAsia="en-US"/>
        </w:rPr>
      </w:pPr>
      <w:r w:rsidRPr="007971BA">
        <w:rPr>
          <w:lang w:val="en-US" w:eastAsia="en-US"/>
        </w:rPr>
        <w:t xml:space="preserve">When submitting project proposals, the applicants will also have to describe the way the respective projects contribute to sustainable development and how the sustainable development principles are reflected in the foreseen activities(e.g., using renewable energy for the project activities). </w:t>
      </w:r>
    </w:p>
    <w:p w:rsidR="006D2CFE" w:rsidRPr="003D2058" w:rsidRDefault="006D2CFE" w:rsidP="006D2CFE">
      <w:pPr>
        <w:rPr>
          <w:lang w:val="en-US" w:eastAsia="en-US"/>
        </w:rPr>
      </w:pPr>
      <w:r w:rsidRPr="007971BA">
        <w:rPr>
          <w:lang w:val="en-US" w:eastAsia="en-US"/>
        </w:rPr>
        <w:lastRenderedPageBreak/>
        <w:t>The Manag</w:t>
      </w:r>
      <w:r w:rsidR="005021AC" w:rsidRPr="007971BA">
        <w:rPr>
          <w:lang w:val="en-US" w:eastAsia="en-US"/>
        </w:rPr>
        <w:t>ing</w:t>
      </w:r>
      <w:r w:rsidRPr="007971BA">
        <w:rPr>
          <w:lang w:val="en-US" w:eastAsia="en-US"/>
        </w:rPr>
        <w:t xml:space="preserve"> Authority will promote awareness-raising mechanisms and, if needed, will provide support to </w:t>
      </w:r>
      <w:r w:rsidRPr="003D2058">
        <w:rPr>
          <w:lang w:val="en-US" w:eastAsia="en-US"/>
        </w:rPr>
        <w:t>the applicants for dealing with environmental issues during all project stages.</w:t>
      </w:r>
    </w:p>
    <w:p w:rsidR="006D2CFE" w:rsidRPr="003D2058" w:rsidRDefault="00C12B77" w:rsidP="006D2CFE">
      <w:pPr>
        <w:rPr>
          <w:lang w:val="en-US" w:eastAsia="en-US"/>
        </w:rPr>
      </w:pPr>
      <w:r w:rsidRPr="003D2058">
        <w:rPr>
          <w:lang w:val="en-US" w:eastAsia="en-US"/>
        </w:rPr>
        <w:t xml:space="preserve">In addition, all projects supported by the OP will have to respect the relevant </w:t>
      </w:r>
      <w:r w:rsidR="003307DE" w:rsidRPr="003D2058">
        <w:rPr>
          <w:lang w:val="en-US" w:eastAsia="en-US"/>
        </w:rPr>
        <w:t xml:space="preserve">legal provisions </w:t>
      </w:r>
      <w:r w:rsidR="009B543A" w:rsidRPr="003D2058">
        <w:rPr>
          <w:lang w:val="en-US" w:eastAsia="en-US"/>
        </w:rPr>
        <w:t>regarding sustainable development</w:t>
      </w:r>
      <w:proofErr w:type="gramStart"/>
      <w:r w:rsidR="009B543A" w:rsidRPr="003D2058">
        <w:rPr>
          <w:lang w:val="en-US" w:eastAsia="en-US"/>
        </w:rPr>
        <w:t>.</w:t>
      </w:r>
      <w:r w:rsidR="006D2CFE" w:rsidRPr="003D2058">
        <w:rPr>
          <w:lang w:val="en-US" w:eastAsia="en-US"/>
        </w:rPr>
        <w:t>.</w:t>
      </w:r>
      <w:proofErr w:type="gramEnd"/>
    </w:p>
    <w:p w:rsidR="006D2CFE" w:rsidRPr="006902B3" w:rsidRDefault="006D2CFE" w:rsidP="006D2CFE">
      <w:pPr>
        <w:rPr>
          <w:lang w:val="en-US" w:eastAsia="en-US"/>
        </w:rPr>
      </w:pPr>
      <w:r w:rsidRPr="003D2058">
        <w:rPr>
          <w:lang w:val="en-US" w:eastAsia="en-US"/>
        </w:rPr>
        <w:t xml:space="preserve">Appropriate management arrangements shall ensure at all levels of programme implementation, that - beyond the legally required absolute minimum standards - possible effects which are unsustainable or </w:t>
      </w:r>
      <w:proofErr w:type="spellStart"/>
      <w:r w:rsidR="004D6AB4" w:rsidRPr="003D2058">
        <w:rPr>
          <w:lang w:val="en-US" w:eastAsia="en-US"/>
        </w:rPr>
        <w:t>unfavourable</w:t>
      </w:r>
      <w:proofErr w:type="spellEnd"/>
      <w:r w:rsidRPr="003D2058">
        <w:rPr>
          <w:lang w:val="en-US" w:eastAsia="en-US"/>
        </w:rPr>
        <w:t xml:space="preserve"> to environment, especially as concerns impacts on climate change, the maintaining of biodiversity and ecosystems, and the drawing on natural resources, are avoided or kept as low as possible, so that the environmental charges of the OP in total, will in the end be climate - and resource-neutral. The OP’s positive effects and potentials</w:t>
      </w:r>
      <w:r w:rsidRPr="006902B3">
        <w:rPr>
          <w:lang w:val="en-US" w:eastAsia="en-US"/>
        </w:rPr>
        <w:t xml:space="preserve"> for synergies in the sense of optimizing its contribution to an environmentally sustainable development shall be exploited at best and, wherever possible, be strengthened.</w:t>
      </w:r>
    </w:p>
    <w:p w:rsidR="006D2CFE" w:rsidRPr="006902B3" w:rsidRDefault="006D2CFE" w:rsidP="00EE0393">
      <w:pPr>
        <w:pStyle w:val="Heading2"/>
        <w:rPr>
          <w:lang w:val="en-US" w:eastAsia="en-US"/>
        </w:rPr>
      </w:pPr>
      <w:bookmarkStart w:id="199" w:name="_Toc389668931"/>
      <w:r w:rsidRPr="006902B3">
        <w:rPr>
          <w:lang w:val="en-US" w:eastAsia="en-US"/>
        </w:rPr>
        <w:t>8.2. Equal opportunities and non-discrimination</w:t>
      </w:r>
      <w:bookmarkEnd w:id="199"/>
    </w:p>
    <w:p w:rsidR="006D2CFE" w:rsidRPr="006902B3" w:rsidRDefault="006D2CFE" w:rsidP="006D2CFE">
      <w:pPr>
        <w:rPr>
          <w:lang w:val="en-US" w:eastAsia="en-US"/>
        </w:rPr>
      </w:pPr>
      <w:r w:rsidRPr="006902B3">
        <w:rPr>
          <w:lang w:val="en-US" w:eastAsia="en-US"/>
        </w:rPr>
        <w:t>Description of the specific actions to promote equal opportunities and prevent any discrimination based on sex, racial or ethnic origin, religion or belief, disability, age or sexual orientation during the preparation, design and implementation of the cooperation programme and, in particular, in relation to access to funding, taking account of the needs of the various target groups at risk of such discrimination, and in particular, the requirements of ensuring accessibility for persons with  disabilities.</w:t>
      </w:r>
    </w:p>
    <w:p w:rsidR="006D2CFE" w:rsidRPr="006902B3" w:rsidRDefault="006D2CFE" w:rsidP="006D2CFE">
      <w:pPr>
        <w:rPr>
          <w:lang w:val="en-US" w:eastAsia="en-US"/>
        </w:rPr>
      </w:pPr>
      <w:r w:rsidRPr="006902B3">
        <w:rPr>
          <w:lang w:val="en-US" w:eastAsia="en-US"/>
        </w:rPr>
        <w:t>According to the Common Provisions Regulation (CPR): “Member States and the Commission shall take appropriate steps to prevent any discrimination based on sex, racial or ethnic origin, religion or belief, disability, age or sexual orientation during the preparation and implementation of programmes”.</w:t>
      </w:r>
    </w:p>
    <w:p w:rsidR="006D2CFE" w:rsidRPr="006902B3" w:rsidRDefault="006D2CFE" w:rsidP="006D2CFE">
      <w:pPr>
        <w:rPr>
          <w:lang w:val="en-US" w:eastAsia="en-US"/>
        </w:rPr>
      </w:pPr>
      <w:r w:rsidRPr="006902B3">
        <w:rPr>
          <w:lang w:val="en-US" w:eastAsia="en-US"/>
        </w:rPr>
        <w:t>The principles of both non-discrimination and equal opportunities are embedded in Bulgarian and Romanian strategies and legislation</w:t>
      </w:r>
      <w:r w:rsidRPr="006902B3">
        <w:rPr>
          <w:vertAlign w:val="superscript"/>
          <w:lang w:val="en-US" w:eastAsia="en-US"/>
        </w:rPr>
        <w:footnoteReference w:id="22"/>
      </w:r>
      <w:r w:rsidRPr="006902B3">
        <w:rPr>
          <w:lang w:val="en-US" w:eastAsia="en-US"/>
        </w:rPr>
        <w:t xml:space="preserve">, having positive consequences on all domains – education, employment, environment, economic activities etc. </w:t>
      </w:r>
    </w:p>
    <w:p w:rsidR="006D2CFE" w:rsidRPr="006902B3" w:rsidRDefault="006D2CFE" w:rsidP="006D2CFE">
      <w:pPr>
        <w:rPr>
          <w:lang w:val="en-US" w:eastAsia="en-US"/>
        </w:rPr>
      </w:pPr>
      <w:r w:rsidRPr="006902B3">
        <w:rPr>
          <w:lang w:val="en-US" w:eastAsia="en-US"/>
        </w:rPr>
        <w:t>The OP will consider the principles of equal opportunities and non-discrimination during all stages of implementation – preparation, implementation, monitoring and evaluation of projects. The OP is highly concerned with promoting equal chances and opportunities and preventing any discrimination based on gender, racial or ethnic origin, religious beliefs, disabilities or sexual orientations. Particular attention will be given to any groups at risk of being discriminated against, especially to those facing multiple discriminations (e.g. ethnic minorities women), and to requirements for ensuring accessibility for persons with disabilities.</w:t>
      </w:r>
    </w:p>
    <w:p w:rsidR="006D2CFE" w:rsidRPr="006902B3" w:rsidRDefault="006D2CFE" w:rsidP="00773665">
      <w:pPr>
        <w:rPr>
          <w:lang w:val="en-US" w:eastAsia="en-US"/>
        </w:rPr>
      </w:pPr>
      <w:r w:rsidRPr="006902B3">
        <w:rPr>
          <w:lang w:val="en-US" w:eastAsia="en-US"/>
        </w:rPr>
        <w:t xml:space="preserve">The cross-border region is </w:t>
      </w:r>
      <w:proofErr w:type="spellStart"/>
      <w:r w:rsidRPr="006902B3">
        <w:rPr>
          <w:lang w:val="en-US" w:eastAsia="en-US"/>
        </w:rPr>
        <w:t>characterised</w:t>
      </w:r>
      <w:proofErr w:type="spellEnd"/>
      <w:r w:rsidRPr="006902B3">
        <w:rPr>
          <w:lang w:val="en-US" w:eastAsia="en-US"/>
        </w:rPr>
        <w:t xml:space="preserve"> by disparities between urban and rural areas, in terms of economic development, innovation, social cohesion and access to public services. Therefore, applying the principle of equal opportunities and non-discrimination will contribute to the </w:t>
      </w:r>
      <w:r w:rsidR="008771CF" w:rsidRPr="006902B3">
        <w:rPr>
          <w:lang w:val="en-US" w:eastAsia="en-US"/>
        </w:rPr>
        <w:t>leveling</w:t>
      </w:r>
      <w:r w:rsidRPr="006902B3">
        <w:rPr>
          <w:lang w:val="en-US" w:eastAsia="en-US"/>
        </w:rPr>
        <w:t xml:space="preserve"> of such differences in domains such as economic growth, public services, professional skills, innovation, </w:t>
      </w:r>
      <w:proofErr w:type="spellStart"/>
      <w:r w:rsidRPr="006902B3">
        <w:rPr>
          <w:lang w:val="en-US" w:eastAsia="en-US"/>
        </w:rPr>
        <w:t>labour</w:t>
      </w:r>
      <w:proofErr w:type="spellEnd"/>
      <w:r w:rsidRPr="006902B3">
        <w:rPr>
          <w:lang w:val="en-US" w:eastAsia="en-US"/>
        </w:rPr>
        <w:t xml:space="preserve"> mobility etc.</w:t>
      </w:r>
    </w:p>
    <w:p w:rsidR="006D2CFE" w:rsidRPr="003D2058" w:rsidRDefault="006D2CFE" w:rsidP="006D2CFE">
      <w:pPr>
        <w:rPr>
          <w:lang w:val="en-US" w:eastAsia="en-US"/>
        </w:rPr>
      </w:pPr>
      <w:r w:rsidRPr="006902B3">
        <w:rPr>
          <w:lang w:val="en-US" w:eastAsia="en-US"/>
        </w:rPr>
        <w:lastRenderedPageBreak/>
        <w:t xml:space="preserve">All projects funded through the OP will have to ensure that the activities implemented are in line with the principle of equal opportunities and do not generate discrimination. The obligation to comply with the Community rules of horizontal </w:t>
      </w:r>
      <w:r w:rsidRPr="003D2058">
        <w:rPr>
          <w:lang w:val="en-US" w:eastAsia="en-US"/>
        </w:rPr>
        <w:t>policies such as equal opportunities will be taken into account by all proposed projects.</w:t>
      </w:r>
    </w:p>
    <w:p w:rsidR="006D2CFE" w:rsidRPr="003D2058" w:rsidRDefault="006D2CFE" w:rsidP="006D2CFE">
      <w:pPr>
        <w:rPr>
          <w:lang w:val="en-US" w:eastAsia="en-US"/>
        </w:rPr>
      </w:pPr>
      <w:r w:rsidRPr="003D2058">
        <w:rPr>
          <w:lang w:val="en-US" w:eastAsia="en-US"/>
        </w:rPr>
        <w:t>Through the selection process, any project</w:t>
      </w:r>
      <w:r w:rsidR="00B9470A" w:rsidRPr="003D2058">
        <w:rPr>
          <w:lang w:val="en-US" w:eastAsia="en-US"/>
        </w:rPr>
        <w:t xml:space="preserve"> proposal</w:t>
      </w:r>
      <w:r w:rsidRPr="003D2058">
        <w:rPr>
          <w:lang w:val="en-US" w:eastAsia="en-US"/>
        </w:rPr>
        <w:t xml:space="preserve">s </w:t>
      </w:r>
      <w:r w:rsidR="00B9470A" w:rsidRPr="003D2058">
        <w:rPr>
          <w:lang w:val="en-US" w:eastAsia="en-US"/>
        </w:rPr>
        <w:t>f</w:t>
      </w:r>
      <w:r w:rsidR="007816A0">
        <w:rPr>
          <w:lang w:val="en-US" w:eastAsia="en-US"/>
        </w:rPr>
        <w:t>o</w:t>
      </w:r>
      <w:r w:rsidR="00B9470A" w:rsidRPr="003D2058">
        <w:rPr>
          <w:lang w:val="en-US" w:eastAsia="en-US"/>
        </w:rPr>
        <w:t>reseeing actions with</w:t>
      </w:r>
      <w:r w:rsidRPr="003D2058">
        <w:rPr>
          <w:lang w:val="en-US" w:eastAsia="en-US"/>
        </w:rPr>
        <w:t xml:space="preserve"> negative consequences for equality and non-discrimination will </w:t>
      </w:r>
      <w:r w:rsidR="00B9470A" w:rsidRPr="003D2058">
        <w:rPr>
          <w:lang w:val="en-US" w:eastAsia="en-US"/>
        </w:rPr>
        <w:t>not be proposed for selection to the MC</w:t>
      </w:r>
      <w:r w:rsidRPr="003D2058">
        <w:rPr>
          <w:lang w:val="en-US" w:eastAsia="en-US"/>
        </w:rPr>
        <w:t>. Consequently, proposed projects are encouraged to foresee actions directed towards reducing disparities and ensuring equal treatments to all groups and communities.</w:t>
      </w:r>
    </w:p>
    <w:p w:rsidR="006D2CFE" w:rsidRPr="0027217B" w:rsidRDefault="006D2CFE" w:rsidP="006D2CFE">
      <w:pPr>
        <w:rPr>
          <w:lang w:val="en-US" w:eastAsia="en-US"/>
        </w:rPr>
      </w:pPr>
      <w:r w:rsidRPr="003D2058">
        <w:rPr>
          <w:lang w:val="en-US" w:eastAsia="en-US"/>
        </w:rPr>
        <w:t>Future beneficiaries will have to explain their potential contribution to equal opportunities and non-discrimination – how the equal opportunities principle is anchored within the</w:t>
      </w:r>
      <w:r w:rsidRPr="0027217B">
        <w:rPr>
          <w:lang w:val="en-US" w:eastAsia="en-US"/>
        </w:rPr>
        <w:t xml:space="preserve"> specific project and its planned activities. The applicants will have to demonstrate how they are planning to strengthen competences and skills, promote employment and </w:t>
      </w:r>
      <w:proofErr w:type="spellStart"/>
      <w:r w:rsidRPr="0027217B">
        <w:rPr>
          <w:lang w:val="en-US" w:eastAsia="en-US"/>
        </w:rPr>
        <w:t>labour</w:t>
      </w:r>
      <w:proofErr w:type="spellEnd"/>
      <w:r w:rsidRPr="0027217B">
        <w:rPr>
          <w:lang w:val="en-US" w:eastAsia="en-US"/>
        </w:rPr>
        <w:t xml:space="preserve"> mobility and, at the same time, foster the principle of equal opportunities and non-discrimination among the target groups. They will also provide data on participants in terms of gender, age, employment status, education and disabilities. Whether an application is supported by comprehensive contribution to equal opportunities, it will be granted with bonus point during the evaluation process.</w:t>
      </w:r>
    </w:p>
    <w:p w:rsidR="006D2CFE" w:rsidRPr="0027217B" w:rsidRDefault="006D2CFE" w:rsidP="006D2CFE">
      <w:pPr>
        <w:rPr>
          <w:lang w:val="en-US" w:eastAsia="en-US"/>
        </w:rPr>
      </w:pPr>
      <w:r w:rsidRPr="0027217B">
        <w:rPr>
          <w:lang w:val="en-US" w:eastAsia="en-US"/>
        </w:rPr>
        <w:t xml:space="preserve">All the above actions will be monitored by reporting in the progress reports. </w:t>
      </w:r>
    </w:p>
    <w:p w:rsidR="006D2CFE" w:rsidRPr="0027217B" w:rsidRDefault="006D2CFE" w:rsidP="006D2CFE">
      <w:pPr>
        <w:rPr>
          <w:lang w:val="en-US" w:eastAsia="en-US"/>
        </w:rPr>
      </w:pPr>
      <w:r w:rsidRPr="0027217B">
        <w:rPr>
          <w:lang w:val="en-US" w:eastAsia="en-US"/>
        </w:rPr>
        <w:t>In the fields of monitoring and evaluation, attention is given to equal opportunities and non-discrimination indicators, the inclusion of relevant stakeholders in the Monitoring Committees and the involvement of potentially discriminated groups should be considered in the evaluation activities.</w:t>
      </w:r>
    </w:p>
    <w:p w:rsidR="006D2CFE" w:rsidRPr="0027217B" w:rsidRDefault="006D2CFE" w:rsidP="006D2CFE">
      <w:pPr>
        <w:rPr>
          <w:lang w:val="en-US" w:eastAsia="en-US"/>
        </w:rPr>
      </w:pPr>
      <w:r w:rsidRPr="0027217B">
        <w:rPr>
          <w:lang w:val="en-US" w:eastAsia="en-US"/>
        </w:rPr>
        <w:t>The Joint Secretariat will provide guidance on how to tackle these horizontal principles (</w:t>
      </w:r>
      <w:proofErr w:type="spellStart"/>
      <w:r w:rsidRPr="0027217B">
        <w:rPr>
          <w:lang w:val="en-US" w:eastAsia="en-US"/>
        </w:rPr>
        <w:t>e.g</w:t>
      </w:r>
      <w:proofErr w:type="spellEnd"/>
      <w:r w:rsidRPr="0027217B">
        <w:rPr>
          <w:lang w:val="en-US" w:eastAsia="en-US"/>
        </w:rPr>
        <w:t xml:space="preserve"> workshops for vulnerable and disadvantaged groups)</w:t>
      </w:r>
      <w:proofErr w:type="gramStart"/>
      <w:r w:rsidRPr="0027217B">
        <w:rPr>
          <w:lang w:val="en-US" w:eastAsia="en-US"/>
        </w:rPr>
        <w:t>..</w:t>
      </w:r>
      <w:proofErr w:type="gramEnd"/>
    </w:p>
    <w:p w:rsidR="006D2CFE" w:rsidRPr="0027217B" w:rsidRDefault="006D2CFE" w:rsidP="00EE0393">
      <w:pPr>
        <w:pStyle w:val="Heading2"/>
        <w:rPr>
          <w:lang w:val="en-US" w:eastAsia="en-US"/>
        </w:rPr>
      </w:pPr>
      <w:bookmarkStart w:id="200" w:name="_Toc389668932"/>
      <w:r w:rsidRPr="0027217B">
        <w:rPr>
          <w:lang w:val="en-US" w:eastAsia="en-US"/>
        </w:rPr>
        <w:t>8.3. Equality between men and women</w:t>
      </w:r>
      <w:bookmarkEnd w:id="200"/>
    </w:p>
    <w:p w:rsidR="006D2CFE" w:rsidRPr="0027217B" w:rsidRDefault="006D2CFE" w:rsidP="006D2CFE">
      <w:pPr>
        <w:rPr>
          <w:lang w:val="en-US" w:eastAsia="en-US"/>
        </w:rPr>
      </w:pPr>
      <w:r w:rsidRPr="0027217B">
        <w:rPr>
          <w:lang w:val="en-US" w:eastAsia="en-US"/>
        </w:rPr>
        <w:t xml:space="preserve">Owing to social framework conditions, women still take a clearly less active part in economic and social life than men. Even though the present Programme will not eliminate the differences in terms of job and income opportunities and access to social and political functions, efforts should be made to exploit all the possibilities the programme offers in this respect. </w:t>
      </w:r>
    </w:p>
    <w:p w:rsidR="006D2CFE" w:rsidRPr="00757B6D" w:rsidRDefault="006D2CFE" w:rsidP="006D2CFE">
      <w:pPr>
        <w:rPr>
          <w:lang w:val="en-US" w:eastAsia="en-US"/>
        </w:rPr>
      </w:pPr>
      <w:r w:rsidRPr="0027217B">
        <w:rPr>
          <w:lang w:val="en-US" w:eastAsia="en-US"/>
        </w:rPr>
        <w:t xml:space="preserve">In keeping with Article 7 of the General Regulation, the Programme undertakes “to prevent any discrimination based on sex, racial or ethnic origin, religion or belief, disability, age or sexual orientation”. Based on the concrete gender-specific problem situations, the measures will be implemented against the backdrop of the European and national equal treatment policies. Special focus shall be given to target ethnic minorities </w:t>
      </w:r>
      <w:r w:rsidRPr="00757B6D">
        <w:rPr>
          <w:lang w:val="en-US" w:eastAsia="en-US"/>
        </w:rPr>
        <w:t xml:space="preserve">facing disadvantages. The alignment with the Investment for Growth and Jobs Operational Programmes concerning human resources and the National Action Plans for Employment opens up synergy potentials. </w:t>
      </w:r>
    </w:p>
    <w:p w:rsidR="006D2CFE" w:rsidRPr="00757B6D" w:rsidRDefault="00C12B77" w:rsidP="006D2CFE">
      <w:pPr>
        <w:rPr>
          <w:lang w:val="en-US" w:eastAsia="en-US"/>
        </w:rPr>
      </w:pPr>
      <w:r w:rsidRPr="00757B6D">
        <w:rPr>
          <w:lang w:val="en-US" w:eastAsia="en-US"/>
        </w:rPr>
        <w:t xml:space="preserve">Each project will be assessed according to this principle and if found to have a negative impact on equality between men and women, will not be </w:t>
      </w:r>
      <w:r w:rsidR="0027217B" w:rsidRPr="00757B6D">
        <w:rPr>
          <w:lang w:val="en-US" w:eastAsia="en-US"/>
        </w:rPr>
        <w:t xml:space="preserve">proposed for </w:t>
      </w:r>
      <w:r w:rsidRPr="00757B6D">
        <w:rPr>
          <w:lang w:val="en-US" w:eastAsia="en-US"/>
        </w:rPr>
        <w:t>fund</w:t>
      </w:r>
      <w:r w:rsidR="0027217B" w:rsidRPr="00757B6D">
        <w:rPr>
          <w:lang w:val="en-US" w:eastAsia="en-US"/>
        </w:rPr>
        <w:t>ing to the MC</w:t>
      </w:r>
      <w:r w:rsidRPr="00757B6D">
        <w:rPr>
          <w:lang w:val="en-US" w:eastAsia="en-US"/>
        </w:rPr>
        <w:t>. Therefore, submitted projects will be encouraged to incorporate activities that respect gender equality, such as equal participation of women in the target groups and the promotion of the principle of gender equality.</w:t>
      </w:r>
    </w:p>
    <w:p w:rsidR="006D2CFE" w:rsidRPr="00F43F1C" w:rsidRDefault="006D2CFE" w:rsidP="006D2CFE">
      <w:pPr>
        <w:rPr>
          <w:lang w:val="en-US" w:eastAsia="en-US"/>
        </w:rPr>
      </w:pPr>
      <w:r w:rsidRPr="00757B6D">
        <w:rPr>
          <w:lang w:val="en-US" w:eastAsia="en-US"/>
        </w:rPr>
        <w:lastRenderedPageBreak/>
        <w:t>Thus, all projects submitted under this OP will confirm that the foreseen activities are in line with the principle of equality between men and women and do not generate any discrimination between genders. All applicants will have to demonstrate the contribution to this principle and explain how the gender issue is addressed within the proposed activities. Applications which remarkably support gender equality will be granted bonus points during the evaluation</w:t>
      </w:r>
      <w:r w:rsidRPr="00F43F1C">
        <w:rPr>
          <w:lang w:val="en-US" w:eastAsia="en-US"/>
        </w:rPr>
        <w:t xml:space="preserve"> process.</w:t>
      </w:r>
    </w:p>
    <w:p w:rsidR="006D2CFE" w:rsidRPr="00F43F1C" w:rsidRDefault="006D2CFE" w:rsidP="006D2CFE">
      <w:pPr>
        <w:rPr>
          <w:lang w:val="en-US" w:eastAsia="en-US"/>
        </w:rPr>
      </w:pPr>
      <w:r w:rsidRPr="00F43F1C">
        <w:rPr>
          <w:lang w:val="en-US" w:eastAsia="en-US"/>
        </w:rPr>
        <w:t>This principle will also be taken into consideration regarding the programme management structure, and the procedures for programme implementation and monitoring, e.g. staff recruitment and personnel policies.</w:t>
      </w:r>
    </w:p>
    <w:p w:rsidR="00240A4D" w:rsidRPr="00F43F1C" w:rsidRDefault="006D2CFE" w:rsidP="00CD0691">
      <w:pPr>
        <w:rPr>
          <w:lang w:val="en-US" w:eastAsia="en-US"/>
        </w:rPr>
      </w:pPr>
      <w:r w:rsidRPr="00F43F1C">
        <w:rPr>
          <w:lang w:val="en-US" w:eastAsia="en-US"/>
        </w:rPr>
        <w:t xml:space="preserve">Relevant equal opportunity data will be regularly collected by the Managing Authority and monitored throughout the Programme. The Monitoring Committee will review the equal opportunities statistical data on a regular basis and will identify activities to be developed and strengthened </w:t>
      </w:r>
      <w:r w:rsidR="00CD0691" w:rsidRPr="00F43F1C">
        <w:rPr>
          <w:lang w:val="en-US" w:eastAsia="en-US"/>
        </w:rPr>
        <w:t>for equal opportunity purposes.</w:t>
      </w:r>
    </w:p>
    <w:p w:rsidR="00240A4D" w:rsidRPr="00F43F1C" w:rsidRDefault="00240A4D" w:rsidP="006D2CFE">
      <w:pPr>
        <w:spacing w:before="0" w:after="200" w:line="276" w:lineRule="auto"/>
        <w:rPr>
          <w:b/>
          <w:bCs/>
          <w:sz w:val="28"/>
          <w:szCs w:val="24"/>
          <w:lang w:val="en-US" w:eastAsia="en-US"/>
        </w:rPr>
      </w:pPr>
    </w:p>
    <w:p w:rsidR="00773665" w:rsidRPr="00F43F1C" w:rsidRDefault="00773665" w:rsidP="006D2CFE">
      <w:pPr>
        <w:spacing w:before="0" w:after="200" w:line="276" w:lineRule="auto"/>
        <w:rPr>
          <w:b/>
          <w:bCs/>
          <w:sz w:val="28"/>
          <w:szCs w:val="24"/>
          <w:lang w:val="en-US" w:eastAsia="en-US"/>
        </w:rPr>
        <w:sectPr w:rsidR="00773665" w:rsidRPr="00F43F1C" w:rsidSect="00310A8C">
          <w:pgSz w:w="11900" w:h="16840"/>
          <w:pgMar w:top="1440" w:right="1800" w:bottom="1440" w:left="1800" w:header="340" w:footer="340" w:gutter="0"/>
          <w:cols w:space="708"/>
          <w:docGrid w:linePitch="360"/>
        </w:sectPr>
      </w:pPr>
    </w:p>
    <w:p w:rsidR="006D2CFE" w:rsidRPr="00F43F1C" w:rsidRDefault="00893069" w:rsidP="00EE0393">
      <w:pPr>
        <w:pStyle w:val="Heading1"/>
        <w:rPr>
          <w:lang w:val="en-US" w:eastAsia="en-US"/>
        </w:rPr>
      </w:pPr>
      <w:bookmarkStart w:id="201" w:name="_Toc389668933"/>
      <w:r w:rsidRPr="00F43F1C">
        <w:rPr>
          <w:lang w:val="en-US" w:eastAsia="en-US"/>
        </w:rPr>
        <w:lastRenderedPageBreak/>
        <w:t>SECTION 9.</w:t>
      </w:r>
      <w:r w:rsidR="006D2CFE" w:rsidRPr="00F43F1C">
        <w:rPr>
          <w:lang w:val="en-US" w:eastAsia="en-US"/>
        </w:rPr>
        <w:t>Separate elements</w:t>
      </w:r>
      <w:r w:rsidR="006D2CFE" w:rsidRPr="00F43F1C">
        <w:rPr>
          <w:vertAlign w:val="superscript"/>
          <w:lang w:val="en-US" w:eastAsia="en-US"/>
        </w:rPr>
        <w:footnoteReference w:id="23"/>
      </w:r>
      <w:bookmarkEnd w:id="201"/>
    </w:p>
    <w:p w:rsidR="006D2CFE" w:rsidRPr="00F43F1C" w:rsidRDefault="006D2CFE" w:rsidP="00EE0393">
      <w:pPr>
        <w:pStyle w:val="Heading2"/>
        <w:rPr>
          <w:lang w:val="en-US" w:eastAsia="en-US"/>
        </w:rPr>
      </w:pPr>
      <w:bookmarkStart w:id="202" w:name="_Toc389668934"/>
      <w:r w:rsidRPr="00F43F1C">
        <w:rPr>
          <w:lang w:val="en-US" w:eastAsia="en-US"/>
        </w:rPr>
        <w:t>9.1. Major projects to be implemented during the programming period</w:t>
      </w:r>
      <w:bookmarkEnd w:id="202"/>
    </w:p>
    <w:p w:rsidR="006D2CFE" w:rsidRPr="00F43F1C" w:rsidRDefault="006D2CFE" w:rsidP="00EE0393">
      <w:pPr>
        <w:pStyle w:val="Heading2"/>
        <w:rPr>
          <w:lang w:val="en-US" w:eastAsia="en-US"/>
        </w:rPr>
      </w:pPr>
      <w:bookmarkStart w:id="203" w:name="_Toc389668935"/>
      <w:r w:rsidRPr="00F43F1C">
        <w:rPr>
          <w:lang w:val="en-US" w:eastAsia="en-US"/>
        </w:rPr>
        <w:t>Table 23: List of major projects</w:t>
      </w:r>
      <w:r w:rsidRPr="00F43F1C">
        <w:rPr>
          <w:vertAlign w:val="superscript"/>
          <w:lang w:val="en-US" w:eastAsia="en-US"/>
        </w:rPr>
        <w:footnoteReference w:id="24"/>
      </w:r>
      <w:bookmarkEnd w:id="203"/>
    </w:p>
    <w:tbl>
      <w:tblPr>
        <w:tblW w:w="5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1963"/>
        <w:gridCol w:w="1506"/>
        <w:gridCol w:w="1506"/>
        <w:gridCol w:w="2908"/>
      </w:tblGrid>
      <w:tr w:rsidR="006D2CFE" w:rsidRPr="000B7282" w:rsidTr="006D2CFE">
        <w:trPr>
          <w:jc w:val="center"/>
        </w:trPr>
        <w:tc>
          <w:tcPr>
            <w:tcW w:w="1032" w:type="pct"/>
            <w:shd w:val="clear" w:color="auto" w:fill="DBE5F1"/>
          </w:tcPr>
          <w:p w:rsidR="006D2CFE" w:rsidRPr="006902B3" w:rsidRDefault="006D2CFE" w:rsidP="000820C4">
            <w:pPr>
              <w:spacing w:before="0" w:line="276" w:lineRule="auto"/>
              <w:rPr>
                <w:b/>
                <w:szCs w:val="24"/>
                <w:lang w:val="en-US" w:eastAsia="en-US"/>
              </w:rPr>
            </w:pPr>
            <w:r w:rsidRPr="006902B3">
              <w:rPr>
                <w:b/>
                <w:szCs w:val="24"/>
                <w:lang w:val="en-US" w:eastAsia="en-US"/>
              </w:rPr>
              <w:t>Project</w:t>
            </w:r>
          </w:p>
        </w:tc>
        <w:tc>
          <w:tcPr>
            <w:tcW w:w="988" w:type="pct"/>
            <w:shd w:val="clear" w:color="auto" w:fill="DBE5F1"/>
          </w:tcPr>
          <w:p w:rsidR="006D2CFE" w:rsidRPr="006902B3" w:rsidRDefault="006D2CFE" w:rsidP="000820C4">
            <w:pPr>
              <w:spacing w:before="0" w:line="276" w:lineRule="auto"/>
              <w:rPr>
                <w:b/>
                <w:szCs w:val="24"/>
                <w:lang w:val="en-US" w:eastAsia="en-US"/>
              </w:rPr>
            </w:pPr>
            <w:r w:rsidRPr="006902B3">
              <w:rPr>
                <w:b/>
                <w:szCs w:val="24"/>
                <w:lang w:val="en-US" w:eastAsia="en-US"/>
              </w:rPr>
              <w:t xml:space="preserve">Planned  notification/submission date </w:t>
            </w:r>
          </w:p>
          <w:p w:rsidR="006D2CFE" w:rsidRPr="006902B3" w:rsidRDefault="006D2CFE" w:rsidP="000820C4">
            <w:pPr>
              <w:spacing w:before="0" w:line="276" w:lineRule="auto"/>
              <w:rPr>
                <w:b/>
                <w:szCs w:val="24"/>
                <w:lang w:val="en-US" w:eastAsia="en-US"/>
              </w:rPr>
            </w:pPr>
            <w:r w:rsidRPr="006902B3">
              <w:rPr>
                <w:b/>
                <w:szCs w:val="24"/>
                <w:lang w:val="en-US" w:eastAsia="en-US"/>
              </w:rPr>
              <w:t>(year, quarter)</w:t>
            </w:r>
          </w:p>
        </w:tc>
        <w:tc>
          <w:tcPr>
            <w:tcW w:w="758" w:type="pct"/>
            <w:shd w:val="clear" w:color="auto" w:fill="DBE5F1"/>
          </w:tcPr>
          <w:p w:rsidR="006D2CFE" w:rsidRPr="006902B3" w:rsidRDefault="006D2CFE" w:rsidP="000820C4">
            <w:pPr>
              <w:spacing w:before="0" w:line="276" w:lineRule="auto"/>
              <w:rPr>
                <w:b/>
                <w:szCs w:val="24"/>
                <w:lang w:val="en-US" w:eastAsia="en-US"/>
              </w:rPr>
            </w:pPr>
            <w:r w:rsidRPr="006902B3">
              <w:rPr>
                <w:b/>
                <w:szCs w:val="24"/>
                <w:lang w:val="en-US" w:eastAsia="en-US"/>
              </w:rPr>
              <w:t>Planned start of implementation</w:t>
            </w:r>
          </w:p>
          <w:p w:rsidR="006D2CFE" w:rsidRPr="006902B3" w:rsidRDefault="006D2CFE" w:rsidP="000820C4">
            <w:pPr>
              <w:spacing w:before="0" w:line="276" w:lineRule="auto"/>
              <w:rPr>
                <w:b/>
                <w:szCs w:val="24"/>
                <w:lang w:val="en-US" w:eastAsia="en-US"/>
              </w:rPr>
            </w:pPr>
            <w:r w:rsidRPr="006902B3">
              <w:rPr>
                <w:b/>
                <w:szCs w:val="24"/>
                <w:lang w:val="en-US" w:eastAsia="en-US"/>
              </w:rPr>
              <w:t>(year, quarter)</w:t>
            </w:r>
          </w:p>
        </w:tc>
        <w:tc>
          <w:tcPr>
            <w:tcW w:w="758" w:type="pct"/>
            <w:shd w:val="clear" w:color="auto" w:fill="DBE5F1"/>
          </w:tcPr>
          <w:p w:rsidR="006D2CFE" w:rsidRPr="006902B3" w:rsidRDefault="006D2CFE" w:rsidP="000820C4">
            <w:pPr>
              <w:spacing w:before="0" w:line="276" w:lineRule="auto"/>
              <w:rPr>
                <w:b/>
                <w:szCs w:val="24"/>
                <w:lang w:val="en-US" w:eastAsia="en-US"/>
              </w:rPr>
            </w:pPr>
            <w:r w:rsidRPr="006902B3">
              <w:rPr>
                <w:b/>
                <w:szCs w:val="24"/>
                <w:lang w:val="en-US" w:eastAsia="en-US"/>
              </w:rPr>
              <w:t xml:space="preserve">Planned completion date </w:t>
            </w:r>
          </w:p>
          <w:p w:rsidR="006D2CFE" w:rsidRPr="006902B3" w:rsidRDefault="006D2CFE" w:rsidP="000820C4">
            <w:pPr>
              <w:spacing w:before="0" w:line="276" w:lineRule="auto"/>
              <w:rPr>
                <w:b/>
                <w:szCs w:val="24"/>
                <w:lang w:val="en-US" w:eastAsia="en-US"/>
              </w:rPr>
            </w:pPr>
            <w:r w:rsidRPr="006902B3">
              <w:rPr>
                <w:b/>
                <w:szCs w:val="24"/>
                <w:lang w:val="en-US" w:eastAsia="en-US"/>
              </w:rPr>
              <w:t>(year quarter)</w:t>
            </w:r>
          </w:p>
        </w:tc>
        <w:tc>
          <w:tcPr>
            <w:tcW w:w="1464" w:type="pct"/>
            <w:shd w:val="clear" w:color="auto" w:fill="DBE5F1"/>
          </w:tcPr>
          <w:p w:rsidR="006D2CFE" w:rsidRPr="006902B3" w:rsidRDefault="006D2CFE" w:rsidP="000820C4">
            <w:pPr>
              <w:spacing w:before="0" w:line="276" w:lineRule="auto"/>
              <w:rPr>
                <w:b/>
                <w:szCs w:val="24"/>
                <w:lang w:val="en-US" w:eastAsia="en-US"/>
              </w:rPr>
            </w:pPr>
            <w:r w:rsidRPr="006902B3">
              <w:rPr>
                <w:b/>
                <w:szCs w:val="24"/>
                <w:lang w:val="en-US" w:eastAsia="en-US"/>
              </w:rPr>
              <w:t>Priority axes/investment priorities</w:t>
            </w:r>
          </w:p>
          <w:p w:rsidR="006D2CFE" w:rsidRPr="006902B3" w:rsidRDefault="006D2CFE" w:rsidP="000820C4">
            <w:pPr>
              <w:spacing w:before="0" w:line="276" w:lineRule="auto"/>
              <w:rPr>
                <w:b/>
                <w:szCs w:val="24"/>
                <w:lang w:val="en-US" w:eastAsia="en-US"/>
              </w:rPr>
            </w:pPr>
          </w:p>
        </w:tc>
      </w:tr>
      <w:tr w:rsidR="006D2CFE" w:rsidRPr="000B7282" w:rsidTr="006D2CFE">
        <w:trPr>
          <w:trHeight w:val="459"/>
          <w:jc w:val="center"/>
        </w:trPr>
        <w:tc>
          <w:tcPr>
            <w:tcW w:w="1032" w:type="pct"/>
            <w:shd w:val="clear" w:color="auto" w:fill="auto"/>
          </w:tcPr>
          <w:p w:rsidR="006D2CFE" w:rsidRPr="006902B3" w:rsidRDefault="006D2CFE" w:rsidP="000820C4">
            <w:pPr>
              <w:spacing w:before="0" w:line="276" w:lineRule="auto"/>
              <w:rPr>
                <w:szCs w:val="24"/>
                <w:lang w:val="en-US" w:eastAsia="en-US"/>
              </w:rPr>
            </w:pPr>
          </w:p>
        </w:tc>
        <w:tc>
          <w:tcPr>
            <w:tcW w:w="988" w:type="pct"/>
            <w:shd w:val="clear" w:color="auto" w:fill="auto"/>
          </w:tcPr>
          <w:p w:rsidR="006D2CFE" w:rsidRPr="006902B3" w:rsidRDefault="006D2CFE" w:rsidP="000820C4">
            <w:pPr>
              <w:spacing w:before="0" w:line="276" w:lineRule="auto"/>
              <w:rPr>
                <w:szCs w:val="24"/>
                <w:lang w:val="en-US" w:eastAsia="en-US"/>
              </w:rPr>
            </w:pPr>
          </w:p>
        </w:tc>
        <w:tc>
          <w:tcPr>
            <w:tcW w:w="758" w:type="pct"/>
            <w:shd w:val="clear" w:color="auto" w:fill="auto"/>
          </w:tcPr>
          <w:p w:rsidR="006D2CFE" w:rsidRPr="006902B3" w:rsidRDefault="006D2CFE" w:rsidP="000820C4">
            <w:pPr>
              <w:spacing w:before="0" w:line="276" w:lineRule="auto"/>
              <w:rPr>
                <w:szCs w:val="24"/>
                <w:lang w:val="en-US" w:eastAsia="en-US"/>
              </w:rPr>
            </w:pPr>
          </w:p>
        </w:tc>
        <w:tc>
          <w:tcPr>
            <w:tcW w:w="758" w:type="pct"/>
            <w:shd w:val="clear" w:color="auto" w:fill="auto"/>
          </w:tcPr>
          <w:p w:rsidR="006D2CFE" w:rsidRPr="006902B3" w:rsidRDefault="006D2CFE" w:rsidP="000820C4">
            <w:pPr>
              <w:spacing w:before="0" w:line="276" w:lineRule="auto"/>
              <w:rPr>
                <w:szCs w:val="24"/>
                <w:lang w:val="en-US" w:eastAsia="en-US"/>
              </w:rPr>
            </w:pPr>
          </w:p>
        </w:tc>
        <w:tc>
          <w:tcPr>
            <w:tcW w:w="1464" w:type="pct"/>
          </w:tcPr>
          <w:p w:rsidR="006D2CFE" w:rsidRPr="006902B3" w:rsidRDefault="006D2CFE" w:rsidP="000820C4">
            <w:pPr>
              <w:spacing w:before="0" w:line="276" w:lineRule="auto"/>
              <w:rPr>
                <w:szCs w:val="24"/>
                <w:lang w:val="en-US" w:eastAsia="en-US"/>
              </w:rPr>
            </w:pPr>
          </w:p>
        </w:tc>
      </w:tr>
      <w:tr w:rsidR="006D2CFE" w:rsidRPr="000B7282" w:rsidTr="006D2CFE">
        <w:trPr>
          <w:trHeight w:val="268"/>
          <w:jc w:val="center"/>
        </w:trPr>
        <w:tc>
          <w:tcPr>
            <w:tcW w:w="1032" w:type="pct"/>
            <w:shd w:val="clear" w:color="auto" w:fill="auto"/>
          </w:tcPr>
          <w:p w:rsidR="006D2CFE" w:rsidRPr="006902B3" w:rsidRDefault="006D2CFE" w:rsidP="000820C4">
            <w:pPr>
              <w:spacing w:before="0" w:line="276" w:lineRule="auto"/>
              <w:rPr>
                <w:szCs w:val="24"/>
                <w:lang w:val="en-US" w:eastAsia="en-US"/>
              </w:rPr>
            </w:pPr>
          </w:p>
        </w:tc>
        <w:tc>
          <w:tcPr>
            <w:tcW w:w="988" w:type="pct"/>
            <w:shd w:val="clear" w:color="auto" w:fill="auto"/>
          </w:tcPr>
          <w:p w:rsidR="006D2CFE" w:rsidRPr="006902B3" w:rsidRDefault="006D2CFE" w:rsidP="000820C4">
            <w:pPr>
              <w:spacing w:before="0" w:line="276" w:lineRule="auto"/>
              <w:rPr>
                <w:szCs w:val="24"/>
                <w:lang w:val="en-US" w:eastAsia="en-US"/>
              </w:rPr>
            </w:pPr>
          </w:p>
        </w:tc>
        <w:tc>
          <w:tcPr>
            <w:tcW w:w="758" w:type="pct"/>
            <w:shd w:val="clear" w:color="auto" w:fill="auto"/>
          </w:tcPr>
          <w:p w:rsidR="006D2CFE" w:rsidRPr="006902B3" w:rsidRDefault="006D2CFE" w:rsidP="000820C4">
            <w:pPr>
              <w:spacing w:before="0" w:line="276" w:lineRule="auto"/>
              <w:rPr>
                <w:szCs w:val="24"/>
                <w:lang w:val="en-US" w:eastAsia="en-US"/>
              </w:rPr>
            </w:pPr>
          </w:p>
        </w:tc>
        <w:tc>
          <w:tcPr>
            <w:tcW w:w="758" w:type="pct"/>
            <w:shd w:val="clear" w:color="auto" w:fill="auto"/>
          </w:tcPr>
          <w:p w:rsidR="006D2CFE" w:rsidRPr="006902B3" w:rsidRDefault="006D2CFE" w:rsidP="000820C4">
            <w:pPr>
              <w:spacing w:before="0" w:line="276" w:lineRule="auto"/>
              <w:rPr>
                <w:szCs w:val="24"/>
                <w:lang w:val="en-US" w:eastAsia="en-US"/>
              </w:rPr>
            </w:pPr>
          </w:p>
        </w:tc>
        <w:tc>
          <w:tcPr>
            <w:tcW w:w="1464" w:type="pct"/>
          </w:tcPr>
          <w:p w:rsidR="006D2CFE" w:rsidRPr="006902B3" w:rsidRDefault="006D2CFE" w:rsidP="000820C4">
            <w:pPr>
              <w:spacing w:before="0" w:line="276" w:lineRule="auto"/>
              <w:rPr>
                <w:szCs w:val="24"/>
                <w:lang w:val="en-US" w:eastAsia="en-US"/>
              </w:rPr>
            </w:pPr>
          </w:p>
        </w:tc>
      </w:tr>
    </w:tbl>
    <w:p w:rsidR="006D2CFE" w:rsidRPr="006902B3" w:rsidRDefault="006D2CFE" w:rsidP="006D2CFE">
      <w:pPr>
        <w:spacing w:before="0" w:after="200" w:line="276" w:lineRule="auto"/>
        <w:rPr>
          <w:szCs w:val="24"/>
          <w:lang w:val="en-US" w:eastAsia="en-US"/>
        </w:rPr>
      </w:pPr>
    </w:p>
    <w:p w:rsidR="006D2CFE" w:rsidRPr="006902B3" w:rsidRDefault="006D2CFE" w:rsidP="00EE0393">
      <w:pPr>
        <w:pStyle w:val="Heading2"/>
        <w:rPr>
          <w:lang w:val="en-US" w:eastAsia="en-US"/>
        </w:rPr>
      </w:pPr>
      <w:bookmarkStart w:id="204" w:name="_Toc389668936"/>
      <w:r w:rsidRPr="006902B3">
        <w:rPr>
          <w:lang w:val="en-US" w:eastAsia="en-US"/>
        </w:rPr>
        <w:t>9.2. Performance framework of the cooperation programme</w:t>
      </w:r>
      <w:bookmarkEnd w:id="204"/>
    </w:p>
    <w:p w:rsidR="006D2CFE" w:rsidRPr="006902B3" w:rsidRDefault="006D2CFE" w:rsidP="00EE0393">
      <w:pPr>
        <w:pStyle w:val="Heading2"/>
        <w:rPr>
          <w:lang w:val="en-US" w:eastAsia="en-US"/>
        </w:rPr>
      </w:pPr>
      <w:bookmarkStart w:id="205" w:name="_Toc389668937"/>
      <w:r w:rsidRPr="006902B3">
        <w:rPr>
          <w:lang w:val="en-US" w:eastAsia="en-US"/>
        </w:rPr>
        <w:t>Table 24: Performance framework (summary table)</w:t>
      </w:r>
      <w:bookmarkEnd w:id="205"/>
    </w:p>
    <w:tbl>
      <w:tblPr>
        <w:tblW w:w="43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527"/>
        <w:gridCol w:w="1456"/>
        <w:gridCol w:w="1456"/>
        <w:gridCol w:w="1505"/>
      </w:tblGrid>
      <w:tr w:rsidR="006D2CFE" w:rsidRPr="000B7282" w:rsidTr="0070649D">
        <w:trPr>
          <w:trHeight w:val="1432"/>
          <w:jc w:val="center"/>
        </w:trPr>
        <w:tc>
          <w:tcPr>
            <w:tcW w:w="982" w:type="pct"/>
            <w:shd w:val="clear" w:color="auto" w:fill="DBE5F1"/>
          </w:tcPr>
          <w:p w:rsidR="006D2CFE" w:rsidRPr="00757B6D" w:rsidRDefault="00C12B77" w:rsidP="000820C4">
            <w:pPr>
              <w:spacing w:before="0" w:line="276" w:lineRule="auto"/>
              <w:rPr>
                <w:b/>
                <w:szCs w:val="24"/>
                <w:lang w:val="en-US" w:eastAsia="en-US"/>
              </w:rPr>
            </w:pPr>
            <w:r w:rsidRPr="00757B6D">
              <w:rPr>
                <w:b/>
                <w:szCs w:val="24"/>
                <w:lang w:val="en-US" w:eastAsia="en-US"/>
              </w:rPr>
              <w:t xml:space="preserve">Priority axis </w:t>
            </w:r>
          </w:p>
        </w:tc>
        <w:tc>
          <w:tcPr>
            <w:tcW w:w="1032" w:type="pct"/>
            <w:shd w:val="clear" w:color="auto" w:fill="DBE5F1"/>
          </w:tcPr>
          <w:p w:rsidR="006D2CFE" w:rsidRPr="00757B6D" w:rsidRDefault="00C12B77" w:rsidP="000820C4">
            <w:pPr>
              <w:spacing w:before="0" w:line="276" w:lineRule="auto"/>
              <w:rPr>
                <w:b/>
                <w:szCs w:val="24"/>
                <w:lang w:val="en-US" w:eastAsia="en-US"/>
              </w:rPr>
            </w:pPr>
            <w:r w:rsidRPr="00757B6D">
              <w:rPr>
                <w:b/>
                <w:szCs w:val="24"/>
                <w:lang w:val="en-US" w:eastAsia="en-US"/>
              </w:rPr>
              <w:t xml:space="preserve">Indicator or key implementation step </w:t>
            </w:r>
          </w:p>
        </w:tc>
        <w:tc>
          <w:tcPr>
            <w:tcW w:w="984" w:type="pct"/>
            <w:shd w:val="clear" w:color="auto" w:fill="DBE5F1"/>
          </w:tcPr>
          <w:p w:rsidR="006D2CFE" w:rsidRPr="00757B6D" w:rsidRDefault="00C12B77" w:rsidP="000820C4">
            <w:pPr>
              <w:spacing w:before="0" w:line="276" w:lineRule="auto"/>
              <w:rPr>
                <w:b/>
                <w:szCs w:val="24"/>
                <w:lang w:val="en-US" w:eastAsia="en-US"/>
              </w:rPr>
            </w:pPr>
            <w:r w:rsidRPr="00757B6D">
              <w:rPr>
                <w:b/>
                <w:szCs w:val="24"/>
                <w:lang w:val="en-US" w:eastAsia="en-US"/>
              </w:rPr>
              <w:t>Measurement unit, where appropriate</w:t>
            </w:r>
          </w:p>
        </w:tc>
        <w:tc>
          <w:tcPr>
            <w:tcW w:w="984" w:type="pct"/>
            <w:shd w:val="clear" w:color="auto" w:fill="DBE5F1"/>
          </w:tcPr>
          <w:p w:rsidR="006D2CFE" w:rsidRPr="00757B6D" w:rsidRDefault="00C12B77" w:rsidP="000820C4">
            <w:pPr>
              <w:spacing w:before="0" w:line="276" w:lineRule="auto"/>
              <w:rPr>
                <w:b/>
                <w:szCs w:val="24"/>
                <w:lang w:val="en-US" w:eastAsia="en-US"/>
              </w:rPr>
            </w:pPr>
            <w:r w:rsidRPr="00757B6D">
              <w:rPr>
                <w:b/>
                <w:szCs w:val="24"/>
                <w:lang w:val="en-US" w:eastAsia="en-US"/>
              </w:rPr>
              <w:t>Milestone for 2018</w:t>
            </w:r>
          </w:p>
        </w:tc>
        <w:tc>
          <w:tcPr>
            <w:tcW w:w="1017" w:type="pct"/>
            <w:shd w:val="clear" w:color="auto" w:fill="DBE5F1"/>
          </w:tcPr>
          <w:p w:rsidR="006D2CFE" w:rsidRPr="00757B6D" w:rsidRDefault="00C12B77" w:rsidP="000820C4">
            <w:pPr>
              <w:spacing w:before="0" w:line="276" w:lineRule="auto"/>
              <w:rPr>
                <w:b/>
                <w:szCs w:val="24"/>
                <w:lang w:val="en-US" w:eastAsia="en-US"/>
              </w:rPr>
            </w:pPr>
            <w:r w:rsidRPr="00757B6D">
              <w:rPr>
                <w:b/>
                <w:szCs w:val="24"/>
                <w:lang w:val="en-US" w:eastAsia="en-US"/>
              </w:rPr>
              <w:t>Final target (2023)</w:t>
            </w:r>
          </w:p>
        </w:tc>
      </w:tr>
      <w:tr w:rsidR="006D2CFE" w:rsidRPr="000B7282" w:rsidTr="0070649D">
        <w:trPr>
          <w:trHeight w:val="648"/>
          <w:jc w:val="center"/>
        </w:trPr>
        <w:tc>
          <w:tcPr>
            <w:tcW w:w="982" w:type="pct"/>
          </w:tcPr>
          <w:tbl>
            <w:tblPr>
              <w:tblW w:w="1480" w:type="dxa"/>
              <w:tblLayout w:type="fixed"/>
              <w:tblLook w:val="04A0" w:firstRow="1" w:lastRow="0" w:firstColumn="1" w:lastColumn="0" w:noHBand="0" w:noVBand="1"/>
            </w:tblPr>
            <w:tblGrid>
              <w:gridCol w:w="1480"/>
            </w:tblGrid>
            <w:tr w:rsidR="00572CCA" w:rsidRPr="00572CCA" w:rsidTr="00572CCA">
              <w:trPr>
                <w:trHeight w:val="1785"/>
              </w:trPr>
              <w:tc>
                <w:tcPr>
                  <w:tcW w:w="1480" w:type="dxa"/>
                  <w:tcBorders>
                    <w:top w:val="single" w:sz="4" w:space="0" w:color="95B3D7"/>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1</w:t>
                  </w:r>
                </w:p>
              </w:tc>
            </w:tr>
            <w:tr w:rsidR="00572CCA" w:rsidRPr="00572CCA" w:rsidTr="00572CCA">
              <w:trPr>
                <w:trHeight w:val="1200"/>
              </w:trPr>
              <w:tc>
                <w:tcPr>
                  <w:tcW w:w="14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1</w:t>
                  </w:r>
                </w:p>
              </w:tc>
            </w:tr>
            <w:tr w:rsidR="00572CCA" w:rsidRPr="00572CCA" w:rsidTr="00572CCA">
              <w:trPr>
                <w:trHeight w:val="799"/>
              </w:trPr>
              <w:tc>
                <w:tcPr>
                  <w:tcW w:w="14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1</w:t>
                  </w:r>
                </w:p>
              </w:tc>
            </w:tr>
            <w:tr w:rsidR="00572CCA" w:rsidRPr="00572CCA" w:rsidTr="00572CCA">
              <w:trPr>
                <w:trHeight w:val="1500"/>
              </w:trPr>
              <w:tc>
                <w:tcPr>
                  <w:tcW w:w="14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2</w:t>
                  </w:r>
                </w:p>
              </w:tc>
            </w:tr>
            <w:tr w:rsidR="00572CCA" w:rsidRPr="00572CCA" w:rsidTr="00572CCA">
              <w:trPr>
                <w:trHeight w:val="900"/>
              </w:trPr>
              <w:tc>
                <w:tcPr>
                  <w:tcW w:w="14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PA 2</w:t>
                  </w:r>
                </w:p>
              </w:tc>
            </w:tr>
            <w:tr w:rsidR="00572CCA" w:rsidRPr="00572CCA" w:rsidTr="00572CCA">
              <w:trPr>
                <w:trHeight w:val="600"/>
              </w:trPr>
              <w:tc>
                <w:tcPr>
                  <w:tcW w:w="14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2</w:t>
                  </w:r>
                </w:p>
              </w:tc>
            </w:tr>
            <w:tr w:rsidR="00572CCA" w:rsidRPr="00572CCA" w:rsidTr="00572CCA">
              <w:trPr>
                <w:trHeight w:val="1200"/>
              </w:trPr>
              <w:tc>
                <w:tcPr>
                  <w:tcW w:w="14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 xml:space="preserve">PA 3 </w:t>
                  </w:r>
                </w:p>
              </w:tc>
            </w:tr>
            <w:tr w:rsidR="00572CCA" w:rsidRPr="00572CCA" w:rsidTr="00572CCA">
              <w:trPr>
                <w:trHeight w:val="600"/>
              </w:trPr>
              <w:tc>
                <w:tcPr>
                  <w:tcW w:w="14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 xml:space="preserve">PA 3 </w:t>
                  </w:r>
                </w:p>
              </w:tc>
            </w:tr>
            <w:tr w:rsidR="00572CCA" w:rsidRPr="00572CCA" w:rsidTr="00572CCA">
              <w:trPr>
                <w:trHeight w:val="2100"/>
              </w:trPr>
              <w:tc>
                <w:tcPr>
                  <w:tcW w:w="14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4</w:t>
                  </w:r>
                </w:p>
              </w:tc>
            </w:tr>
            <w:tr w:rsidR="00572CCA" w:rsidRPr="00572CCA" w:rsidTr="00572CCA">
              <w:trPr>
                <w:trHeight w:val="600"/>
              </w:trPr>
              <w:tc>
                <w:tcPr>
                  <w:tcW w:w="14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4</w:t>
                  </w:r>
                </w:p>
              </w:tc>
            </w:tr>
            <w:tr w:rsidR="00572CCA" w:rsidRPr="00572CCA" w:rsidTr="00572CCA">
              <w:trPr>
                <w:trHeight w:val="2400"/>
              </w:trPr>
              <w:tc>
                <w:tcPr>
                  <w:tcW w:w="14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5</w:t>
                  </w:r>
                </w:p>
              </w:tc>
            </w:tr>
            <w:tr w:rsidR="00572CCA" w:rsidRPr="00572CCA" w:rsidTr="00572CCA">
              <w:trPr>
                <w:trHeight w:val="799"/>
              </w:trPr>
              <w:tc>
                <w:tcPr>
                  <w:tcW w:w="14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PA 5</w:t>
                  </w:r>
                </w:p>
              </w:tc>
            </w:tr>
          </w:tbl>
          <w:p w:rsidR="006D2CFE" w:rsidRPr="006902B3" w:rsidRDefault="006D2CFE" w:rsidP="000820C4">
            <w:pPr>
              <w:spacing w:before="0" w:line="276" w:lineRule="auto"/>
              <w:rPr>
                <w:szCs w:val="24"/>
                <w:lang w:val="en-US" w:eastAsia="en-US"/>
              </w:rPr>
            </w:pPr>
          </w:p>
        </w:tc>
        <w:tc>
          <w:tcPr>
            <w:tcW w:w="1032" w:type="pct"/>
            <w:shd w:val="clear" w:color="auto" w:fill="auto"/>
          </w:tcPr>
          <w:tbl>
            <w:tblPr>
              <w:tblW w:w="1580" w:type="dxa"/>
              <w:tblLayout w:type="fixed"/>
              <w:tblLook w:val="04A0" w:firstRow="1" w:lastRow="0" w:firstColumn="1" w:lastColumn="0" w:noHBand="0" w:noVBand="1"/>
            </w:tblPr>
            <w:tblGrid>
              <w:gridCol w:w="1580"/>
            </w:tblGrid>
            <w:tr w:rsidR="00572CCA" w:rsidRPr="00572CCA" w:rsidTr="00572CCA">
              <w:trPr>
                <w:trHeight w:val="1785"/>
              </w:trPr>
              <w:tc>
                <w:tcPr>
                  <w:tcW w:w="1580" w:type="dxa"/>
                  <w:tcBorders>
                    <w:top w:val="single" w:sz="4" w:space="0" w:color="95B3D7"/>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Key implementation step</w:t>
                  </w:r>
                </w:p>
              </w:tc>
            </w:tr>
            <w:tr w:rsidR="00572CCA" w:rsidRPr="00572CCA" w:rsidTr="00572CCA">
              <w:trPr>
                <w:trHeight w:val="12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output indicator</w:t>
                  </w:r>
                </w:p>
              </w:tc>
            </w:tr>
            <w:tr w:rsidR="00572CCA" w:rsidRPr="00572CCA" w:rsidTr="00572CCA">
              <w:trPr>
                <w:trHeight w:val="799"/>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financial indicator</w:t>
                  </w:r>
                </w:p>
              </w:tc>
            </w:tr>
            <w:tr w:rsidR="00572CCA" w:rsidRPr="00572CCA" w:rsidTr="00572CCA">
              <w:trPr>
                <w:trHeight w:val="15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output indicator</w:t>
                  </w:r>
                </w:p>
              </w:tc>
            </w:tr>
            <w:tr w:rsidR="00572CCA" w:rsidRPr="00572CCA" w:rsidTr="00572CCA">
              <w:trPr>
                <w:trHeight w:val="9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output indicator</w:t>
                  </w:r>
                </w:p>
              </w:tc>
            </w:tr>
            <w:tr w:rsidR="00572CCA" w:rsidRPr="00572CCA" w:rsidTr="00572CCA">
              <w:trPr>
                <w:trHeight w:val="600"/>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financial indicator</w:t>
                  </w:r>
                </w:p>
              </w:tc>
            </w:tr>
            <w:tr w:rsidR="00572CCA" w:rsidRPr="00572CCA" w:rsidTr="00572CCA">
              <w:trPr>
                <w:trHeight w:val="12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output indicator</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financial indicator</w:t>
                  </w:r>
                </w:p>
              </w:tc>
            </w:tr>
            <w:tr w:rsidR="00572CCA" w:rsidRPr="00572CCA" w:rsidTr="00572CCA">
              <w:trPr>
                <w:trHeight w:val="21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output indicator</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financial indicator</w:t>
                  </w:r>
                </w:p>
              </w:tc>
            </w:tr>
            <w:tr w:rsidR="00572CCA" w:rsidRPr="00572CCA" w:rsidTr="00572CCA">
              <w:trPr>
                <w:trHeight w:val="24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output indicator</w:t>
                  </w:r>
                </w:p>
              </w:tc>
            </w:tr>
            <w:tr w:rsidR="00572CCA" w:rsidRPr="00572CCA" w:rsidTr="00572CCA">
              <w:trPr>
                <w:trHeight w:val="799"/>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financial indicator</w:t>
                  </w:r>
                </w:p>
              </w:tc>
            </w:tr>
          </w:tbl>
          <w:p w:rsidR="006D2CFE" w:rsidRPr="006902B3" w:rsidRDefault="006D2CFE" w:rsidP="000820C4">
            <w:pPr>
              <w:spacing w:before="0" w:line="276" w:lineRule="auto"/>
              <w:rPr>
                <w:szCs w:val="24"/>
                <w:lang w:val="en-US" w:eastAsia="en-US"/>
              </w:rPr>
            </w:pPr>
          </w:p>
        </w:tc>
        <w:tc>
          <w:tcPr>
            <w:tcW w:w="984" w:type="pct"/>
            <w:shd w:val="clear" w:color="auto" w:fill="auto"/>
          </w:tcPr>
          <w:tbl>
            <w:tblPr>
              <w:tblW w:w="1580" w:type="dxa"/>
              <w:tblLayout w:type="fixed"/>
              <w:tblLook w:val="04A0" w:firstRow="1" w:lastRow="0" w:firstColumn="1" w:lastColumn="0" w:noHBand="0" w:noVBand="1"/>
            </w:tblPr>
            <w:tblGrid>
              <w:gridCol w:w="1580"/>
            </w:tblGrid>
            <w:tr w:rsidR="00572CCA" w:rsidRPr="00572CCA" w:rsidTr="00572CCA">
              <w:trPr>
                <w:trHeight w:val="1785"/>
              </w:trPr>
              <w:tc>
                <w:tcPr>
                  <w:tcW w:w="1580" w:type="dxa"/>
                  <w:tcBorders>
                    <w:top w:val="single" w:sz="4" w:space="0" w:color="95B3D7"/>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number of km</w:t>
                  </w:r>
                </w:p>
              </w:tc>
            </w:tr>
            <w:tr w:rsidR="00572CCA" w:rsidRPr="00572CCA" w:rsidTr="00572CCA">
              <w:trPr>
                <w:trHeight w:val="12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no of Total length of reconstructed or upgraded roads</w:t>
                  </w:r>
                </w:p>
              </w:tc>
            </w:tr>
            <w:tr w:rsidR="00572CCA" w:rsidRPr="00572CCA" w:rsidTr="00572CCA">
              <w:trPr>
                <w:trHeight w:val="799"/>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euro</w:t>
                  </w:r>
                </w:p>
              </w:tc>
            </w:tr>
            <w:tr w:rsidR="00572CCA" w:rsidRPr="00572CCA" w:rsidTr="00572CCA">
              <w:trPr>
                <w:trHeight w:val="15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number</w:t>
                  </w:r>
                </w:p>
              </w:tc>
            </w:tr>
            <w:tr w:rsidR="00572CCA" w:rsidRPr="00572CCA" w:rsidTr="00572CCA">
              <w:trPr>
                <w:trHeight w:val="9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number</w:t>
                  </w:r>
                </w:p>
              </w:tc>
            </w:tr>
            <w:tr w:rsidR="00572CCA" w:rsidRPr="00572CCA" w:rsidTr="00572CCA">
              <w:trPr>
                <w:trHeight w:val="600"/>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euro</w:t>
                  </w:r>
                </w:p>
              </w:tc>
            </w:tr>
            <w:tr w:rsidR="00572CCA" w:rsidRPr="00572CCA" w:rsidTr="00572CCA">
              <w:trPr>
                <w:trHeight w:val="12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number</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euro</w:t>
                  </w:r>
                </w:p>
              </w:tc>
            </w:tr>
            <w:tr w:rsidR="00572CCA" w:rsidRPr="00572CCA" w:rsidTr="00572CCA">
              <w:trPr>
                <w:trHeight w:val="21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number</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euro</w:t>
                  </w:r>
                </w:p>
              </w:tc>
            </w:tr>
            <w:tr w:rsidR="00572CCA" w:rsidRPr="00572CCA" w:rsidTr="00572CCA">
              <w:trPr>
                <w:trHeight w:val="24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number</w:t>
                  </w:r>
                </w:p>
              </w:tc>
            </w:tr>
            <w:tr w:rsidR="00572CCA" w:rsidRPr="00572CCA" w:rsidTr="00572CCA">
              <w:trPr>
                <w:trHeight w:val="799"/>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euro</w:t>
                  </w:r>
                </w:p>
              </w:tc>
            </w:tr>
          </w:tbl>
          <w:p w:rsidR="006D2CFE" w:rsidRPr="006902B3" w:rsidRDefault="006D2CFE" w:rsidP="000820C4">
            <w:pPr>
              <w:spacing w:before="0" w:line="276" w:lineRule="auto"/>
              <w:rPr>
                <w:szCs w:val="24"/>
                <w:lang w:val="en-US" w:eastAsia="en-US"/>
              </w:rPr>
            </w:pPr>
          </w:p>
        </w:tc>
        <w:tc>
          <w:tcPr>
            <w:tcW w:w="984" w:type="pct"/>
            <w:shd w:val="clear" w:color="auto" w:fill="auto"/>
          </w:tcPr>
          <w:tbl>
            <w:tblPr>
              <w:tblW w:w="1580" w:type="dxa"/>
              <w:tblLayout w:type="fixed"/>
              <w:tblLook w:val="04A0" w:firstRow="1" w:lastRow="0" w:firstColumn="1" w:lastColumn="0" w:noHBand="0" w:noVBand="1"/>
            </w:tblPr>
            <w:tblGrid>
              <w:gridCol w:w="1580"/>
            </w:tblGrid>
            <w:tr w:rsidR="00572CCA" w:rsidRPr="00572CCA" w:rsidTr="00572CCA">
              <w:trPr>
                <w:trHeight w:val="1785"/>
              </w:trPr>
              <w:tc>
                <w:tcPr>
                  <w:tcW w:w="1580" w:type="dxa"/>
                  <w:tcBorders>
                    <w:top w:val="single" w:sz="4" w:space="0" w:color="95B3D7"/>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 xml:space="preserve">60 km </w:t>
                  </w:r>
                </w:p>
              </w:tc>
            </w:tr>
            <w:tr w:rsidR="00572CCA" w:rsidRPr="00572CCA" w:rsidTr="00572CCA">
              <w:trPr>
                <w:trHeight w:val="12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 </w:t>
                  </w:r>
                </w:p>
              </w:tc>
            </w:tr>
            <w:tr w:rsidR="00572CCA" w:rsidRPr="00572CCA" w:rsidTr="00572CCA">
              <w:trPr>
                <w:trHeight w:val="799"/>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7,000,000</w:t>
                  </w:r>
                </w:p>
              </w:tc>
            </w:tr>
            <w:tr w:rsidR="00572CCA" w:rsidRPr="00572CCA" w:rsidTr="00572CCA">
              <w:trPr>
                <w:trHeight w:val="15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20,000</w:t>
                  </w:r>
                </w:p>
              </w:tc>
            </w:tr>
            <w:tr w:rsidR="00572CCA" w:rsidRPr="00572CCA" w:rsidTr="00572CCA">
              <w:trPr>
                <w:trHeight w:val="9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10</w:t>
                  </w:r>
                </w:p>
              </w:tc>
            </w:tr>
            <w:tr w:rsidR="00572CCA" w:rsidRPr="00572CCA" w:rsidTr="00572CCA">
              <w:trPr>
                <w:trHeight w:val="600"/>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4,500,000</w:t>
                  </w:r>
                </w:p>
              </w:tc>
            </w:tr>
            <w:tr w:rsidR="00572CCA" w:rsidRPr="00572CCA" w:rsidTr="00572CCA">
              <w:trPr>
                <w:trHeight w:val="12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4,000,000</w:t>
                  </w:r>
                </w:p>
              </w:tc>
            </w:tr>
            <w:tr w:rsidR="00572CCA" w:rsidRPr="00572CCA" w:rsidTr="00572CCA">
              <w:trPr>
                <w:trHeight w:val="21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1,000,000</w:t>
                  </w:r>
                </w:p>
              </w:tc>
            </w:tr>
            <w:tr w:rsidR="00572CCA" w:rsidRPr="00572CCA" w:rsidTr="00572CCA">
              <w:trPr>
                <w:trHeight w:val="24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w:t>
                  </w:r>
                </w:p>
              </w:tc>
            </w:tr>
            <w:tr w:rsidR="00572CCA" w:rsidRPr="00572CCA" w:rsidTr="00572CCA">
              <w:trPr>
                <w:trHeight w:val="799"/>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1,000,000</w:t>
                  </w:r>
                </w:p>
              </w:tc>
            </w:tr>
          </w:tbl>
          <w:p w:rsidR="006D2CFE" w:rsidRPr="006902B3" w:rsidRDefault="006D2CFE" w:rsidP="000820C4">
            <w:pPr>
              <w:spacing w:before="0" w:line="276" w:lineRule="auto"/>
              <w:rPr>
                <w:szCs w:val="24"/>
                <w:lang w:val="en-US" w:eastAsia="en-US"/>
              </w:rPr>
            </w:pPr>
          </w:p>
        </w:tc>
        <w:tc>
          <w:tcPr>
            <w:tcW w:w="1017" w:type="pct"/>
            <w:shd w:val="clear" w:color="auto" w:fill="auto"/>
          </w:tcPr>
          <w:tbl>
            <w:tblPr>
              <w:tblW w:w="1580" w:type="dxa"/>
              <w:tblLayout w:type="fixed"/>
              <w:tblLook w:val="04A0" w:firstRow="1" w:lastRow="0" w:firstColumn="1" w:lastColumn="0" w:noHBand="0" w:noVBand="1"/>
            </w:tblPr>
            <w:tblGrid>
              <w:gridCol w:w="1580"/>
            </w:tblGrid>
            <w:tr w:rsidR="00572CCA" w:rsidRPr="00572CCA" w:rsidTr="00572CCA">
              <w:trPr>
                <w:trHeight w:val="1785"/>
              </w:trPr>
              <w:tc>
                <w:tcPr>
                  <w:tcW w:w="1580" w:type="dxa"/>
                  <w:tcBorders>
                    <w:top w:val="single" w:sz="4" w:space="0" w:color="95B3D7"/>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 </w:t>
                  </w:r>
                </w:p>
              </w:tc>
            </w:tr>
            <w:tr w:rsidR="00572CCA" w:rsidRPr="00572CCA" w:rsidTr="00572CCA">
              <w:trPr>
                <w:trHeight w:val="12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120 km</w:t>
                  </w:r>
                </w:p>
              </w:tc>
            </w:tr>
            <w:tr w:rsidR="00572CCA" w:rsidRPr="00572CCA" w:rsidTr="00572CCA">
              <w:trPr>
                <w:trHeight w:val="799"/>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80,000,000</w:t>
                  </w:r>
                </w:p>
              </w:tc>
            </w:tr>
            <w:tr w:rsidR="00572CCA" w:rsidRPr="00572CCA" w:rsidTr="00572CCA">
              <w:trPr>
                <w:trHeight w:val="15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10,000.00</w:t>
                  </w:r>
                </w:p>
              </w:tc>
            </w:tr>
            <w:tr w:rsidR="00572CCA" w:rsidRPr="00572CCA" w:rsidTr="00572CCA">
              <w:trPr>
                <w:trHeight w:val="9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lastRenderedPageBreak/>
                    <w:t>100.00</w:t>
                  </w:r>
                </w:p>
              </w:tc>
            </w:tr>
            <w:tr w:rsidR="00572CCA" w:rsidRPr="00572CCA" w:rsidTr="00572CCA">
              <w:trPr>
                <w:trHeight w:val="600"/>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52,000,000</w:t>
                  </w:r>
                </w:p>
              </w:tc>
            </w:tr>
            <w:tr w:rsidR="00572CCA" w:rsidRPr="00572CCA" w:rsidTr="00572CCA">
              <w:trPr>
                <w:trHeight w:val="12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50</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40,000,000.00</w:t>
                  </w:r>
                </w:p>
              </w:tc>
            </w:tr>
            <w:tr w:rsidR="00572CCA" w:rsidRPr="00572CCA" w:rsidTr="00572CCA">
              <w:trPr>
                <w:trHeight w:val="21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50.00</w:t>
                  </w:r>
                </w:p>
              </w:tc>
            </w:tr>
            <w:tr w:rsidR="00572CCA" w:rsidRPr="00572CCA" w:rsidTr="00572CCA">
              <w:trPr>
                <w:trHeight w:val="600"/>
              </w:trPr>
              <w:tc>
                <w:tcPr>
                  <w:tcW w:w="1580" w:type="dxa"/>
                  <w:tcBorders>
                    <w:top w:val="nil"/>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14,000,000.00</w:t>
                  </w:r>
                </w:p>
              </w:tc>
            </w:tr>
            <w:tr w:rsidR="00572CCA" w:rsidRPr="00572CCA" w:rsidTr="00572CCA">
              <w:trPr>
                <w:trHeight w:val="2400"/>
              </w:trPr>
              <w:tc>
                <w:tcPr>
                  <w:tcW w:w="1580" w:type="dxa"/>
                  <w:tcBorders>
                    <w:top w:val="nil"/>
                    <w:left w:val="nil"/>
                    <w:bottom w:val="single" w:sz="4" w:space="0" w:color="95B3D7"/>
                    <w:right w:val="nil"/>
                  </w:tcBorders>
                  <w:shd w:val="clear" w:color="DCE6F1" w:fill="DCE6F1"/>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100.00</w:t>
                  </w:r>
                </w:p>
              </w:tc>
            </w:tr>
            <w:tr w:rsidR="00572CCA" w:rsidRPr="00572CCA" w:rsidTr="00572CCA">
              <w:trPr>
                <w:trHeight w:val="799"/>
              </w:trPr>
              <w:tc>
                <w:tcPr>
                  <w:tcW w:w="1580" w:type="dxa"/>
                  <w:tcBorders>
                    <w:top w:val="single" w:sz="4" w:space="0" w:color="95B3D7"/>
                    <w:left w:val="nil"/>
                    <w:bottom w:val="single" w:sz="4" w:space="0" w:color="95B3D7"/>
                    <w:right w:val="nil"/>
                  </w:tcBorders>
                  <w:shd w:val="clear" w:color="auto" w:fill="auto"/>
                  <w:hideMark/>
                </w:tcPr>
                <w:p w:rsidR="00572CCA" w:rsidRPr="00572CCA" w:rsidRDefault="00572CCA" w:rsidP="00572CCA">
                  <w:pPr>
                    <w:spacing w:before="0" w:after="0"/>
                    <w:jc w:val="left"/>
                    <w:rPr>
                      <w:rFonts w:ascii="Trebuchet MS" w:eastAsia="Times New Roman" w:hAnsi="Trebuchet MS"/>
                      <w:color w:val="000000"/>
                      <w:sz w:val="20"/>
                      <w:lang w:val="en-US" w:eastAsia="en-US"/>
                    </w:rPr>
                  </w:pPr>
                  <w:r w:rsidRPr="00572CCA">
                    <w:rPr>
                      <w:rFonts w:ascii="Trebuchet MS" w:eastAsia="Times New Roman" w:hAnsi="Trebuchet MS"/>
                      <w:color w:val="000000"/>
                      <w:sz w:val="20"/>
                      <w:lang w:val="en-US" w:eastAsia="en-US"/>
                    </w:rPr>
                    <w:t>10,000,000</w:t>
                  </w:r>
                </w:p>
              </w:tc>
            </w:tr>
          </w:tbl>
          <w:p w:rsidR="006D2CFE" w:rsidRPr="006902B3" w:rsidRDefault="006D2CFE" w:rsidP="000820C4">
            <w:pPr>
              <w:spacing w:before="0" w:line="276" w:lineRule="auto"/>
              <w:rPr>
                <w:szCs w:val="24"/>
                <w:lang w:val="en-US" w:eastAsia="en-US"/>
              </w:rPr>
            </w:pPr>
          </w:p>
        </w:tc>
      </w:tr>
    </w:tbl>
    <w:p w:rsidR="006D2CFE" w:rsidRPr="006902B3" w:rsidRDefault="006D2CFE" w:rsidP="006D2CFE">
      <w:pPr>
        <w:spacing w:before="0" w:after="200" w:line="276" w:lineRule="auto"/>
        <w:rPr>
          <w:b/>
          <w:szCs w:val="24"/>
          <w:lang w:val="en-US" w:eastAsia="en-US"/>
        </w:rPr>
      </w:pPr>
    </w:p>
    <w:p w:rsidR="006D2CFE" w:rsidRPr="006902B3" w:rsidRDefault="00EE0393" w:rsidP="00EE0393">
      <w:pPr>
        <w:pStyle w:val="Heading2"/>
        <w:rPr>
          <w:i/>
          <w:lang w:val="en-US" w:eastAsia="en-US"/>
        </w:rPr>
      </w:pPr>
      <w:bookmarkStart w:id="206" w:name="_Toc389668938"/>
      <w:r w:rsidRPr="006902B3">
        <w:rPr>
          <w:bCs w:val="0"/>
          <w:lang w:val="en-US" w:eastAsia="en-US"/>
        </w:rPr>
        <w:t>9.</w:t>
      </w:r>
      <w:r w:rsidRPr="006902B3">
        <w:rPr>
          <w:lang w:val="en-US" w:eastAsia="en-US"/>
        </w:rPr>
        <w:t xml:space="preserve">3. </w:t>
      </w:r>
      <w:r w:rsidR="006D2CFE" w:rsidRPr="006902B3">
        <w:rPr>
          <w:lang w:val="en-US" w:eastAsia="en-US"/>
        </w:rPr>
        <w:t>Relevant partners involved in the preparation of the cooperation programme</w:t>
      </w:r>
      <w:bookmarkEnd w:id="206"/>
    </w:p>
    <w:p w:rsidR="006D2CFE" w:rsidRPr="006902B3" w:rsidRDefault="006D2CFE" w:rsidP="006D2CFE">
      <w:pPr>
        <w:numPr>
          <w:ilvl w:val="0"/>
          <w:numId w:val="23"/>
        </w:numPr>
        <w:spacing w:before="0" w:after="200" w:line="276" w:lineRule="auto"/>
        <w:rPr>
          <w:szCs w:val="24"/>
          <w:lang w:val="en-US" w:eastAsia="en-US"/>
        </w:rPr>
      </w:pPr>
      <w:r w:rsidRPr="006902B3">
        <w:rPr>
          <w:szCs w:val="24"/>
          <w:lang w:val="en-US" w:eastAsia="en-US"/>
        </w:rPr>
        <w:t xml:space="preserve">The members of the Joint Working Group for Strategic Planning and Programing of the cross-border cooperation programme 2014-2020 are: </w:t>
      </w:r>
    </w:p>
    <w:p w:rsidR="007B3042" w:rsidRPr="007B3042" w:rsidRDefault="007B3042" w:rsidP="007B3042">
      <w:pPr>
        <w:numPr>
          <w:ilvl w:val="0"/>
          <w:numId w:val="34"/>
        </w:numPr>
        <w:spacing w:before="0" w:after="200" w:line="276" w:lineRule="auto"/>
        <w:jc w:val="left"/>
        <w:rPr>
          <w:b/>
          <w:szCs w:val="24"/>
          <w:u w:val="single"/>
          <w:lang w:val="en-US" w:eastAsia="en-US"/>
        </w:rPr>
      </w:pPr>
      <w:r w:rsidRPr="007B3042">
        <w:rPr>
          <w:b/>
          <w:szCs w:val="24"/>
          <w:u w:val="single"/>
          <w:lang w:val="en-US" w:eastAsia="en-US"/>
        </w:rPr>
        <w:t>For Romania</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Ministry of Regional Development and Public Administration (3 representatives);</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 xml:space="preserve">Ministry of Transports; </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Ministry of Environment and Climate Change;</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Ministry of European Funds;</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South East Regional Development Agency;</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lastRenderedPageBreak/>
        <w:t xml:space="preserve">South </w:t>
      </w:r>
      <w:proofErr w:type="spellStart"/>
      <w:r w:rsidRPr="007B3042">
        <w:rPr>
          <w:szCs w:val="24"/>
          <w:lang w:val="en-US" w:eastAsia="en-US"/>
        </w:rPr>
        <w:t>Muntenia</w:t>
      </w:r>
      <w:proofErr w:type="spellEnd"/>
      <w:r w:rsidRPr="007B3042">
        <w:rPr>
          <w:szCs w:val="24"/>
          <w:lang w:val="en-US" w:eastAsia="en-US"/>
        </w:rPr>
        <w:t xml:space="preserve"> Regional Development Agency;</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 xml:space="preserve">South West </w:t>
      </w:r>
      <w:proofErr w:type="spellStart"/>
      <w:r w:rsidRPr="007B3042">
        <w:rPr>
          <w:szCs w:val="24"/>
          <w:lang w:val="en-US" w:eastAsia="en-US"/>
        </w:rPr>
        <w:t>Oltenia</w:t>
      </w:r>
      <w:proofErr w:type="spellEnd"/>
      <w:r w:rsidRPr="007B3042">
        <w:rPr>
          <w:szCs w:val="24"/>
          <w:lang w:val="en-US" w:eastAsia="en-US"/>
        </w:rPr>
        <w:t xml:space="preserve"> Regional Development Agency;</w:t>
      </w:r>
    </w:p>
    <w:p w:rsidR="007B3042" w:rsidRPr="007B3042" w:rsidRDefault="007B3042" w:rsidP="007B3042">
      <w:pPr>
        <w:numPr>
          <w:ilvl w:val="0"/>
          <w:numId w:val="52"/>
        </w:numPr>
        <w:spacing w:before="0" w:after="200" w:line="276" w:lineRule="auto"/>
        <w:contextualSpacing/>
        <w:rPr>
          <w:szCs w:val="24"/>
          <w:lang w:val="en-US" w:eastAsia="en-US"/>
        </w:rPr>
      </w:pPr>
      <w:proofErr w:type="spellStart"/>
      <w:r w:rsidRPr="007B3042">
        <w:rPr>
          <w:szCs w:val="24"/>
          <w:lang w:val="en-US" w:eastAsia="en-US"/>
        </w:rPr>
        <w:t>Mehedinti</w:t>
      </w:r>
      <w:proofErr w:type="spellEnd"/>
      <w:r w:rsidRPr="007B3042">
        <w:rPr>
          <w:szCs w:val="24"/>
          <w:lang w:val="en-US" w:eastAsia="en-US"/>
        </w:rPr>
        <w:t xml:space="preserve"> County Council;</w:t>
      </w:r>
    </w:p>
    <w:p w:rsidR="007B3042" w:rsidRPr="007B3042" w:rsidRDefault="007B3042" w:rsidP="007B3042">
      <w:pPr>
        <w:numPr>
          <w:ilvl w:val="0"/>
          <w:numId w:val="52"/>
        </w:numPr>
        <w:spacing w:before="0" w:after="200" w:line="276" w:lineRule="auto"/>
        <w:contextualSpacing/>
        <w:rPr>
          <w:szCs w:val="24"/>
          <w:lang w:val="en-US" w:eastAsia="en-US"/>
        </w:rPr>
      </w:pPr>
      <w:proofErr w:type="spellStart"/>
      <w:r w:rsidRPr="007B3042">
        <w:rPr>
          <w:szCs w:val="24"/>
          <w:lang w:val="en-US" w:eastAsia="en-US"/>
        </w:rPr>
        <w:t>Dolj</w:t>
      </w:r>
      <w:proofErr w:type="spellEnd"/>
      <w:r w:rsidRPr="007B3042">
        <w:rPr>
          <w:szCs w:val="24"/>
          <w:lang w:val="en-US" w:eastAsia="en-US"/>
        </w:rPr>
        <w:t xml:space="preserve"> County Council;</w:t>
      </w:r>
    </w:p>
    <w:p w:rsidR="007B3042" w:rsidRPr="007B3042" w:rsidRDefault="007B3042" w:rsidP="007B3042">
      <w:pPr>
        <w:numPr>
          <w:ilvl w:val="0"/>
          <w:numId w:val="52"/>
        </w:numPr>
        <w:spacing w:before="0" w:after="200" w:line="276" w:lineRule="auto"/>
        <w:contextualSpacing/>
        <w:rPr>
          <w:szCs w:val="24"/>
          <w:lang w:val="en-US" w:eastAsia="en-US"/>
        </w:rPr>
      </w:pPr>
      <w:proofErr w:type="spellStart"/>
      <w:r w:rsidRPr="007B3042">
        <w:rPr>
          <w:szCs w:val="24"/>
          <w:lang w:val="en-US" w:eastAsia="en-US"/>
        </w:rPr>
        <w:t>Olt</w:t>
      </w:r>
      <w:proofErr w:type="spellEnd"/>
      <w:r w:rsidRPr="007B3042">
        <w:rPr>
          <w:szCs w:val="24"/>
          <w:lang w:val="en-US" w:eastAsia="en-US"/>
        </w:rPr>
        <w:t xml:space="preserve"> County Council;</w:t>
      </w:r>
    </w:p>
    <w:p w:rsidR="007B3042" w:rsidRPr="007B3042" w:rsidRDefault="007B3042" w:rsidP="007B3042">
      <w:pPr>
        <w:numPr>
          <w:ilvl w:val="0"/>
          <w:numId w:val="52"/>
        </w:numPr>
        <w:spacing w:before="0" w:after="200" w:line="276" w:lineRule="auto"/>
        <w:contextualSpacing/>
        <w:rPr>
          <w:szCs w:val="24"/>
          <w:lang w:val="en-US" w:eastAsia="en-US"/>
        </w:rPr>
      </w:pPr>
      <w:proofErr w:type="spellStart"/>
      <w:r w:rsidRPr="007B3042">
        <w:rPr>
          <w:szCs w:val="24"/>
          <w:lang w:val="en-US" w:eastAsia="en-US"/>
        </w:rPr>
        <w:t>Teleorman</w:t>
      </w:r>
      <w:proofErr w:type="spellEnd"/>
      <w:r w:rsidRPr="007B3042">
        <w:rPr>
          <w:szCs w:val="24"/>
          <w:lang w:val="en-US" w:eastAsia="en-US"/>
        </w:rPr>
        <w:t xml:space="preserve"> County Council;</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Giurgiu County Council;</w:t>
      </w:r>
    </w:p>
    <w:p w:rsidR="007B3042" w:rsidRPr="007B3042" w:rsidRDefault="007B3042" w:rsidP="007B3042">
      <w:pPr>
        <w:numPr>
          <w:ilvl w:val="0"/>
          <w:numId w:val="52"/>
        </w:numPr>
        <w:spacing w:before="0" w:after="200" w:line="276" w:lineRule="auto"/>
        <w:contextualSpacing/>
        <w:rPr>
          <w:szCs w:val="24"/>
          <w:lang w:val="en-US" w:eastAsia="en-US"/>
        </w:rPr>
      </w:pPr>
      <w:proofErr w:type="spellStart"/>
      <w:r w:rsidRPr="007B3042">
        <w:rPr>
          <w:szCs w:val="24"/>
          <w:lang w:val="en-US" w:eastAsia="en-US"/>
        </w:rPr>
        <w:t>Călărași</w:t>
      </w:r>
      <w:proofErr w:type="spellEnd"/>
      <w:r w:rsidRPr="007B3042">
        <w:rPr>
          <w:szCs w:val="24"/>
          <w:lang w:val="en-US" w:eastAsia="en-US"/>
        </w:rPr>
        <w:t xml:space="preserve"> County Council;</w:t>
      </w:r>
    </w:p>
    <w:p w:rsidR="007B3042" w:rsidRPr="007B3042" w:rsidRDefault="007B3042" w:rsidP="007B3042">
      <w:pPr>
        <w:numPr>
          <w:ilvl w:val="0"/>
          <w:numId w:val="52"/>
        </w:numPr>
        <w:spacing w:before="0" w:after="200" w:line="276" w:lineRule="auto"/>
        <w:contextualSpacing/>
        <w:rPr>
          <w:szCs w:val="24"/>
          <w:lang w:val="en-US" w:eastAsia="en-US"/>
        </w:rPr>
      </w:pPr>
      <w:proofErr w:type="spellStart"/>
      <w:r w:rsidRPr="007B3042">
        <w:rPr>
          <w:szCs w:val="24"/>
          <w:lang w:val="en-US" w:eastAsia="en-US"/>
        </w:rPr>
        <w:t>Constanța</w:t>
      </w:r>
      <w:proofErr w:type="spellEnd"/>
      <w:r w:rsidRPr="007B3042">
        <w:rPr>
          <w:szCs w:val="24"/>
          <w:lang w:val="en-US" w:eastAsia="en-US"/>
        </w:rPr>
        <w:t xml:space="preserve"> County Council;</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NGO environment: Foundation Living Nature;</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 xml:space="preserve">NGO business: Chambers of Commerce, Industry, Navigation and Agriculture Constanta;  </w:t>
      </w:r>
    </w:p>
    <w:p w:rsidR="007B3042" w:rsidRPr="007B3042" w:rsidRDefault="007B3042" w:rsidP="007B3042">
      <w:pPr>
        <w:numPr>
          <w:ilvl w:val="0"/>
          <w:numId w:val="52"/>
        </w:numPr>
        <w:spacing w:before="0" w:after="200" w:line="276" w:lineRule="auto"/>
        <w:contextualSpacing/>
        <w:rPr>
          <w:szCs w:val="24"/>
          <w:lang w:val="en-US" w:eastAsia="en-US"/>
        </w:rPr>
      </w:pPr>
      <w:r w:rsidRPr="007B3042">
        <w:rPr>
          <w:szCs w:val="24"/>
          <w:lang w:val="en-US" w:eastAsia="en-US"/>
        </w:rPr>
        <w:t>NGO equal opportunities: Foundation Human Values;</w:t>
      </w:r>
    </w:p>
    <w:p w:rsidR="007B3042" w:rsidRPr="007B3042" w:rsidRDefault="007B3042" w:rsidP="007B3042">
      <w:pPr>
        <w:numPr>
          <w:ilvl w:val="0"/>
          <w:numId w:val="35"/>
        </w:numPr>
        <w:spacing w:before="0" w:after="200" w:line="276" w:lineRule="auto"/>
        <w:jc w:val="left"/>
        <w:rPr>
          <w:i/>
          <w:szCs w:val="24"/>
          <w:u w:val="single"/>
          <w:lang w:val="en-US" w:eastAsia="en-US"/>
        </w:rPr>
      </w:pPr>
      <w:r w:rsidRPr="007B3042">
        <w:rPr>
          <w:i/>
          <w:szCs w:val="24"/>
          <w:u w:val="single"/>
          <w:lang w:val="en-US" w:eastAsia="en-US"/>
        </w:rPr>
        <w:t>Romanian observers:</w:t>
      </w:r>
    </w:p>
    <w:p w:rsidR="007B3042" w:rsidRPr="007B3042" w:rsidRDefault="007B3042" w:rsidP="007B3042">
      <w:pPr>
        <w:numPr>
          <w:ilvl w:val="0"/>
          <w:numId w:val="53"/>
        </w:numPr>
        <w:spacing w:before="0" w:after="200" w:line="276" w:lineRule="auto"/>
        <w:contextualSpacing/>
        <w:jc w:val="left"/>
        <w:rPr>
          <w:szCs w:val="24"/>
          <w:lang w:val="en-US" w:eastAsia="en-US"/>
        </w:rPr>
      </w:pPr>
      <w:r w:rsidRPr="007B3042">
        <w:rPr>
          <w:szCs w:val="24"/>
          <w:lang w:val="en-US" w:eastAsia="en-US"/>
        </w:rPr>
        <w:t>Ministry of Foreign Affairs;</w:t>
      </w:r>
    </w:p>
    <w:p w:rsidR="007B3042" w:rsidRPr="007B3042" w:rsidRDefault="007B3042" w:rsidP="007B3042">
      <w:pPr>
        <w:numPr>
          <w:ilvl w:val="0"/>
          <w:numId w:val="53"/>
        </w:numPr>
        <w:spacing w:before="0" w:after="200" w:line="276" w:lineRule="auto"/>
        <w:contextualSpacing/>
        <w:jc w:val="left"/>
        <w:rPr>
          <w:szCs w:val="24"/>
          <w:lang w:val="en-US" w:eastAsia="en-US"/>
        </w:rPr>
      </w:pPr>
      <w:r w:rsidRPr="007B3042">
        <w:rPr>
          <w:szCs w:val="24"/>
          <w:lang w:val="en-US" w:eastAsia="en-US"/>
        </w:rPr>
        <w:t>Ministry of Public Finance;</w:t>
      </w:r>
    </w:p>
    <w:p w:rsidR="007B3042" w:rsidRPr="007B3042" w:rsidRDefault="007B3042" w:rsidP="007B3042">
      <w:pPr>
        <w:numPr>
          <w:ilvl w:val="0"/>
          <w:numId w:val="53"/>
        </w:numPr>
        <w:spacing w:before="0" w:after="200" w:line="276" w:lineRule="auto"/>
        <w:contextualSpacing/>
        <w:jc w:val="left"/>
        <w:rPr>
          <w:szCs w:val="24"/>
          <w:lang w:val="en-US" w:eastAsia="en-US"/>
        </w:rPr>
      </w:pPr>
      <w:r w:rsidRPr="007B3042">
        <w:rPr>
          <w:szCs w:val="24"/>
          <w:lang w:val="en-US" w:eastAsia="en-US"/>
        </w:rPr>
        <w:t>Association of Romanian Municipalities.</w:t>
      </w:r>
    </w:p>
    <w:p w:rsidR="007B3042" w:rsidRPr="007B3042" w:rsidRDefault="007B3042" w:rsidP="007B3042">
      <w:pPr>
        <w:rPr>
          <w:lang w:val="en-US" w:eastAsia="en-US"/>
        </w:rPr>
      </w:pPr>
    </w:p>
    <w:p w:rsidR="007B3042" w:rsidRPr="007B3042" w:rsidRDefault="007B3042" w:rsidP="007B3042">
      <w:pPr>
        <w:numPr>
          <w:ilvl w:val="0"/>
          <w:numId w:val="36"/>
        </w:numPr>
        <w:spacing w:before="0" w:after="200" w:line="276" w:lineRule="auto"/>
        <w:jc w:val="left"/>
        <w:rPr>
          <w:b/>
          <w:szCs w:val="24"/>
          <w:u w:val="single"/>
          <w:lang w:val="en-US" w:eastAsia="en-US"/>
        </w:rPr>
      </w:pPr>
      <w:r w:rsidRPr="007B3042">
        <w:rPr>
          <w:b/>
          <w:szCs w:val="24"/>
          <w:u w:val="single"/>
          <w:lang w:val="en-US" w:eastAsia="en-US"/>
        </w:rPr>
        <w:t>For Bulgaria</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Council of Ministers’ Administration (Programming of EU Funds Directorate);</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Ministry of Finance (International Financial Institutions and Cooperation Directorate); </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Ministry of Interior, Fire Safety and Protection of Population General Directorate (Sofia, </w:t>
      </w:r>
      <w:proofErr w:type="spellStart"/>
      <w:r w:rsidRPr="007B3042">
        <w:rPr>
          <w:szCs w:val="24"/>
          <w:lang w:val="en-US" w:eastAsia="en-US"/>
        </w:rPr>
        <w:t>Russe</w:t>
      </w:r>
      <w:proofErr w:type="spellEnd"/>
      <w:r w:rsidRPr="007B3042">
        <w:rPr>
          <w:szCs w:val="24"/>
          <w:lang w:val="en-US" w:eastAsia="en-US"/>
        </w:rPr>
        <w:t xml:space="preserve">);  </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Ministry of Foreign Affairs (European Countries Directorate); </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Ministry of Environment and Water;</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Ministry of Transport, Information Technologies and Communications (Coordination of Programmes and Projects Directorate and National Transport Policy Directorate); </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Ministry of Interior, Regional Directorate  “Border Police” – </w:t>
      </w:r>
      <w:proofErr w:type="spellStart"/>
      <w:r w:rsidRPr="007B3042">
        <w:rPr>
          <w:szCs w:val="24"/>
          <w:lang w:val="en-US" w:eastAsia="en-US"/>
        </w:rPr>
        <w:t>Russe</w:t>
      </w:r>
      <w:proofErr w:type="spellEnd"/>
      <w:r w:rsidRPr="007B3042">
        <w:rPr>
          <w:szCs w:val="24"/>
          <w:lang w:val="en-US" w:eastAsia="en-US"/>
        </w:rPr>
        <w:t>;</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Ministry of Regional Development (General Directorate Territorial Cooperation Management, “European Territorial Cooperation and </w:t>
      </w:r>
      <w:proofErr w:type="spellStart"/>
      <w:r w:rsidRPr="007B3042">
        <w:rPr>
          <w:szCs w:val="24"/>
          <w:lang w:val="en-US" w:eastAsia="en-US"/>
        </w:rPr>
        <w:t>Neighbourhood</w:t>
      </w:r>
      <w:proofErr w:type="spellEnd"/>
      <w:r w:rsidR="007816A0">
        <w:rPr>
          <w:szCs w:val="24"/>
          <w:lang w:val="en-US" w:eastAsia="en-US"/>
        </w:rPr>
        <w:t xml:space="preserve"> </w:t>
      </w:r>
      <w:r w:rsidRPr="007B3042">
        <w:rPr>
          <w:szCs w:val="24"/>
          <w:lang w:val="en-US" w:eastAsia="en-US"/>
        </w:rPr>
        <w:t>Programmes” Department) ;</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Ministry of Regional Development (General Directorate Territorial Cooperation Management (General Directorate Territorial Cooperation Management, "Monitoring, evaluation and programming" Department;</w:t>
      </w:r>
    </w:p>
    <w:p w:rsidR="007B3042" w:rsidRPr="007B3042" w:rsidRDefault="007B3042" w:rsidP="007B3042">
      <w:pPr>
        <w:numPr>
          <w:ilvl w:val="0"/>
          <w:numId w:val="54"/>
        </w:numPr>
        <w:spacing w:before="0" w:after="200" w:line="276" w:lineRule="auto"/>
        <w:contextualSpacing/>
        <w:rPr>
          <w:rFonts w:ascii="Calibri" w:hAnsi="Calibri"/>
          <w:sz w:val="22"/>
          <w:szCs w:val="22"/>
          <w:lang w:val="en-US" w:eastAsia="en-US"/>
        </w:rPr>
      </w:pPr>
      <w:r w:rsidRPr="007B3042">
        <w:rPr>
          <w:szCs w:val="24"/>
          <w:lang w:val="en-US" w:eastAsia="en-US"/>
        </w:rPr>
        <w:t>Ministry of Regional Development (DG Strategic Planning of Regional Development and Administrative Territorial Structure, “Strategic planning and coordination of regional development in the Northwest region” Department, Vidin)</w:t>
      </w:r>
      <w:r w:rsidRPr="007B3042">
        <w:rPr>
          <w:rFonts w:ascii="Calibri" w:hAnsi="Calibri"/>
          <w:sz w:val="22"/>
          <w:szCs w:val="22"/>
          <w:lang w:val="en-US" w:eastAsia="en-US"/>
        </w:rPr>
        <w:t>;</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lastRenderedPageBreak/>
        <w:t>Ministry of Regional Development (DG Strategic Planning of Regional Development and Administrative Territorial Structure, “Strategic planning and coordination of regional development in North Central Region” Department, Ruse);</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Regional Development Council of North West Region (District administration Vratsa and District administration Pleven);</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Regional Development Council of North Central Region  (District </w:t>
      </w:r>
      <w:proofErr w:type="spellStart"/>
      <w:r w:rsidRPr="007B3042">
        <w:rPr>
          <w:szCs w:val="24"/>
          <w:lang w:val="en-US" w:eastAsia="en-US"/>
        </w:rPr>
        <w:t>Silistra</w:t>
      </w:r>
      <w:proofErr w:type="spellEnd"/>
      <w:r w:rsidRPr="007B3042">
        <w:rPr>
          <w:szCs w:val="24"/>
          <w:lang w:val="en-US" w:eastAsia="en-US"/>
        </w:rPr>
        <w:t xml:space="preserve"> and District </w:t>
      </w:r>
      <w:proofErr w:type="spellStart"/>
      <w:r w:rsidRPr="007B3042">
        <w:rPr>
          <w:szCs w:val="24"/>
          <w:lang w:val="en-US" w:eastAsia="en-US"/>
        </w:rPr>
        <w:t>Russe</w:t>
      </w:r>
      <w:proofErr w:type="spellEnd"/>
      <w:r w:rsidRPr="007B3042">
        <w:rPr>
          <w:szCs w:val="24"/>
          <w:lang w:val="en-US" w:eastAsia="en-US"/>
        </w:rPr>
        <w:t>);</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Regional Development Council of North East Region (District </w:t>
      </w:r>
      <w:proofErr w:type="spellStart"/>
      <w:r w:rsidRPr="007B3042">
        <w:rPr>
          <w:szCs w:val="24"/>
          <w:lang w:val="en-US" w:eastAsia="en-US"/>
        </w:rPr>
        <w:t>Dobrich</w:t>
      </w:r>
      <w:proofErr w:type="spellEnd"/>
      <w:r w:rsidRPr="007B3042">
        <w:rPr>
          <w:szCs w:val="24"/>
          <w:lang w:val="en-US" w:eastAsia="en-US"/>
        </w:rPr>
        <w:t xml:space="preserve"> and Municipality of town </w:t>
      </w:r>
      <w:proofErr w:type="spellStart"/>
      <w:r w:rsidRPr="007B3042">
        <w:rPr>
          <w:szCs w:val="24"/>
          <w:lang w:val="en-US" w:eastAsia="en-US"/>
        </w:rPr>
        <w:t>Dobrich</w:t>
      </w:r>
      <w:proofErr w:type="spellEnd"/>
      <w:r w:rsidRPr="007B3042">
        <w:rPr>
          <w:szCs w:val="24"/>
          <w:lang w:val="en-US" w:eastAsia="en-US"/>
        </w:rPr>
        <w:t xml:space="preserve">); </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Municipality of </w:t>
      </w:r>
      <w:proofErr w:type="spellStart"/>
      <w:r w:rsidRPr="007B3042">
        <w:rPr>
          <w:szCs w:val="24"/>
          <w:lang w:val="en-US" w:eastAsia="en-US"/>
        </w:rPr>
        <w:t>Russe</w:t>
      </w:r>
      <w:proofErr w:type="spellEnd"/>
      <w:r w:rsidRPr="007B3042">
        <w:rPr>
          <w:szCs w:val="24"/>
          <w:lang w:val="en-US" w:eastAsia="en-US"/>
        </w:rPr>
        <w:t>;</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National Association of Municipalities in the Republic of Bulgaria;</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Association of Danube Municipalities “Danube”;</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Bulgarian Association of Regional Development Agencies  (Regional and Economic Development Agency – Vratsa, and  Centre for Promotion of Small and Medium Enterprises – </w:t>
      </w:r>
      <w:proofErr w:type="spellStart"/>
      <w:r w:rsidRPr="007B3042">
        <w:rPr>
          <w:szCs w:val="24"/>
          <w:lang w:val="en-US" w:eastAsia="en-US"/>
        </w:rPr>
        <w:t>Russe</w:t>
      </w:r>
      <w:proofErr w:type="spellEnd"/>
      <w:r w:rsidRPr="007B3042">
        <w:rPr>
          <w:szCs w:val="24"/>
          <w:lang w:val="en-US" w:eastAsia="en-US"/>
        </w:rPr>
        <w:t>);</w:t>
      </w:r>
    </w:p>
    <w:p w:rsidR="007B3042" w:rsidRPr="007B3042" w:rsidRDefault="007B3042" w:rsidP="007B3042">
      <w:pPr>
        <w:numPr>
          <w:ilvl w:val="0"/>
          <w:numId w:val="54"/>
        </w:numPr>
        <w:spacing w:before="0" w:after="200" w:line="276" w:lineRule="auto"/>
        <w:contextualSpacing/>
        <w:rPr>
          <w:szCs w:val="24"/>
          <w:lang w:val="en-US" w:eastAsia="en-US"/>
        </w:rPr>
      </w:pPr>
      <w:r w:rsidRPr="007B3042">
        <w:rPr>
          <w:szCs w:val="24"/>
          <w:lang w:val="en-US" w:eastAsia="en-US"/>
        </w:rPr>
        <w:t xml:space="preserve">Bulgarian Chamber of Commerce and Industry – (Chamber of Commerce and Industry – </w:t>
      </w:r>
      <w:proofErr w:type="spellStart"/>
      <w:r w:rsidRPr="007B3042">
        <w:rPr>
          <w:szCs w:val="24"/>
          <w:lang w:val="en-US" w:eastAsia="en-US"/>
        </w:rPr>
        <w:t>Dobrich</w:t>
      </w:r>
      <w:proofErr w:type="spellEnd"/>
      <w:r w:rsidRPr="007B3042">
        <w:rPr>
          <w:szCs w:val="24"/>
          <w:lang w:val="en-US" w:eastAsia="en-US"/>
        </w:rPr>
        <w:t xml:space="preserve"> and Chamber of Commerce and Industry – </w:t>
      </w:r>
      <w:proofErr w:type="spellStart"/>
      <w:r w:rsidRPr="007B3042">
        <w:rPr>
          <w:szCs w:val="24"/>
          <w:lang w:val="en-US" w:eastAsia="en-US"/>
        </w:rPr>
        <w:t>Silistra</w:t>
      </w:r>
      <w:proofErr w:type="spellEnd"/>
      <w:r w:rsidRPr="007B3042">
        <w:rPr>
          <w:szCs w:val="24"/>
          <w:lang w:val="en-US" w:eastAsia="en-US"/>
        </w:rPr>
        <w:t xml:space="preserve">). </w:t>
      </w:r>
    </w:p>
    <w:p w:rsidR="00D73E37" w:rsidRPr="00757B6D" w:rsidRDefault="00706632" w:rsidP="0070649D">
      <w:pPr>
        <w:spacing w:before="0" w:after="200" w:line="276" w:lineRule="auto"/>
        <w:ind w:left="360"/>
        <w:rPr>
          <w:szCs w:val="24"/>
          <w:lang w:val="en-US" w:eastAsia="en-US"/>
        </w:rPr>
      </w:pPr>
      <w:r>
        <w:rPr>
          <w:szCs w:val="24"/>
          <w:lang w:val="en-US" w:eastAsia="en-US"/>
        </w:rPr>
        <w:t>R</w:t>
      </w:r>
      <w:r w:rsidR="007B3042" w:rsidRPr="007B3042">
        <w:rPr>
          <w:szCs w:val="24"/>
          <w:lang w:val="en-US" w:eastAsia="en-US"/>
        </w:rPr>
        <w:t xml:space="preserve">epresentatives of national bodies in charge with </w:t>
      </w:r>
      <w:r w:rsidR="007B3042" w:rsidRPr="00757B6D">
        <w:rPr>
          <w:szCs w:val="24"/>
          <w:lang w:val="en-US" w:eastAsia="en-US"/>
        </w:rPr>
        <w:t xml:space="preserve">equal opportunities were invited to take part at the events. </w:t>
      </w:r>
      <w:r w:rsidR="00795915" w:rsidRPr="00757B6D">
        <w:rPr>
          <w:szCs w:val="24"/>
          <w:lang w:val="en-US" w:eastAsia="en-US"/>
        </w:rPr>
        <w:t>T</w:t>
      </w:r>
      <w:r w:rsidR="007B3042" w:rsidRPr="00757B6D">
        <w:rPr>
          <w:szCs w:val="24"/>
          <w:lang w:val="en-US" w:eastAsia="en-US"/>
        </w:rPr>
        <w:t>he list of people that attended the w</w:t>
      </w:r>
      <w:r w:rsidR="006D2CFE" w:rsidRPr="00757B6D">
        <w:rPr>
          <w:szCs w:val="24"/>
          <w:lang w:val="en-US" w:eastAsia="en-US"/>
        </w:rPr>
        <w:t>orkshops</w:t>
      </w:r>
      <w:r w:rsidR="007B3042" w:rsidRPr="00757B6D">
        <w:rPr>
          <w:szCs w:val="24"/>
          <w:lang w:val="en-US" w:eastAsia="en-US"/>
        </w:rPr>
        <w:t xml:space="preserve"> which</w:t>
      </w:r>
      <w:r w:rsidR="006D2CFE" w:rsidRPr="00757B6D">
        <w:rPr>
          <w:szCs w:val="24"/>
          <w:lang w:val="en-US" w:eastAsia="en-US"/>
        </w:rPr>
        <w:t xml:space="preserve"> have been organized in each Member States</w:t>
      </w:r>
      <w:r w:rsidR="007B3042" w:rsidRPr="00757B6D">
        <w:rPr>
          <w:szCs w:val="24"/>
          <w:lang w:val="en-US" w:eastAsia="en-US"/>
        </w:rPr>
        <w:t xml:space="preserve"> (g</w:t>
      </w:r>
      <w:r w:rsidR="006D2CFE" w:rsidRPr="00757B6D">
        <w:rPr>
          <w:szCs w:val="24"/>
          <w:lang w:val="en-US" w:eastAsia="en-US"/>
        </w:rPr>
        <w:t>overnmental, non-governmental and private sector organizations</w:t>
      </w:r>
      <w:r w:rsidR="007B3042" w:rsidRPr="00757B6D">
        <w:rPr>
          <w:szCs w:val="24"/>
          <w:lang w:val="en-US" w:eastAsia="en-US"/>
        </w:rPr>
        <w:t xml:space="preserve"> according to the European Commission Guidelines from the Code of Conduct)</w:t>
      </w:r>
      <w:r w:rsidR="00757B6D" w:rsidRPr="00757B6D">
        <w:rPr>
          <w:szCs w:val="24"/>
          <w:lang w:val="en-US" w:eastAsia="en-US"/>
        </w:rPr>
        <w:t xml:space="preserve"> </w:t>
      </w:r>
      <w:r w:rsidR="00C12B77" w:rsidRPr="00757B6D">
        <w:rPr>
          <w:szCs w:val="24"/>
          <w:lang w:val="en-US" w:eastAsia="en-US"/>
        </w:rPr>
        <w:t>is presented in Annex</w:t>
      </w:r>
      <w:r w:rsidR="00D97CC5" w:rsidRPr="00757B6D">
        <w:rPr>
          <w:szCs w:val="24"/>
          <w:lang w:val="en-US" w:eastAsia="en-US"/>
        </w:rPr>
        <w:t xml:space="preserve"> 7</w:t>
      </w:r>
      <w:r w:rsidR="00C12B77" w:rsidRPr="00757B6D">
        <w:rPr>
          <w:szCs w:val="24"/>
          <w:lang w:val="en-US" w:eastAsia="en-US"/>
        </w:rPr>
        <w:t>.</w:t>
      </w:r>
    </w:p>
    <w:p w:rsidR="006D2CFE" w:rsidRPr="006902B3" w:rsidRDefault="006D2CFE" w:rsidP="00EE0393">
      <w:pPr>
        <w:pStyle w:val="Heading2"/>
        <w:rPr>
          <w:lang w:val="en-US" w:eastAsia="en-US"/>
        </w:rPr>
      </w:pPr>
      <w:bookmarkStart w:id="207" w:name="_Toc389668939"/>
      <w:r w:rsidRPr="00757B6D">
        <w:rPr>
          <w:lang w:val="en-US" w:eastAsia="en-US"/>
        </w:rPr>
        <w:t>9.4</w:t>
      </w:r>
      <w:r w:rsidR="00EE0393" w:rsidRPr="00757B6D">
        <w:rPr>
          <w:lang w:val="en-US" w:eastAsia="en-US"/>
        </w:rPr>
        <w:t>.</w:t>
      </w:r>
      <w:r w:rsidRPr="00757B6D">
        <w:rPr>
          <w:lang w:val="en-US" w:eastAsia="en-US"/>
        </w:rPr>
        <w:tab/>
        <w:t>Applicable programme implementation conditions governing the financial management, programming, monitoring, evaluation and control of the participation of third countries in transnational and interregional programmes through a contribution of ENI and IPA resources</w:t>
      </w:r>
      <w:bookmarkEnd w:id="207"/>
    </w:p>
    <w:p w:rsidR="00D97CC5" w:rsidRDefault="006D2CFE" w:rsidP="006D2CFE">
      <w:pPr>
        <w:spacing w:before="0" w:after="200" w:line="276" w:lineRule="auto"/>
        <w:rPr>
          <w:szCs w:val="24"/>
          <w:lang w:val="en-US" w:eastAsia="en-US"/>
        </w:rPr>
      </w:pPr>
      <w:r w:rsidRPr="006902B3">
        <w:rPr>
          <w:szCs w:val="24"/>
          <w:lang w:val="en-US" w:eastAsia="en-US"/>
        </w:rPr>
        <w:t xml:space="preserve">(Reference: Article 26 of Regulation (EU) No 1299/2013)  </w:t>
      </w:r>
    </w:p>
    <w:p w:rsidR="00D97CC5" w:rsidRDefault="00D97CC5" w:rsidP="006D2CFE">
      <w:pPr>
        <w:spacing w:before="0" w:after="200" w:line="276" w:lineRule="auto"/>
        <w:rPr>
          <w:szCs w:val="24"/>
          <w:lang w:val="en-US" w:eastAsia="en-US"/>
        </w:rPr>
      </w:pPr>
      <w:r>
        <w:rPr>
          <w:szCs w:val="24"/>
          <w:lang w:val="en-US" w:eastAsia="en-US"/>
        </w:rPr>
        <w:t>ANNEXES</w:t>
      </w:r>
    </w:p>
    <w:p w:rsidR="00D97CC5" w:rsidRDefault="00D97CC5" w:rsidP="006D2CFE">
      <w:pPr>
        <w:spacing w:before="0" w:after="200" w:line="276" w:lineRule="auto"/>
        <w:rPr>
          <w:rFonts w:asciiTheme="minorHAnsi" w:hAnsiTheme="minorHAnsi"/>
        </w:rPr>
      </w:pPr>
      <w:r>
        <w:rPr>
          <w:szCs w:val="24"/>
          <w:lang w:val="en-US" w:eastAsia="en-US"/>
        </w:rPr>
        <w:t xml:space="preserve">Annex 1 - </w:t>
      </w:r>
      <w:r>
        <w:rPr>
          <w:rFonts w:asciiTheme="minorHAnsi" w:hAnsiTheme="minorHAnsi"/>
        </w:rPr>
        <w:t>DRAFT REPORT OF THE EX-ANTE EVALUATION, WITH EXECUTIVE SUMMARY</w:t>
      </w:r>
    </w:p>
    <w:p w:rsidR="00D97CC5" w:rsidRDefault="00D97CC5" w:rsidP="006D2CFE">
      <w:pPr>
        <w:spacing w:before="0" w:after="200" w:line="276" w:lineRule="auto"/>
        <w:rPr>
          <w:rFonts w:asciiTheme="minorHAnsi" w:hAnsiTheme="minorHAnsi"/>
        </w:rPr>
      </w:pPr>
      <w:r>
        <w:rPr>
          <w:rFonts w:asciiTheme="minorHAnsi" w:hAnsiTheme="minorHAnsi"/>
        </w:rPr>
        <w:t>Annex 2 - CONFIRMATION OF AGREEMENT IN WRITING TO THE CONTENTS OF THE COOPERATION PROGRAMME</w:t>
      </w:r>
    </w:p>
    <w:p w:rsidR="00D97CC5" w:rsidRDefault="00D97CC5" w:rsidP="006D2CFE">
      <w:pPr>
        <w:spacing w:before="0" w:after="200" w:line="276" w:lineRule="auto"/>
      </w:pPr>
      <w:r>
        <w:rPr>
          <w:rFonts w:asciiTheme="minorHAnsi" w:hAnsiTheme="minorHAnsi"/>
        </w:rPr>
        <w:t xml:space="preserve">Annex 3 - </w:t>
      </w:r>
      <w:r w:rsidRPr="00F84FE6">
        <w:t>MAP OF THE CBC REGION</w:t>
      </w:r>
    </w:p>
    <w:p w:rsidR="00D97CC5" w:rsidRDefault="00D97CC5" w:rsidP="006D2CFE">
      <w:pPr>
        <w:spacing w:before="0" w:after="200" w:line="276" w:lineRule="auto"/>
      </w:pPr>
      <w:r>
        <w:t xml:space="preserve">Annex 4 - </w:t>
      </w:r>
      <w:r w:rsidRPr="00F84FE6">
        <w:t>TERRITORIAL ANALYSIS</w:t>
      </w:r>
    </w:p>
    <w:p w:rsidR="00D97CC5" w:rsidRDefault="00D97CC5" w:rsidP="006D2CFE">
      <w:pPr>
        <w:spacing w:before="0" w:after="200" w:line="276" w:lineRule="auto"/>
      </w:pPr>
      <w:r>
        <w:t xml:space="preserve">Annex 5 - </w:t>
      </w:r>
      <w:r w:rsidRPr="00F84FE6">
        <w:t>COHERENCE BETWEEN THE TERRITORIAL ANALYSIS AND THE SPECIFIC OBJECTIVES</w:t>
      </w:r>
    </w:p>
    <w:p w:rsidR="00D97CC5" w:rsidRDefault="00D97CC5" w:rsidP="006D2CFE">
      <w:pPr>
        <w:spacing w:before="0" w:after="200" w:line="276" w:lineRule="auto"/>
      </w:pPr>
      <w:r>
        <w:t xml:space="preserve">Annex 6 - </w:t>
      </w:r>
      <w:r w:rsidRPr="00F84FE6">
        <w:t>EXTERNAL COHERENCE WITH EUSDR</w:t>
      </w:r>
    </w:p>
    <w:p w:rsidR="00D97CC5" w:rsidRDefault="00D97CC5" w:rsidP="006D2CFE">
      <w:pPr>
        <w:spacing w:before="0" w:after="200" w:line="276" w:lineRule="auto"/>
      </w:pPr>
      <w:r>
        <w:lastRenderedPageBreak/>
        <w:t xml:space="preserve">Annex 7 - </w:t>
      </w:r>
      <w:r w:rsidRPr="00F84FE6">
        <w:t>LIST OF CONSULTED STAKEHOLDERS</w:t>
      </w:r>
    </w:p>
    <w:p w:rsidR="00D97CC5" w:rsidRDefault="00D97CC5" w:rsidP="006D2CFE">
      <w:pPr>
        <w:spacing w:before="0" w:after="200" w:line="276" w:lineRule="auto"/>
      </w:pPr>
      <w:r>
        <w:t>Annex 8 - COORDINATION</w:t>
      </w:r>
      <w:r w:rsidRPr="00F84FE6">
        <w:t xml:space="preserve"> TABLE</w:t>
      </w:r>
    </w:p>
    <w:p w:rsidR="00D97CC5" w:rsidRDefault="00D97CC5" w:rsidP="006D2CFE">
      <w:pPr>
        <w:spacing w:before="0" w:after="200" w:line="276" w:lineRule="auto"/>
      </w:pPr>
      <w:r>
        <w:t xml:space="preserve">Annex 9 </w:t>
      </w:r>
      <w:r w:rsidR="009F5465">
        <w:t>–</w:t>
      </w:r>
      <w:r>
        <w:t xml:space="preserve"> </w:t>
      </w:r>
      <w:r w:rsidR="009F5465">
        <w:t>COMMENTS/PROPOSALS RECEIVED</w:t>
      </w:r>
    </w:p>
    <w:p w:rsidR="00D97CC5" w:rsidRPr="0070649D" w:rsidRDefault="00D97CC5" w:rsidP="006D2CFE">
      <w:pPr>
        <w:spacing w:before="0" w:after="200" w:line="276" w:lineRule="auto"/>
        <w:rPr>
          <w:lang w:val="en-US"/>
        </w:rPr>
      </w:pPr>
      <w:r>
        <w:t>Annex 10 - METHODOLOGY FOR MEASURING INDICATORS</w:t>
      </w:r>
    </w:p>
    <w:p w:rsidR="006D2CFE" w:rsidRPr="006902B3" w:rsidRDefault="006D2CFE" w:rsidP="006D2CFE">
      <w:pPr>
        <w:spacing w:before="0" w:after="200" w:line="276" w:lineRule="auto"/>
        <w:rPr>
          <w:b/>
          <w:szCs w:val="24"/>
          <w:lang w:val="en-US" w:eastAsia="en-US"/>
        </w:rPr>
      </w:pPr>
    </w:p>
    <w:p w:rsidR="006D2CFE" w:rsidRPr="006902B3" w:rsidRDefault="006D2CFE" w:rsidP="006D2CFE">
      <w:pPr>
        <w:spacing w:before="0" w:after="200" w:line="276" w:lineRule="auto"/>
        <w:rPr>
          <w:szCs w:val="24"/>
          <w:lang w:val="en-US" w:eastAsia="en-US"/>
        </w:rPr>
      </w:pPr>
    </w:p>
    <w:p w:rsidR="006D2CFE" w:rsidRPr="006902B3" w:rsidRDefault="006D2CFE" w:rsidP="006D2CFE">
      <w:pPr>
        <w:rPr>
          <w:lang w:val="en-US"/>
        </w:rPr>
      </w:pPr>
    </w:p>
    <w:p w:rsidR="003E5B71" w:rsidRPr="006902B3" w:rsidRDefault="003E5B71" w:rsidP="006D2CFE">
      <w:pPr>
        <w:keepNext/>
        <w:spacing w:before="360" w:after="240" w:line="276" w:lineRule="auto"/>
        <w:ind w:left="1560" w:hanging="1560"/>
        <w:jc w:val="left"/>
        <w:outlineLvl w:val="0"/>
        <w:rPr>
          <w:lang w:val="en-US"/>
        </w:rPr>
      </w:pPr>
    </w:p>
    <w:sectPr w:rsidR="003E5B71" w:rsidRPr="006902B3" w:rsidSect="00310A8C">
      <w:pgSz w:w="11900" w:h="16840"/>
      <w:pgMar w:top="1440" w:right="1800" w:bottom="1440" w:left="1800" w:header="340" w:footer="34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5EF6E" w15:done="0"/>
  <w15:commentEx w15:paraId="6E7F2041" w15:done="0"/>
  <w15:commentEx w15:paraId="1E0560E4" w15:done="0"/>
  <w15:commentEx w15:paraId="4F62C74B" w15:done="0"/>
  <w15:commentEx w15:paraId="1B84787E" w15:done="0"/>
  <w15:commentEx w15:paraId="440F30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88A" w:rsidRDefault="00DB688A" w:rsidP="007A5DA0">
      <w:pPr>
        <w:spacing w:before="0" w:after="0"/>
      </w:pPr>
      <w:r>
        <w:separator/>
      </w:r>
    </w:p>
  </w:endnote>
  <w:endnote w:type="continuationSeparator" w:id="0">
    <w:p w:rsidR="00DB688A" w:rsidRDefault="00DB688A" w:rsidP="007A5DA0">
      <w:pPr>
        <w:spacing w:before="0" w:after="0"/>
      </w:pPr>
      <w:r>
        <w:continuationSeparator/>
      </w:r>
    </w:p>
  </w:endnote>
  <w:endnote w:type="continuationNotice" w:id="1">
    <w:p w:rsidR="00DB688A" w:rsidRDefault="00DB68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CC"/>
    <w:family w:val="swiss"/>
    <w:pitch w:val="variable"/>
    <w:sig w:usb0="20002A87" w:usb1="00000000" w:usb2="00000000" w:usb3="00000000" w:csb0="000001FF" w:csb1="00000000"/>
  </w:font>
  <w:font w:name="Helvetica">
    <w:panose1 w:val="020B06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Calibri"/>
    <w:panose1 w:val="00000000000000000000"/>
    <w:charset w:val="4D"/>
    <w:family w:val="swiss"/>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7" w:usb1="09060000" w:usb2="00000010" w:usb3="00000000" w:csb0="00080003"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57729"/>
      <w:docPartObj>
        <w:docPartGallery w:val="Page Numbers (Bottom of Page)"/>
        <w:docPartUnique/>
      </w:docPartObj>
    </w:sdtPr>
    <w:sdtEndPr/>
    <w:sdtContent>
      <w:sdt>
        <w:sdtPr>
          <w:id w:val="216167504"/>
          <w:docPartObj>
            <w:docPartGallery w:val="Page Numbers (Top of Page)"/>
            <w:docPartUnique/>
          </w:docPartObj>
        </w:sdtPr>
        <w:sdtEndPr/>
        <w:sdtContent>
          <w:p w:rsidR="00DB688A" w:rsidRDefault="00DB688A" w:rsidP="00310A8C">
            <w:pPr>
              <w:pStyle w:val="Footer"/>
              <w:spacing w:before="0"/>
              <w:ind w:left="-851" w:right="-851"/>
              <w:jc w:val="center"/>
              <w:rPr>
                <w:b/>
                <w:bCs/>
                <w:szCs w:val="24"/>
              </w:rPr>
            </w:pPr>
            <w:r>
              <w:t xml:space="preserve">Page </w:t>
            </w:r>
            <w:r>
              <w:rPr>
                <w:b/>
                <w:bCs/>
                <w:szCs w:val="24"/>
              </w:rPr>
              <w:fldChar w:fldCharType="begin"/>
            </w:r>
            <w:r>
              <w:rPr>
                <w:b/>
                <w:bCs/>
              </w:rPr>
              <w:instrText xml:space="preserve"> PAGE </w:instrText>
            </w:r>
            <w:r>
              <w:rPr>
                <w:b/>
                <w:bCs/>
                <w:szCs w:val="24"/>
              </w:rPr>
              <w:fldChar w:fldCharType="separate"/>
            </w:r>
            <w:r w:rsidR="001512AB">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1512AB">
              <w:rPr>
                <w:b/>
                <w:bCs/>
                <w:noProof/>
              </w:rPr>
              <w:t>104</w:t>
            </w:r>
            <w:r>
              <w:rPr>
                <w:b/>
                <w:bCs/>
                <w:szCs w:val="24"/>
              </w:rPr>
              <w:fldChar w:fldCharType="end"/>
            </w:r>
          </w:p>
          <w:p w:rsidR="00DB688A" w:rsidRPr="00613EA2" w:rsidRDefault="00DB688A" w:rsidP="00310A8C">
            <w:pPr>
              <w:pStyle w:val="Footer"/>
              <w:spacing w:before="0"/>
              <w:ind w:left="-851" w:right="-851"/>
              <w:rPr>
                <w:rFonts w:ascii="Arial" w:hAnsi="Arial" w:cs="Arial"/>
                <w:b/>
                <w:sz w:val="48"/>
              </w:rPr>
            </w:pPr>
            <w:r w:rsidRPr="00613EA2">
              <w:rPr>
                <w:rFonts w:ascii="Arial" w:hAnsi="Arial" w:cs="Arial"/>
                <w:b/>
                <w:sz w:val="48"/>
              </w:rPr>
              <w:t>EN</w:t>
            </w:r>
            <w:r w:rsidRPr="00613EA2">
              <w:rPr>
                <w:rFonts w:ascii="Arial" w:hAnsi="Arial" w:cs="Arial"/>
                <w:b/>
                <w:sz w:val="48"/>
              </w:rPr>
              <w:tab/>
            </w:r>
            <w:r w:rsidRPr="00613EA2">
              <w:rPr>
                <w:rFonts w:ascii="Arial" w:hAnsi="Arial" w:cs="Arial"/>
                <w:b/>
                <w:sz w:val="48"/>
              </w:rPr>
              <w:tab/>
            </w:r>
            <w:r>
              <w:fldChar w:fldCharType="begin"/>
            </w:r>
            <w:r>
              <w:instrText xml:space="preserve"> DOCVARIABLE "LW_Confidence" \* MERGEFORMAT </w:instrText>
            </w:r>
            <w:r>
              <w:fldChar w:fldCharType="end"/>
            </w:r>
            <w:r w:rsidRPr="00613EA2">
              <w:tab/>
            </w:r>
            <w:proofErr w:type="spellStart"/>
            <w:r w:rsidRPr="00613EA2">
              <w:rPr>
                <w:rFonts w:ascii="Arial" w:hAnsi="Arial" w:cs="Arial"/>
                <w:b/>
                <w:sz w:val="48"/>
              </w:rPr>
              <w:t>EN</w:t>
            </w:r>
            <w:proofErr w:type="spellEnd"/>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FooterLandscape"/>
    </w:pPr>
    <w:r>
      <w:rPr>
        <w:rFonts w:ascii="Arial" w:hAnsi="Arial" w:cs="Arial"/>
        <w:b/>
        <w:sz w:val="48"/>
      </w:rPr>
      <w:t>EN</w:t>
    </w:r>
    <w:r>
      <w:rPr>
        <w:rFonts w:ascii="Arial" w:hAnsi="Arial" w:cs="Arial"/>
        <w:b/>
        <w:sz w:val="48"/>
      </w:rPr>
      <w:tab/>
    </w:r>
    <w:r>
      <w:fldChar w:fldCharType="begin"/>
    </w:r>
    <w:r>
      <w:instrText xml:space="preserve"> PAGE </w:instrText>
    </w:r>
    <w:r>
      <w:fldChar w:fldCharType="separate"/>
    </w:r>
    <w:r w:rsidR="001512AB">
      <w:rPr>
        <w:noProof/>
      </w:rPr>
      <w:t>33</w:t>
    </w:r>
    <w:r>
      <w:rPr>
        <w:noProof/>
      </w:rPr>
      <w:fldChar w:fldCharType="end"/>
    </w:r>
    <w:r>
      <w:tab/>
    </w:r>
    <w:r>
      <w:tab/>
    </w:r>
    <w:r>
      <w:rPr>
        <w:rFonts w:ascii="Arial" w:hAnsi="Arial" w:cs="Arial"/>
        <w:b/>
        <w:sz w:val="48"/>
      </w:rPr>
      <w:t>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FooterLandscape"/>
    </w:pPr>
    <w:r>
      <w:rPr>
        <w:rFonts w:ascii="Arial" w:hAnsi="Arial" w:cs="Arial"/>
        <w:b/>
        <w:sz w:val="48"/>
      </w:rPr>
      <w:t>EN</w:t>
    </w:r>
    <w:r>
      <w:rPr>
        <w:rFonts w:ascii="Arial" w:hAnsi="Arial" w:cs="Arial"/>
        <w:b/>
        <w:sz w:val="48"/>
      </w:rPr>
      <w:tab/>
    </w:r>
    <w:r>
      <w:fldChar w:fldCharType="begin"/>
    </w:r>
    <w:r>
      <w:instrText xml:space="preserve"> PAGE </w:instrText>
    </w:r>
    <w:r>
      <w:fldChar w:fldCharType="separate"/>
    </w:r>
    <w:r w:rsidR="001512AB">
      <w:rPr>
        <w:noProof/>
      </w:rPr>
      <w:t>43</w:t>
    </w:r>
    <w:r>
      <w:rPr>
        <w:noProof/>
      </w:rPr>
      <w:fldChar w:fldCharType="end"/>
    </w:r>
    <w:r>
      <w:tab/>
    </w:r>
    <w:r>
      <w:tab/>
    </w:r>
    <w:r>
      <w:rPr>
        <w:rFonts w:ascii="Arial" w:hAnsi="Arial" w:cs="Arial"/>
        <w:b/>
        <w:sz w:val="48"/>
      </w:rPr>
      <w:t>EN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FooterLandscape"/>
    </w:pPr>
    <w:r>
      <w:rPr>
        <w:rFonts w:ascii="Arial" w:hAnsi="Arial" w:cs="Arial"/>
        <w:b/>
        <w:sz w:val="48"/>
      </w:rPr>
      <w:t>EN</w:t>
    </w:r>
    <w:r>
      <w:rPr>
        <w:rFonts w:ascii="Arial" w:hAnsi="Arial" w:cs="Arial"/>
        <w:b/>
        <w:sz w:val="48"/>
      </w:rPr>
      <w:tab/>
    </w:r>
    <w:r>
      <w:fldChar w:fldCharType="begin"/>
    </w:r>
    <w:r>
      <w:instrText xml:space="preserve"> PAGE </w:instrText>
    </w:r>
    <w:r>
      <w:fldChar w:fldCharType="separate"/>
    </w:r>
    <w:r w:rsidR="001512AB">
      <w:rPr>
        <w:noProof/>
      </w:rPr>
      <w:t>71</w:t>
    </w:r>
    <w:r>
      <w:rPr>
        <w:noProof/>
      </w:rPr>
      <w:fldChar w:fldCharType="end"/>
    </w:r>
    <w:r>
      <w:tab/>
    </w:r>
    <w:r>
      <w:tab/>
    </w:r>
    <w:r>
      <w:rPr>
        <w:rFonts w:ascii="Arial" w:hAnsi="Arial" w:cs="Arial"/>
        <w:b/>
        <w:sz w:val="48"/>
      </w:rPr>
      <w:t>EN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FooterLandscape"/>
    </w:pPr>
    <w:r>
      <w:rPr>
        <w:rFonts w:ascii="Arial" w:hAnsi="Arial" w:cs="Arial"/>
        <w:b/>
        <w:sz w:val="48"/>
      </w:rPr>
      <w:t>EN</w:t>
    </w:r>
    <w:r>
      <w:rPr>
        <w:rFonts w:ascii="Arial" w:hAnsi="Arial" w:cs="Arial"/>
        <w:b/>
        <w:sz w:val="48"/>
      </w:rPr>
      <w:tab/>
    </w:r>
    <w:r>
      <w:fldChar w:fldCharType="begin"/>
    </w:r>
    <w:r>
      <w:instrText xml:space="preserve"> PAGE </w:instrText>
    </w:r>
    <w:r>
      <w:fldChar w:fldCharType="separate"/>
    </w:r>
    <w:r w:rsidR="001512AB">
      <w:rPr>
        <w:noProof/>
      </w:rPr>
      <w:t>85</w:t>
    </w:r>
    <w:r>
      <w:rPr>
        <w:noProof/>
      </w:rPr>
      <w:fldChar w:fldCharType="end"/>
    </w:r>
    <w:r>
      <w:tab/>
    </w:r>
    <w:r>
      <w:tab/>
    </w:r>
    <w:r>
      <w:rPr>
        <w:rFonts w:ascii="Arial" w:hAnsi="Arial" w:cs="Arial"/>
        <w:b/>
        <w:sz w:val="48"/>
      </w:rPr>
      <w:t>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Footer"/>
      <w:rPr>
        <w:rFonts w:ascii="Arial" w:hAnsi="Arial" w:cs="Arial"/>
        <w:b/>
        <w:sz w:val="48"/>
      </w:rPr>
    </w:pPr>
    <w:r w:rsidRPr="00613EA2">
      <w:rPr>
        <w:rFonts w:ascii="Arial" w:hAnsi="Arial" w:cs="Arial"/>
        <w:b/>
        <w:sz w:val="48"/>
      </w:rPr>
      <w:t>EN</w:t>
    </w:r>
    <w:r w:rsidRPr="00613EA2">
      <w:rPr>
        <w:rFonts w:ascii="Arial" w:hAnsi="Arial" w:cs="Arial"/>
        <w:b/>
        <w:sz w:val="48"/>
      </w:rPr>
      <w:tab/>
    </w:r>
    <w:r>
      <w:fldChar w:fldCharType="begin"/>
    </w:r>
    <w:r>
      <w:instrText xml:space="preserve"> PAGE  \* MERGEFORMAT </w:instrText>
    </w:r>
    <w:r>
      <w:fldChar w:fldCharType="separate"/>
    </w:r>
    <w:r w:rsidR="001512AB">
      <w:rPr>
        <w:noProof/>
      </w:rPr>
      <w:t>93</w:t>
    </w:r>
    <w:r>
      <w:rPr>
        <w:noProof/>
      </w:rPr>
      <w:fldChar w:fldCharType="end"/>
    </w:r>
    <w:r>
      <w:tab/>
    </w:r>
    <w:r>
      <w:fldChar w:fldCharType="begin"/>
    </w:r>
    <w:r>
      <w:instrText xml:space="preserve"> DOCVARIABLE "LW_Confidence" \* MERGEFORMAT </w:instrText>
    </w:r>
    <w:r>
      <w:fldChar w:fldCharType="end"/>
    </w:r>
    <w:r w:rsidRPr="00613EA2">
      <w:tab/>
    </w:r>
    <w:r w:rsidRPr="00613EA2">
      <w:rPr>
        <w:rFonts w:ascii="Arial" w:hAnsi="Arial" w:cs="Arial"/>
        <w:b/>
        <w:sz w:val="48"/>
      </w:rPr>
      <w:t>EN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FooterLandscape"/>
      <w:rPr>
        <w:rFonts w:ascii="Arial" w:hAnsi="Arial" w:cs="Arial"/>
        <w:b/>
        <w:sz w:val="48"/>
      </w:rPr>
    </w:pPr>
    <w:r w:rsidRPr="00613EA2">
      <w:rPr>
        <w:rFonts w:ascii="Arial" w:hAnsi="Arial" w:cs="Arial"/>
        <w:b/>
        <w:sz w:val="48"/>
      </w:rPr>
      <w:t>EN</w:t>
    </w:r>
    <w:r w:rsidRPr="00613EA2">
      <w:rPr>
        <w:rFonts w:ascii="Arial" w:hAnsi="Arial" w:cs="Arial"/>
        <w:b/>
        <w:sz w:val="48"/>
      </w:rPr>
      <w:tab/>
    </w:r>
    <w:r>
      <w:fldChar w:fldCharType="begin"/>
    </w:r>
    <w:r>
      <w:instrText xml:space="preserve"> PAGE  \* MERGEFORMAT </w:instrText>
    </w:r>
    <w:r>
      <w:fldChar w:fldCharType="separate"/>
    </w:r>
    <w:r w:rsidR="001512AB">
      <w:rPr>
        <w:noProof/>
      </w:rPr>
      <w:t>139</w:t>
    </w:r>
    <w:r>
      <w:rPr>
        <w:noProof/>
      </w:rPr>
      <w:fldChar w:fldCharType="end"/>
    </w:r>
    <w:r>
      <w:tab/>
    </w:r>
    <w:r>
      <w:fldChar w:fldCharType="begin"/>
    </w:r>
    <w:r>
      <w:instrText xml:space="preserve"> DOCVARIABLE "LW_Confidence" \* MERGEFORMAT </w:instrText>
    </w:r>
    <w:r>
      <w:fldChar w:fldCharType="end"/>
    </w:r>
    <w:r w:rsidRPr="00613EA2">
      <w:tab/>
    </w:r>
    <w:r w:rsidRPr="00613EA2">
      <w:rPr>
        <w:rFonts w:ascii="Arial" w:hAnsi="Arial" w:cs="Arial"/>
        <w:b/>
        <w:sz w:val="48"/>
      </w:rPr>
      <w:t>EN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FooterLandscap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88A" w:rsidRDefault="00DB688A" w:rsidP="007A5DA0">
      <w:pPr>
        <w:spacing w:before="0" w:after="0"/>
      </w:pPr>
      <w:r>
        <w:separator/>
      </w:r>
    </w:p>
  </w:footnote>
  <w:footnote w:type="continuationSeparator" w:id="0">
    <w:p w:rsidR="00DB688A" w:rsidRDefault="00DB688A" w:rsidP="007A5DA0">
      <w:pPr>
        <w:spacing w:before="0" w:after="0"/>
      </w:pPr>
      <w:r>
        <w:continuationSeparator/>
      </w:r>
    </w:p>
  </w:footnote>
  <w:footnote w:type="continuationNotice" w:id="1">
    <w:p w:rsidR="00DB688A" w:rsidRDefault="00DB688A">
      <w:pPr>
        <w:spacing w:before="0" w:after="0"/>
      </w:pPr>
    </w:p>
  </w:footnote>
  <w:footnote w:id="2">
    <w:p w:rsidR="00DB688A" w:rsidRPr="005C602E" w:rsidRDefault="00DB688A" w:rsidP="00B1411D">
      <w:pPr>
        <w:pStyle w:val="FootnoteText"/>
      </w:pPr>
      <w:r>
        <w:rPr>
          <w:rStyle w:val="FootnoteReference"/>
        </w:rPr>
        <w:footnoteRef/>
      </w:r>
      <w:r w:rsidRPr="005C602E">
        <w:t xml:space="preserve">OIR et al. (2011): Regional Challenges in the Perspective of 2020 – Phase 2: Deepening and Broadening the Analysis; research study Commissioned by European Commission, Directorate General for Regional Policy, Unit C1 Conception, forward studies, impact </w:t>
      </w:r>
      <w:proofErr w:type="spellStart"/>
      <w:r w:rsidRPr="005C602E">
        <w:t>assessment;Vienna</w:t>
      </w:r>
      <w:proofErr w:type="spellEnd"/>
      <w:r w:rsidRPr="005C602E">
        <w:t>/</w:t>
      </w:r>
      <w:proofErr w:type="spellStart"/>
      <w:r w:rsidRPr="005C602E">
        <w:t>Heisdorf</w:t>
      </w:r>
      <w:proofErr w:type="spellEnd"/>
      <w:r w:rsidRPr="005C602E">
        <w:t>/Bonn</w:t>
      </w:r>
    </w:p>
  </w:footnote>
  <w:footnote w:id="3">
    <w:p w:rsidR="00DB688A" w:rsidRPr="005C602E" w:rsidRDefault="00DB688A" w:rsidP="00B1411D">
      <w:pPr>
        <w:pStyle w:val="FootnoteText"/>
      </w:pPr>
      <w:r>
        <w:rPr>
          <w:rStyle w:val="FootnoteReference"/>
        </w:rPr>
        <w:footnoteRef/>
      </w:r>
      <w:proofErr w:type="gramStart"/>
      <w:r w:rsidRPr="005C602E">
        <w:t>ECNC et.al.</w:t>
      </w:r>
      <w:proofErr w:type="gramEnd"/>
      <w:r w:rsidRPr="005C602E">
        <w:t xml:space="preserve"> (2007): </w:t>
      </w:r>
      <w:proofErr w:type="spellStart"/>
      <w:r w:rsidRPr="005C602E">
        <w:t>Scenar</w:t>
      </w:r>
      <w:proofErr w:type="spellEnd"/>
      <w:r w:rsidRPr="005C602E">
        <w:t xml:space="preserve"> 2020: Scenario study on agriculture and the rural world; contract study commissioned by DG Agriculture, Directorate G: Economic analysis and evaluation; Brussels</w:t>
      </w:r>
    </w:p>
  </w:footnote>
  <w:footnote w:id="4">
    <w:p w:rsidR="00DB688A" w:rsidRPr="005C602E" w:rsidRDefault="00DB688A" w:rsidP="00B1411D">
      <w:pPr>
        <w:pStyle w:val="FootnoteText"/>
      </w:pPr>
      <w:r>
        <w:rPr>
          <w:rStyle w:val="FootnoteReference"/>
        </w:rPr>
        <w:footnoteRef/>
      </w:r>
      <w:r w:rsidRPr="005C602E">
        <w:t xml:space="preserve"> ESPON 3.2 (2006): Spatial Scenarios and Orientations in relation to the ESDP and Cohesion Policy –Final Report, Volume 3: Final Thematic Bases and Scenarios; Brussels</w:t>
      </w:r>
    </w:p>
  </w:footnote>
  <w:footnote w:id="5">
    <w:p w:rsidR="00DB688A" w:rsidRPr="00740E5E" w:rsidRDefault="00DB688A" w:rsidP="003D4249">
      <w:pPr>
        <w:pStyle w:val="FootnoteText"/>
      </w:pPr>
      <w:r>
        <w:rPr>
          <w:rStyle w:val="FootnoteReference"/>
        </w:rPr>
        <w:footnoteRef/>
      </w:r>
      <w:r w:rsidRPr="00740E5E">
        <w:t>Territorial Dimensions of the Europ</w:t>
      </w:r>
      <w:r>
        <w:t xml:space="preserve">e 2020 Strategy, ESPON Workshop, </w:t>
      </w:r>
      <w:r w:rsidRPr="00740E5E">
        <w:t>30 September 2013, Brussels</w:t>
      </w:r>
    </w:p>
  </w:footnote>
  <w:footnote w:id="6">
    <w:p w:rsidR="00DB688A" w:rsidRDefault="00DB688A" w:rsidP="002564E4">
      <w:pPr>
        <w:pStyle w:val="FootnoteText"/>
      </w:pPr>
      <w:r>
        <w:rPr>
          <w:rStyle w:val="FootnoteReference"/>
        </w:rPr>
        <w:footnoteRef/>
      </w:r>
      <w:r>
        <w:tab/>
        <w:t xml:space="preserve">Target values may be qualitative or quantitative. </w:t>
      </w:r>
    </w:p>
  </w:footnote>
  <w:footnote w:id="7">
    <w:p w:rsidR="00DB688A" w:rsidRPr="00C002F6" w:rsidRDefault="00DB688A">
      <w:pPr>
        <w:pStyle w:val="FootnoteText"/>
        <w:rPr>
          <w:lang w:val="en-US"/>
        </w:rPr>
      </w:pPr>
      <w:r>
        <w:rPr>
          <w:rStyle w:val="FootnoteReference"/>
        </w:rPr>
        <w:footnoteRef/>
      </w:r>
      <w:r>
        <w:t xml:space="preserve"> Integrated=both hard and soft type of intervention</w:t>
      </w:r>
    </w:p>
  </w:footnote>
  <w:footnote w:id="8">
    <w:p w:rsidR="00DB688A" w:rsidRDefault="00DB688A" w:rsidP="002564E4">
      <w:pPr>
        <w:pStyle w:val="FootnoteText"/>
      </w:pPr>
      <w:r>
        <w:rPr>
          <w:rStyle w:val="FootnoteReference"/>
        </w:rPr>
        <w:footnoteRef/>
      </w:r>
      <w:r>
        <w:tab/>
        <w:t xml:space="preserve">Target values may be qualitative or quantitative. </w:t>
      </w:r>
    </w:p>
  </w:footnote>
  <w:footnote w:id="9">
    <w:p w:rsidR="00DB688A" w:rsidRDefault="00DB688A" w:rsidP="001331F5">
      <w:pPr>
        <w:pStyle w:val="FootnoteText"/>
      </w:pPr>
      <w:r>
        <w:rPr>
          <w:rStyle w:val="FootnoteReference"/>
        </w:rPr>
        <w:footnoteRef/>
      </w:r>
      <w:r>
        <w:tab/>
        <w:t xml:space="preserve">Target values may be qualitative or quantitative. </w:t>
      </w:r>
    </w:p>
  </w:footnote>
  <w:footnote w:id="10">
    <w:p w:rsidR="00DB688A" w:rsidRDefault="00DB688A" w:rsidP="001331F5">
      <w:pPr>
        <w:pStyle w:val="FootnoteText"/>
      </w:pPr>
      <w:r>
        <w:rPr>
          <w:rStyle w:val="FootnoteReference"/>
        </w:rPr>
        <w:footnoteRef/>
      </w:r>
      <w:r>
        <w:tab/>
        <w:t xml:space="preserve">Target values may be qualitative or quantitative. </w:t>
      </w:r>
    </w:p>
  </w:footnote>
  <w:footnote w:id="11">
    <w:p w:rsidR="00DB688A" w:rsidRDefault="00DB688A" w:rsidP="001331F5">
      <w:pPr>
        <w:pStyle w:val="FootnoteText"/>
      </w:pPr>
      <w:r>
        <w:rPr>
          <w:rStyle w:val="FootnoteReference"/>
        </w:rPr>
        <w:footnoteRef/>
      </w:r>
      <w:r>
        <w:tab/>
        <w:t xml:space="preserve">Target values may be qualitative or quantitative. </w:t>
      </w:r>
    </w:p>
  </w:footnote>
  <w:footnote w:id="12">
    <w:p w:rsidR="00DB688A" w:rsidRDefault="00DB688A" w:rsidP="004D5CFB">
      <w:pPr>
        <w:pStyle w:val="FootnoteText"/>
      </w:pPr>
      <w:r>
        <w:rPr>
          <w:rStyle w:val="FootnoteReference"/>
        </w:rPr>
        <w:footnoteRef/>
      </w:r>
      <w:r>
        <w:tab/>
        <w:t xml:space="preserve">Target values may be qualitative or quantitative. </w:t>
      </w:r>
    </w:p>
  </w:footnote>
  <w:footnote w:id="13">
    <w:p w:rsidR="00DB688A" w:rsidRDefault="00DB688A" w:rsidP="004D5CFB">
      <w:pPr>
        <w:pStyle w:val="FootnoteText"/>
      </w:pPr>
      <w:r>
        <w:rPr>
          <w:rStyle w:val="FootnoteReference"/>
        </w:rPr>
        <w:footnoteRef/>
      </w:r>
      <w:r>
        <w:tab/>
        <w:t xml:space="preserve">Target values may be qualitative or quantitative. </w:t>
      </w:r>
    </w:p>
  </w:footnote>
  <w:footnote w:id="14">
    <w:p w:rsidR="00DB688A" w:rsidRPr="00B76110" w:rsidRDefault="00DB688A" w:rsidP="005606A0">
      <w:pPr>
        <w:pStyle w:val="FootnoteText"/>
        <w:ind w:left="0" w:firstLine="0"/>
      </w:pPr>
      <w:r w:rsidRPr="00B76110">
        <w:rPr>
          <w:rStyle w:val="FootnoteReference"/>
        </w:rPr>
        <w:footnoteRef/>
      </w:r>
      <w:r w:rsidRPr="00B76110">
        <w:tab/>
      </w:r>
      <w:r w:rsidRPr="00567F19">
        <w:t>Required where the Union support to technical assistance in the cooperation programme exceeds EUR 15 million.</w:t>
      </w:r>
    </w:p>
  </w:footnote>
  <w:footnote w:id="15">
    <w:p w:rsidR="00DB688A" w:rsidRPr="00B76110" w:rsidRDefault="00DB688A" w:rsidP="005606A0">
      <w:pPr>
        <w:pStyle w:val="FootnoteText"/>
        <w:ind w:left="0" w:firstLine="0"/>
      </w:pPr>
      <w:r w:rsidRPr="00B76110">
        <w:rPr>
          <w:rStyle w:val="FootnoteReference"/>
        </w:rPr>
        <w:footnoteRef/>
      </w:r>
      <w:r w:rsidRPr="00B76110">
        <w:tab/>
        <w:t xml:space="preserve">Required </w:t>
      </w:r>
      <w:r>
        <w:t xml:space="preserve">where objectively justified by the given the content of the actions and </w:t>
      </w:r>
      <w:r w:rsidRPr="00B76110">
        <w:t>where the Union support to technical assistance in the cooperation programme exceeds EUR 15 million.</w:t>
      </w:r>
    </w:p>
  </w:footnote>
  <w:footnote w:id="16">
    <w:p w:rsidR="00DB688A" w:rsidRDefault="00DB688A" w:rsidP="001E6A87">
      <w:pPr>
        <w:pStyle w:val="FootnoteText"/>
      </w:pPr>
      <w:r w:rsidRPr="00613EA2">
        <w:rPr>
          <w:rStyle w:val="FootnoteReference"/>
        </w:rPr>
        <w:footnoteRef/>
      </w:r>
      <w:r>
        <w:tab/>
      </w:r>
      <w:r w:rsidRPr="00166627">
        <w:t>European Investment Bank</w:t>
      </w:r>
    </w:p>
  </w:footnote>
  <w:footnote w:id="17">
    <w:p w:rsidR="00DB688A" w:rsidRDefault="00DB688A" w:rsidP="00E61B16">
      <w:pPr>
        <w:pStyle w:val="FootnoteText"/>
        <w:ind w:left="0" w:firstLine="0"/>
        <w:rPr>
          <w:rFonts w:eastAsiaTheme="minorHAnsi"/>
        </w:rPr>
      </w:pPr>
      <w:r>
        <w:rPr>
          <w:rStyle w:val="FootnoteReference"/>
        </w:rPr>
        <w:t>[1]</w:t>
      </w:r>
      <w:r>
        <w:t>               Presentation of amounts transferred from ENI and IPA depends on management option chosen.</w:t>
      </w:r>
    </w:p>
  </w:footnote>
  <w:footnote w:id="18">
    <w:p w:rsidR="00DB688A" w:rsidRDefault="00DB688A" w:rsidP="00E61B16">
      <w:pPr>
        <w:pStyle w:val="FootnoteText"/>
        <w:ind w:left="0" w:firstLine="0"/>
        <w:rPr>
          <w:rFonts w:eastAsia="Times New Roman"/>
        </w:rPr>
      </w:pPr>
      <w:r>
        <w:rPr>
          <w:rStyle w:val="FootnoteReference"/>
        </w:rPr>
        <w:t>[2]</w:t>
      </w:r>
      <w:r>
        <w:t>               Presentation of amounts transferred from ENI and IPA depends on management option chosen.</w:t>
      </w:r>
    </w:p>
  </w:footnote>
  <w:footnote w:id="19">
    <w:p w:rsidR="00DB688A" w:rsidRDefault="00DB688A" w:rsidP="00E61B16">
      <w:pPr>
        <w:pStyle w:val="FootnoteText"/>
        <w:ind w:left="0" w:firstLine="0"/>
      </w:pPr>
      <w:r>
        <w:rPr>
          <w:rStyle w:val="FootnoteReference"/>
        </w:rPr>
        <w:t>[3]</w:t>
      </w:r>
      <w:r>
        <w:t>               Presentation of amounts transferred from ENI and IPA depends on management option chosen.</w:t>
      </w:r>
    </w:p>
  </w:footnote>
  <w:footnote w:id="20">
    <w:p w:rsidR="00DB688A" w:rsidRDefault="00DB688A" w:rsidP="00E61B16">
      <w:pPr>
        <w:pStyle w:val="FootnoteText"/>
        <w:ind w:left="0" w:firstLine="0"/>
      </w:pPr>
      <w:r>
        <w:rPr>
          <w:rStyle w:val="FootnoteReference"/>
        </w:rPr>
        <w:t>[4]</w:t>
      </w:r>
      <w:r>
        <w:t>               Presentation of amounts transferred from ENI and IPA depends on management option chosen.</w:t>
      </w:r>
    </w:p>
  </w:footnote>
  <w:footnote w:id="21">
    <w:p w:rsidR="00DB688A" w:rsidRDefault="00DB688A" w:rsidP="00E61B16">
      <w:pPr>
        <w:pStyle w:val="FootnoteText"/>
        <w:ind w:left="0" w:firstLine="0"/>
      </w:pPr>
      <w:r>
        <w:rPr>
          <w:rStyle w:val="FootnoteReference"/>
        </w:rPr>
        <w:t>[5]</w:t>
      </w:r>
      <w:r>
        <w:t>               Presentation of amounts transferred from ENI and IPA depends on management option chosen.</w:t>
      </w:r>
    </w:p>
  </w:footnote>
  <w:footnote w:id="22">
    <w:p w:rsidR="00DB688A" w:rsidRPr="00A27AF6" w:rsidRDefault="00DB688A" w:rsidP="006D2CFE">
      <w:pPr>
        <w:pStyle w:val="FootnoteText"/>
        <w:rPr>
          <w:lang w:val="ro-RO"/>
        </w:rPr>
      </w:pPr>
      <w:r>
        <w:rPr>
          <w:rStyle w:val="FootnoteReference"/>
        </w:rPr>
        <w:footnoteRef/>
      </w:r>
      <w:r>
        <w:rPr>
          <w:lang w:val="ro-RO"/>
        </w:rPr>
        <w:t>Law 48/2002 in Romania and Act on ProtectionagainstDiscriminationandIntegration of PeoplewithDisabilities Act in Bulgaria</w:t>
      </w:r>
    </w:p>
  </w:footnote>
  <w:footnote w:id="23">
    <w:p w:rsidR="00DB688A" w:rsidRPr="00BD0CAA" w:rsidRDefault="00DB688A" w:rsidP="006D2CFE">
      <w:pPr>
        <w:pStyle w:val="FootnoteText"/>
      </w:pPr>
      <w:r w:rsidRPr="00394F8E">
        <w:rPr>
          <w:rStyle w:val="FootnoteReference"/>
        </w:rPr>
        <w:footnoteRef/>
      </w:r>
      <w:r>
        <w:tab/>
      </w:r>
      <w:r w:rsidRPr="00825C87">
        <w:t>To be presented as annexes in printed document version</w:t>
      </w:r>
    </w:p>
  </w:footnote>
  <w:footnote w:id="24">
    <w:p w:rsidR="00DB688A" w:rsidRPr="00B76110" w:rsidRDefault="00DB688A" w:rsidP="006D2CFE">
      <w:pPr>
        <w:pStyle w:val="FootnoteText"/>
        <w:ind w:left="0" w:firstLine="0"/>
      </w:pPr>
      <w:r w:rsidRPr="00B76110">
        <w:rPr>
          <w:rStyle w:val="FootnoteReference"/>
        </w:rPr>
        <w:footnoteRef/>
      </w:r>
      <w:r w:rsidRPr="00B76110">
        <w:tab/>
        <w:t>Not applicable to INTERACT and ESPON.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HeaderLandscap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HeaderLandscap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Default="00DB688A">
    <w:pPr>
      <w:pStyle w:val="HeaderLandscap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HeaderLandscap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88A" w:rsidRPr="00613EA2" w:rsidRDefault="00DB688A" w:rsidP="00FB7824">
    <w:pPr>
      <w:pStyle w:val="HeaderLandscap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749"/>
    <w:multiLevelType w:val="hybridMultilevel"/>
    <w:tmpl w:val="9170EEE4"/>
    <w:lvl w:ilvl="0" w:tplc="ABCC3AA4">
      <w:start w:val="1"/>
      <w:numFmt w:val="bullet"/>
      <w:pStyle w:val="ListParagraph"/>
      <w:lvlText w:val=""/>
      <w:lvlJc w:val="left"/>
      <w:pPr>
        <w:ind w:left="1440" w:hanging="360"/>
      </w:pPr>
      <w:rPr>
        <w:rFonts w:ascii="Wingdings" w:hAnsi="Wingdings" w:hint="default"/>
        <w:b/>
        <w:i w:val="0"/>
        <w:color w:val="auto"/>
        <w:sz w:val="24"/>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04B01575"/>
    <w:multiLevelType w:val="hybridMultilevel"/>
    <w:tmpl w:val="AA1A2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86815"/>
    <w:multiLevelType w:val="hybridMultilevel"/>
    <w:tmpl w:val="E21CE336"/>
    <w:name w:val="Heading2"/>
    <w:lvl w:ilvl="0" w:tplc="9744856C">
      <w:start w:val="1"/>
      <w:numFmt w:val="lowerRoman"/>
      <w:lvlText w:val="%1."/>
      <w:lvlJc w:val="left"/>
      <w:pPr>
        <w:ind w:left="717" w:hanging="360"/>
      </w:pPr>
      <w:rPr>
        <w:rFonts w:ascii="Times New Roman" w:hAnsi="Times New Roman" w:hint="default"/>
        <w:b/>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6DC5569"/>
    <w:multiLevelType w:val="hybridMultilevel"/>
    <w:tmpl w:val="CAD8384E"/>
    <w:lvl w:ilvl="0" w:tplc="040C0019">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
    <w:nsid w:val="07916EB7"/>
    <w:multiLevelType w:val="hybridMultilevel"/>
    <w:tmpl w:val="6A6AEC96"/>
    <w:lvl w:ilvl="0" w:tplc="22C086F0">
      <w:start w:val="1"/>
      <w:numFmt w:val="bullet"/>
      <w:lvlText w:val=""/>
      <w:lvlJc w:val="left"/>
      <w:pPr>
        <w:ind w:left="360" w:hanging="360"/>
      </w:pPr>
      <w:rPr>
        <w:rFonts w:ascii="Wingdings" w:hAnsi="Wingdings" w:hint="default"/>
        <w:b/>
        <w:i w:val="0"/>
        <w:color w:val="0070C0"/>
        <w:sz w:val="24"/>
      </w:rPr>
    </w:lvl>
    <w:lvl w:ilvl="1" w:tplc="04090003">
      <w:start w:val="1"/>
      <w:numFmt w:val="bullet"/>
      <w:lvlText w:val="o"/>
      <w:lvlJc w:val="left"/>
      <w:pPr>
        <w:ind w:left="360" w:hanging="360"/>
      </w:pPr>
      <w:rPr>
        <w:rFonts w:ascii="Courier New" w:hAnsi="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08217D37"/>
    <w:multiLevelType w:val="hybridMultilevel"/>
    <w:tmpl w:val="7FFC7DB0"/>
    <w:lvl w:ilvl="0" w:tplc="675E0D3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4B3FC0"/>
    <w:multiLevelType w:val="hybridMultilevel"/>
    <w:tmpl w:val="DE1C6F2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nsid w:val="09F234DC"/>
    <w:multiLevelType w:val="hybridMultilevel"/>
    <w:tmpl w:val="1750A188"/>
    <w:lvl w:ilvl="0" w:tplc="675E0D30">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0B0F7CDA"/>
    <w:multiLevelType w:val="hybridMultilevel"/>
    <w:tmpl w:val="20EAF50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B740CAA"/>
    <w:multiLevelType w:val="hybridMultilevel"/>
    <w:tmpl w:val="124C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CFA006B"/>
    <w:multiLevelType w:val="hybridMultilevel"/>
    <w:tmpl w:val="6EAC2390"/>
    <w:lvl w:ilvl="0" w:tplc="0C184FA6">
      <w:start w:val="1"/>
      <w:numFmt w:val="decimal"/>
      <w:lvlText w:val="%1."/>
      <w:lvlJc w:val="left"/>
      <w:pPr>
        <w:ind w:left="720" w:hanging="360"/>
      </w:pPr>
      <w:rPr>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nsid w:val="131C4691"/>
    <w:multiLevelType w:val="hybridMultilevel"/>
    <w:tmpl w:val="B9101B8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36C4BFE"/>
    <w:multiLevelType w:val="hybridMultilevel"/>
    <w:tmpl w:val="30B85A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75D83"/>
    <w:multiLevelType w:val="hybridMultilevel"/>
    <w:tmpl w:val="81DAECEE"/>
    <w:lvl w:ilvl="0" w:tplc="002E5C66">
      <w:start w:val="1"/>
      <w:numFmt w:val="decimal"/>
      <w:lvlText w:val="%1."/>
      <w:lvlJc w:val="left"/>
      <w:pPr>
        <w:ind w:left="720" w:hanging="360"/>
      </w:pPr>
      <w:rPr>
        <w:rFonts w:ascii="Calibri" w:hAnsi="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38C146D"/>
    <w:multiLevelType w:val="hybridMultilevel"/>
    <w:tmpl w:val="B8DE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8D4BF4"/>
    <w:multiLevelType w:val="hybridMultilevel"/>
    <w:tmpl w:val="3DEE39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3F12BC0"/>
    <w:multiLevelType w:val="hybridMultilevel"/>
    <w:tmpl w:val="3B7A3DA0"/>
    <w:lvl w:ilvl="0" w:tplc="9C96A2BC">
      <w:start w:val="1"/>
      <w:numFmt w:val="bullet"/>
      <w:pStyle w:val="ListBullet"/>
      <w:lvlText w:val=""/>
      <w:lvlJc w:val="left"/>
      <w:pPr>
        <w:ind w:left="1440" w:hanging="360"/>
      </w:pPr>
      <w:rPr>
        <w:rFonts w:ascii="Wingdings" w:hAnsi="Wingdings" w:hint="default"/>
        <w:b/>
        <w:i w:val="0"/>
        <w:color w:val="auto"/>
        <w:sz w:val="24"/>
      </w:rPr>
    </w:lvl>
    <w:lvl w:ilvl="1" w:tplc="040C0019">
      <w:start w:val="1"/>
      <w:numFmt w:val="bullet"/>
      <w:lvlText w:val="o"/>
      <w:lvlJc w:val="left"/>
      <w:pPr>
        <w:ind w:left="2160" w:hanging="360"/>
      </w:pPr>
      <w:rPr>
        <w:rFonts w:ascii="Courier New" w:hAnsi="Courier New" w:cs="Courier New" w:hint="default"/>
      </w:rPr>
    </w:lvl>
    <w:lvl w:ilvl="2" w:tplc="040C001B">
      <w:start w:val="1"/>
      <w:numFmt w:val="bullet"/>
      <w:lvlText w:val=""/>
      <w:lvlJc w:val="left"/>
      <w:pPr>
        <w:ind w:left="2880" w:hanging="360"/>
      </w:pPr>
      <w:rPr>
        <w:rFonts w:ascii="Wingdings" w:hAnsi="Wingdings" w:hint="default"/>
      </w:rPr>
    </w:lvl>
    <w:lvl w:ilvl="3" w:tplc="040C000F">
      <w:start w:val="1"/>
      <w:numFmt w:val="bullet"/>
      <w:lvlText w:val=""/>
      <w:lvlJc w:val="left"/>
      <w:pPr>
        <w:ind w:left="3600" w:hanging="360"/>
      </w:pPr>
      <w:rPr>
        <w:rFonts w:ascii="Symbol" w:hAnsi="Symbol" w:hint="default"/>
      </w:rPr>
    </w:lvl>
    <w:lvl w:ilvl="4" w:tplc="040C0019">
      <w:start w:val="1"/>
      <w:numFmt w:val="bullet"/>
      <w:lvlText w:val="o"/>
      <w:lvlJc w:val="left"/>
      <w:pPr>
        <w:ind w:left="4320" w:hanging="360"/>
      </w:pPr>
      <w:rPr>
        <w:rFonts w:ascii="Courier New" w:hAnsi="Courier New" w:cs="Courier New" w:hint="default"/>
      </w:rPr>
    </w:lvl>
    <w:lvl w:ilvl="5" w:tplc="040C001B">
      <w:start w:val="1"/>
      <w:numFmt w:val="bullet"/>
      <w:lvlText w:val=""/>
      <w:lvlJc w:val="left"/>
      <w:pPr>
        <w:ind w:left="5040" w:hanging="360"/>
      </w:pPr>
      <w:rPr>
        <w:rFonts w:ascii="Wingdings" w:hAnsi="Wingdings" w:hint="default"/>
      </w:rPr>
    </w:lvl>
    <w:lvl w:ilvl="6" w:tplc="040C000F">
      <w:start w:val="1"/>
      <w:numFmt w:val="bullet"/>
      <w:lvlText w:val=""/>
      <w:lvlJc w:val="left"/>
      <w:pPr>
        <w:ind w:left="5760" w:hanging="360"/>
      </w:pPr>
      <w:rPr>
        <w:rFonts w:ascii="Symbol" w:hAnsi="Symbol" w:hint="default"/>
      </w:rPr>
    </w:lvl>
    <w:lvl w:ilvl="7" w:tplc="040C0019">
      <w:start w:val="1"/>
      <w:numFmt w:val="bullet"/>
      <w:lvlText w:val="o"/>
      <w:lvlJc w:val="left"/>
      <w:pPr>
        <w:ind w:left="6480" w:hanging="360"/>
      </w:pPr>
      <w:rPr>
        <w:rFonts w:ascii="Courier New" w:hAnsi="Courier New" w:cs="Courier New" w:hint="default"/>
      </w:rPr>
    </w:lvl>
    <w:lvl w:ilvl="8" w:tplc="040C001B">
      <w:start w:val="1"/>
      <w:numFmt w:val="bullet"/>
      <w:lvlText w:val=""/>
      <w:lvlJc w:val="left"/>
      <w:pPr>
        <w:ind w:left="7200" w:hanging="360"/>
      </w:pPr>
      <w:rPr>
        <w:rFonts w:ascii="Wingdings" w:hAnsi="Wingdings" w:hint="default"/>
      </w:rPr>
    </w:lvl>
  </w:abstractNum>
  <w:abstractNum w:abstractNumId="17">
    <w:nsid w:val="15E364D1"/>
    <w:multiLevelType w:val="hybridMultilevel"/>
    <w:tmpl w:val="4AF87CB2"/>
    <w:lvl w:ilvl="0" w:tplc="DB82B6F6">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nsid w:val="16BD75EE"/>
    <w:multiLevelType w:val="hybridMultilevel"/>
    <w:tmpl w:val="95E4B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18732476"/>
    <w:multiLevelType w:val="hybridMultilevel"/>
    <w:tmpl w:val="00B8E74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9A2020C"/>
    <w:multiLevelType w:val="multilevel"/>
    <w:tmpl w:val="4CF015AA"/>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A735E68"/>
    <w:multiLevelType w:val="hybridMultilevel"/>
    <w:tmpl w:val="A2B20C4C"/>
    <w:lvl w:ilvl="0" w:tplc="040C0015">
      <w:start w:val="1"/>
      <w:numFmt w:val="upperLetter"/>
      <w:lvlText w:val="%1."/>
      <w:lvlJc w:val="left"/>
      <w:pPr>
        <w:ind w:left="1440" w:hanging="720"/>
      </w:pPr>
      <w:rPr>
        <w:rFonts w:hint="default"/>
      </w:rPr>
    </w:lvl>
    <w:lvl w:ilvl="1" w:tplc="8610BE78">
      <w:start w:val="1"/>
      <w:numFmt w:val="lowerLetter"/>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B096054"/>
    <w:multiLevelType w:val="hybridMultilevel"/>
    <w:tmpl w:val="A5588C30"/>
    <w:lvl w:ilvl="0" w:tplc="040C001B">
      <w:start w:val="1"/>
      <w:numFmt w:val="lowerRoman"/>
      <w:lvlText w:val="%1."/>
      <w:lvlJc w:val="righ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B7D449E"/>
    <w:multiLevelType w:val="hybridMultilevel"/>
    <w:tmpl w:val="5AA83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1D673630"/>
    <w:multiLevelType w:val="hybridMultilevel"/>
    <w:tmpl w:val="3A3EC6B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1F7E5DB4"/>
    <w:multiLevelType w:val="hybridMultilevel"/>
    <w:tmpl w:val="2A3C99EE"/>
    <w:lvl w:ilvl="0" w:tplc="22C086F0">
      <w:start w:val="1"/>
      <w:numFmt w:val="bullet"/>
      <w:lvlText w:val=""/>
      <w:lvlJc w:val="left"/>
      <w:pPr>
        <w:ind w:left="360" w:hanging="360"/>
      </w:pPr>
      <w:rPr>
        <w:rFonts w:ascii="Wingdings" w:hAnsi="Wingdings" w:hint="default"/>
        <w:b/>
        <w:i w:val="0"/>
        <w:color w:val="0070C0"/>
        <w:sz w:val="24"/>
      </w:rPr>
    </w:lvl>
    <w:lvl w:ilvl="1" w:tplc="04090003">
      <w:start w:val="1"/>
      <w:numFmt w:val="bullet"/>
      <w:lvlText w:val="o"/>
      <w:lvlJc w:val="left"/>
      <w:pPr>
        <w:ind w:left="360" w:hanging="360"/>
      </w:pPr>
      <w:rPr>
        <w:rFonts w:ascii="Courier New" w:hAnsi="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nsid w:val="210909D2"/>
    <w:multiLevelType w:val="hybridMultilevel"/>
    <w:tmpl w:val="EDA67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22251B1E"/>
    <w:multiLevelType w:val="hybridMultilevel"/>
    <w:tmpl w:val="04E8B7BE"/>
    <w:lvl w:ilvl="0" w:tplc="675E0D30">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2356570C"/>
    <w:multiLevelType w:val="hybridMultilevel"/>
    <w:tmpl w:val="122EC75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4AE5C4A"/>
    <w:multiLevelType w:val="hybridMultilevel"/>
    <w:tmpl w:val="84D67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27D37B1D"/>
    <w:multiLevelType w:val="hybridMultilevel"/>
    <w:tmpl w:val="9D6255C2"/>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nsid w:val="2880672A"/>
    <w:multiLevelType w:val="hybridMultilevel"/>
    <w:tmpl w:val="10E6A02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28D05DE2"/>
    <w:multiLevelType w:val="hybridMultilevel"/>
    <w:tmpl w:val="CF5ED634"/>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33">
    <w:nsid w:val="292407C6"/>
    <w:multiLevelType w:val="hybridMultilevel"/>
    <w:tmpl w:val="D1682B0A"/>
    <w:lvl w:ilvl="0" w:tplc="040C0001">
      <w:start w:val="1"/>
      <w:numFmt w:val="bullet"/>
      <w:lvlText w:val=""/>
      <w:lvlJc w:val="left"/>
      <w:pPr>
        <w:ind w:left="1080" w:hanging="360"/>
      </w:pPr>
      <w:rPr>
        <w:rFonts w:ascii="Symbol" w:hAnsi="Symbol" w:hint="default"/>
      </w:rPr>
    </w:lvl>
    <w:lvl w:ilvl="1" w:tplc="040C001B">
      <w:start w:val="1"/>
      <w:numFmt w:val="lowerRoman"/>
      <w:lvlText w:val="%2."/>
      <w:lvlJc w:val="righ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4">
    <w:nsid w:val="29F25755"/>
    <w:multiLevelType w:val="hybridMultilevel"/>
    <w:tmpl w:val="075A7A00"/>
    <w:lvl w:ilvl="0" w:tplc="08EEEB3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F795ED0"/>
    <w:multiLevelType w:val="hybridMultilevel"/>
    <w:tmpl w:val="0A7482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FB61B2A"/>
    <w:multiLevelType w:val="hybridMultilevel"/>
    <w:tmpl w:val="7B143B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nsid w:val="303D4226"/>
    <w:multiLevelType w:val="hybridMultilevel"/>
    <w:tmpl w:val="F04AF1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nsid w:val="30572C5B"/>
    <w:multiLevelType w:val="multilevel"/>
    <w:tmpl w:val="93023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14A126E"/>
    <w:multiLevelType w:val="hybridMultilevel"/>
    <w:tmpl w:val="75129B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315A07CF"/>
    <w:multiLevelType w:val="hybridMultilevel"/>
    <w:tmpl w:val="6E067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2896DF5"/>
    <w:multiLevelType w:val="multilevel"/>
    <w:tmpl w:val="A4F01AE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347246FA"/>
    <w:multiLevelType w:val="hybridMultilevel"/>
    <w:tmpl w:val="43B624AE"/>
    <w:lvl w:ilvl="0" w:tplc="040E000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nsid w:val="349858BA"/>
    <w:multiLevelType w:val="hybridMultilevel"/>
    <w:tmpl w:val="2A62561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nsid w:val="34B9666D"/>
    <w:multiLevelType w:val="hybridMultilevel"/>
    <w:tmpl w:val="6EC4ECDA"/>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45">
    <w:nsid w:val="356F2CEE"/>
    <w:multiLevelType w:val="hybridMultilevel"/>
    <w:tmpl w:val="C2B89A9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36522762"/>
    <w:multiLevelType w:val="hybridMultilevel"/>
    <w:tmpl w:val="FCE8106A"/>
    <w:lvl w:ilvl="0" w:tplc="83D270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37B676C7"/>
    <w:multiLevelType w:val="multilevel"/>
    <w:tmpl w:val="FDFA2A4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8071AB6"/>
    <w:multiLevelType w:val="hybridMultilevel"/>
    <w:tmpl w:val="F05E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8072EB4"/>
    <w:multiLevelType w:val="hybridMultilevel"/>
    <w:tmpl w:val="0D6EA99E"/>
    <w:lvl w:ilvl="0" w:tplc="040E0001">
      <w:start w:val="1"/>
      <w:numFmt w:val="decimal"/>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0">
    <w:nsid w:val="387E67BE"/>
    <w:multiLevelType w:val="hybridMultilevel"/>
    <w:tmpl w:val="7B46BCE0"/>
    <w:lvl w:ilvl="0" w:tplc="0BBC68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nsid w:val="3B1F43A1"/>
    <w:multiLevelType w:val="hybridMultilevel"/>
    <w:tmpl w:val="F2B468C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3DD30242"/>
    <w:multiLevelType w:val="hybridMultilevel"/>
    <w:tmpl w:val="7986A7B2"/>
    <w:lvl w:ilvl="0" w:tplc="0409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nsid w:val="3DE537EA"/>
    <w:multiLevelType w:val="multilevel"/>
    <w:tmpl w:val="680C1E7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E5F1592"/>
    <w:multiLevelType w:val="hybridMultilevel"/>
    <w:tmpl w:val="B70823C8"/>
    <w:lvl w:ilvl="0" w:tplc="DB82B6F6">
      <w:numFmt w:val="bullet"/>
      <w:lvlText w:val="-"/>
      <w:lvlJc w:val="left"/>
      <w:pPr>
        <w:ind w:left="1440" w:hanging="360"/>
      </w:pPr>
      <w:rPr>
        <w:rFonts w:ascii="Times New Roman" w:eastAsia="Times New Roman" w:hAnsi="Times New Roman" w:cs="Times New Roman"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55">
    <w:nsid w:val="419F2D5F"/>
    <w:multiLevelType w:val="hybridMultilevel"/>
    <w:tmpl w:val="A16A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42C07731"/>
    <w:multiLevelType w:val="hybridMultilevel"/>
    <w:tmpl w:val="E648F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30B3554"/>
    <w:multiLevelType w:val="hybridMultilevel"/>
    <w:tmpl w:val="12B4DF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436A7E03"/>
    <w:multiLevelType w:val="hybridMultilevel"/>
    <w:tmpl w:val="FE244E0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nsid w:val="44802826"/>
    <w:multiLevelType w:val="hybridMultilevel"/>
    <w:tmpl w:val="6A884254"/>
    <w:lvl w:ilvl="0" w:tplc="04090015">
      <w:start w:val="1"/>
      <w:numFmt w:val="upperLetter"/>
      <w:lvlText w:val="%1."/>
      <w:lvlJc w:val="left"/>
      <w:pPr>
        <w:ind w:left="1080" w:hanging="720"/>
      </w:pPr>
      <w:rPr>
        <w:rFonts w:hint="default"/>
      </w:rPr>
    </w:lvl>
    <w:lvl w:ilvl="1" w:tplc="8610BE7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4AD74BA"/>
    <w:multiLevelType w:val="hybridMultilevel"/>
    <w:tmpl w:val="BA90AA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nsid w:val="44BE7449"/>
    <w:multiLevelType w:val="hybridMultilevel"/>
    <w:tmpl w:val="E08AC428"/>
    <w:lvl w:ilvl="0" w:tplc="DB7008E4">
      <w:start w:val="14"/>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67F454B"/>
    <w:multiLevelType w:val="hybridMultilevel"/>
    <w:tmpl w:val="1E38927A"/>
    <w:lvl w:ilvl="0" w:tplc="675E0D30">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3">
    <w:nsid w:val="47BF382D"/>
    <w:multiLevelType w:val="hybridMultilevel"/>
    <w:tmpl w:val="A0F2DE0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4">
    <w:nsid w:val="48233007"/>
    <w:multiLevelType w:val="hybridMultilevel"/>
    <w:tmpl w:val="5490B2DE"/>
    <w:lvl w:ilvl="0" w:tplc="675E0D30">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5">
    <w:nsid w:val="48536B4A"/>
    <w:multiLevelType w:val="hybridMultilevel"/>
    <w:tmpl w:val="C11A9D1A"/>
    <w:lvl w:ilvl="0" w:tplc="22C086F0">
      <w:start w:val="1"/>
      <w:numFmt w:val="bullet"/>
      <w:lvlText w:val=""/>
      <w:lvlJc w:val="left"/>
      <w:pPr>
        <w:ind w:left="360" w:hanging="360"/>
      </w:pPr>
      <w:rPr>
        <w:rFonts w:ascii="Wingdings" w:hAnsi="Wingdings" w:hint="default"/>
        <w:b/>
        <w:i w:val="0"/>
        <w:color w:val="0070C0"/>
        <w:sz w:val="24"/>
      </w:rPr>
    </w:lvl>
    <w:lvl w:ilvl="1" w:tplc="04090003">
      <w:start w:val="1"/>
      <w:numFmt w:val="bullet"/>
      <w:lvlText w:val="o"/>
      <w:lvlJc w:val="left"/>
      <w:pPr>
        <w:ind w:left="360" w:hanging="360"/>
      </w:pPr>
      <w:rPr>
        <w:rFonts w:ascii="Courier New" w:hAnsi="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6">
    <w:nsid w:val="49417468"/>
    <w:multiLevelType w:val="hybridMultilevel"/>
    <w:tmpl w:val="CD469836"/>
    <w:lvl w:ilvl="0" w:tplc="040C0001">
      <w:start w:val="1"/>
      <w:numFmt w:val="bullet"/>
      <w:lvlText w:val=""/>
      <w:lvlJc w:val="left"/>
      <w:pPr>
        <w:ind w:left="1080" w:hanging="360"/>
      </w:pPr>
      <w:rPr>
        <w:rFonts w:ascii="Symbol" w:hAnsi="Symbol" w:hint="default"/>
      </w:rPr>
    </w:lvl>
    <w:lvl w:ilvl="1" w:tplc="040E0019">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7">
    <w:nsid w:val="4A8C1C8E"/>
    <w:multiLevelType w:val="hybridMultilevel"/>
    <w:tmpl w:val="B9D26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nsid w:val="4B483F0E"/>
    <w:multiLevelType w:val="hybridMultilevel"/>
    <w:tmpl w:val="9496EB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nsid w:val="4B5F3006"/>
    <w:multiLevelType w:val="hybridMultilevel"/>
    <w:tmpl w:val="2EF24A2A"/>
    <w:lvl w:ilvl="0" w:tplc="DB82B6F6">
      <w:numFmt w:val="bullet"/>
      <w:lvlText w:val="-"/>
      <w:lvlJc w:val="left"/>
      <w:pPr>
        <w:ind w:left="1080" w:hanging="360"/>
      </w:pPr>
      <w:rPr>
        <w:rFonts w:ascii="Times New Roman" w:eastAsia="Times New Roman" w:hAnsi="Times New Roman" w:cs="Times New Roman" w:hint="default"/>
      </w:rPr>
    </w:lvl>
    <w:lvl w:ilvl="1" w:tplc="DB82B6F6">
      <w:numFmt w:val="bullet"/>
      <w:lvlText w:val="-"/>
      <w:lvlJc w:val="left"/>
      <w:pPr>
        <w:ind w:left="1800" w:hanging="360"/>
      </w:pPr>
      <w:rPr>
        <w:rFonts w:ascii="Times New Roman" w:eastAsia="Times New Roman" w:hAnsi="Times New Roman" w:cs="Times New Roman" w:hint="default"/>
      </w:rPr>
    </w:lvl>
    <w:lvl w:ilvl="2" w:tplc="86AE63A0">
      <w:start w:val="1"/>
      <w:numFmt w:val="decimal"/>
      <w:lvlText w:val="(%3)"/>
      <w:lvlJc w:val="left"/>
      <w:pPr>
        <w:ind w:left="3045" w:hanging="705"/>
      </w:pPr>
      <w:rPr>
        <w:rFonts w:hint="default"/>
      </w:r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0">
    <w:nsid w:val="4DA04B2A"/>
    <w:multiLevelType w:val="hybridMultilevel"/>
    <w:tmpl w:val="72745D26"/>
    <w:lvl w:ilvl="0" w:tplc="C6A08770">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1">
    <w:nsid w:val="4DEF18C3"/>
    <w:multiLevelType w:val="hybridMultilevel"/>
    <w:tmpl w:val="2BD03B76"/>
    <w:lvl w:ilvl="0" w:tplc="675E0D30">
      <w:start w:val="1"/>
      <w:numFmt w:val="bullet"/>
      <w:lvlText w:val=""/>
      <w:lvlJc w:val="left"/>
      <w:pPr>
        <w:ind w:left="1440" w:hanging="360"/>
      </w:pPr>
      <w:rPr>
        <w:rFonts w:ascii="Symbol" w:hAnsi="Symbol" w:hint="default"/>
        <w:b/>
        <w:i w:val="0"/>
        <w:color w:val="auto"/>
        <w:sz w:val="24"/>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2">
    <w:nsid w:val="4E780E01"/>
    <w:multiLevelType w:val="hybridMultilevel"/>
    <w:tmpl w:val="F0965B36"/>
    <w:lvl w:ilvl="0" w:tplc="675E0D30">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3">
    <w:nsid w:val="52873EB0"/>
    <w:multiLevelType w:val="multilevel"/>
    <w:tmpl w:val="4B3A57FA"/>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5060A97"/>
    <w:multiLevelType w:val="multilevel"/>
    <w:tmpl w:val="E918E2B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55333B17"/>
    <w:multiLevelType w:val="hybridMultilevel"/>
    <w:tmpl w:val="E6341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6C17748"/>
    <w:multiLevelType w:val="hybridMultilevel"/>
    <w:tmpl w:val="8BAA7D80"/>
    <w:lvl w:ilvl="0" w:tplc="040C0003">
      <w:start w:val="1"/>
      <w:numFmt w:val="bullet"/>
      <w:lvlText w:val="o"/>
      <w:lvlJc w:val="left"/>
      <w:pPr>
        <w:ind w:left="720" w:hanging="360"/>
      </w:pPr>
      <w:rPr>
        <w:rFonts w:ascii="Courier New" w:hAnsi="Courier New" w:cs="Courier New" w:hint="default"/>
      </w:rPr>
    </w:lvl>
    <w:lvl w:ilvl="1" w:tplc="F5F094FE">
      <w:start w:val="2"/>
      <w:numFmt w:val="bullet"/>
      <w:lvlText w:val="-"/>
      <w:lvlJc w:val="left"/>
      <w:pPr>
        <w:ind w:left="1440" w:hanging="360"/>
      </w:pPr>
      <w:rPr>
        <w:rFonts w:ascii="Times New Roman" w:eastAsia="Calibri" w:hAnsi="Times New Roman" w:cs="Times New Roman" w:hint="default"/>
      </w:rPr>
    </w:lvl>
    <w:lvl w:ilvl="2" w:tplc="675E0D30">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nsid w:val="57CA3142"/>
    <w:multiLevelType w:val="hybridMultilevel"/>
    <w:tmpl w:val="A6348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7EC4A75"/>
    <w:multiLevelType w:val="hybridMultilevel"/>
    <w:tmpl w:val="AAEA45A2"/>
    <w:lvl w:ilvl="0" w:tplc="D7AED4FE">
      <w:start w:val="1"/>
      <w:numFmt w:val="upperLetter"/>
      <w:pStyle w:val="Heading8"/>
      <w:lvlText w:val="%1."/>
      <w:lvlJc w:val="left"/>
      <w:pPr>
        <w:ind w:left="720" w:hanging="360"/>
      </w:pPr>
      <w:rPr>
        <w:rFonts w:ascii="Times New Roman Bold" w:hAnsi="Times New Roman Bold"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80628F3"/>
    <w:multiLevelType w:val="hybridMultilevel"/>
    <w:tmpl w:val="F2B468C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nsid w:val="58446E1F"/>
    <w:multiLevelType w:val="hybridMultilevel"/>
    <w:tmpl w:val="BC8CD6B0"/>
    <w:lvl w:ilvl="0" w:tplc="F962E28C">
      <w:start w:val="1"/>
      <w:numFmt w:val="decimal"/>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1">
    <w:nsid w:val="589B0856"/>
    <w:multiLevelType w:val="hybridMultilevel"/>
    <w:tmpl w:val="FB4C4DCA"/>
    <w:lvl w:ilvl="0" w:tplc="040C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2">
    <w:nsid w:val="5932275A"/>
    <w:multiLevelType w:val="hybridMultilevel"/>
    <w:tmpl w:val="26F60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nsid w:val="5B1F6B64"/>
    <w:multiLevelType w:val="hybridMultilevel"/>
    <w:tmpl w:val="5E36BEF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nsid w:val="5B2A12D5"/>
    <w:multiLevelType w:val="hybridMultilevel"/>
    <w:tmpl w:val="3C20E4E0"/>
    <w:lvl w:ilvl="0" w:tplc="675E0D30">
      <w:start w:val="1"/>
      <w:numFmt w:val="bullet"/>
      <w:lvlText w:val=""/>
      <w:lvlJc w:val="left"/>
      <w:pPr>
        <w:ind w:left="360" w:hanging="360"/>
      </w:pPr>
      <w:rPr>
        <w:rFonts w:ascii="Symbol" w:hAnsi="Symbol" w:hint="default"/>
        <w:b/>
        <w:i w:val="0"/>
        <w:color w:val="auto"/>
        <w:sz w:val="24"/>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5">
    <w:nsid w:val="5D5F55F9"/>
    <w:multiLevelType w:val="hybridMultilevel"/>
    <w:tmpl w:val="F4B217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6">
    <w:nsid w:val="5DE7440D"/>
    <w:multiLevelType w:val="hybridMultilevel"/>
    <w:tmpl w:val="D204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0EC124D"/>
    <w:multiLevelType w:val="hybridMultilevel"/>
    <w:tmpl w:val="AF782C5A"/>
    <w:lvl w:ilvl="0" w:tplc="040C000F">
      <w:start w:val="1"/>
      <w:numFmt w:val="decimal"/>
      <w:lvlText w:val="%1."/>
      <w:lvlJc w:val="left"/>
      <w:pPr>
        <w:ind w:left="1440" w:hanging="360"/>
      </w:pPr>
      <w:rPr>
        <w:rFonts w:hint="default"/>
      </w:rPr>
    </w:lvl>
    <w:lvl w:ilvl="1" w:tplc="DB82B6F6">
      <w:numFmt w:val="bullet"/>
      <w:lvlText w:val="-"/>
      <w:lvlJc w:val="left"/>
      <w:pPr>
        <w:ind w:left="2160" w:hanging="360"/>
      </w:pPr>
      <w:rPr>
        <w:rFonts w:ascii="Times New Roman" w:eastAsia="Times New Roman" w:hAnsi="Times New Roman" w:cs="Times New Roman" w:hint="default"/>
      </w:rPr>
    </w:lvl>
    <w:lvl w:ilvl="2" w:tplc="86AE63A0">
      <w:start w:val="1"/>
      <w:numFmt w:val="decimal"/>
      <w:lvlText w:val="(%3)"/>
      <w:lvlJc w:val="left"/>
      <w:pPr>
        <w:ind w:left="3405" w:hanging="705"/>
      </w:pPr>
      <w:rPr>
        <w:rFonts w:hint="default"/>
      </w:r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88">
    <w:nsid w:val="640D0478"/>
    <w:multiLevelType w:val="hybridMultilevel"/>
    <w:tmpl w:val="64AEBCE0"/>
    <w:lvl w:ilvl="0" w:tplc="675E0D3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9">
    <w:nsid w:val="64A12FA4"/>
    <w:multiLevelType w:val="multilevel"/>
    <w:tmpl w:val="DC403DAE"/>
    <w:name w:val="Heading"/>
    <w:lvl w:ilvl="0">
      <w:start w:val="1"/>
      <w:numFmt w:val="decimal"/>
      <w:lvlText w:val="%1."/>
      <w:lvlJc w:val="left"/>
      <w:pPr>
        <w:ind w:left="360" w:hanging="360"/>
      </w:pPr>
      <w:rPr>
        <w:rFonts w:ascii="Times New Roman Bold" w:hAnsi="Times New Roman Bold" w:hint="default"/>
        <w:b/>
        <w:i w:val="0"/>
        <w:sz w:val="24"/>
      </w:rPr>
    </w:lvl>
    <w:lvl w:ilvl="1">
      <w:start w:val="1"/>
      <w:numFmt w:val="decimal"/>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nsid w:val="658037F0"/>
    <w:multiLevelType w:val="hybridMultilevel"/>
    <w:tmpl w:val="4C6C259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1">
    <w:nsid w:val="66D96CBB"/>
    <w:multiLevelType w:val="hybridMultilevel"/>
    <w:tmpl w:val="E9367E66"/>
    <w:lvl w:ilvl="0" w:tplc="040C0001">
      <w:start w:val="1"/>
      <w:numFmt w:val="decimal"/>
      <w:lvlText w:val="%1)"/>
      <w:lvlJc w:val="left"/>
      <w:pPr>
        <w:ind w:left="720" w:hanging="360"/>
      </w:pPr>
      <w:rPr>
        <w:rFonts w:hint="default"/>
      </w:rPr>
    </w:lvl>
    <w:lvl w:ilvl="1" w:tplc="B4EC5050">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nsid w:val="670B548D"/>
    <w:multiLevelType w:val="hybridMultilevel"/>
    <w:tmpl w:val="14927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nsid w:val="68821FA6"/>
    <w:multiLevelType w:val="hybridMultilevel"/>
    <w:tmpl w:val="A3E2C40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nsid w:val="68B8214B"/>
    <w:multiLevelType w:val="hybridMultilevel"/>
    <w:tmpl w:val="3E5831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68DB6CF3"/>
    <w:multiLevelType w:val="multilevel"/>
    <w:tmpl w:val="F89AC4D8"/>
    <w:lvl w:ilvl="0">
      <w:start w:val="1"/>
      <w:numFmt w:val="decimal"/>
      <w:lvlText w:val="%1."/>
      <w:lvlJc w:val="left"/>
      <w:pPr>
        <w:ind w:left="1495" w:hanging="360"/>
      </w:pPr>
      <w:rPr>
        <w:rFonts w:hint="default"/>
      </w:rPr>
    </w:lvl>
    <w:lvl w:ilvl="1">
      <w:start w:val="3"/>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96">
    <w:nsid w:val="6A661BF4"/>
    <w:multiLevelType w:val="hybridMultilevel"/>
    <w:tmpl w:val="5DB2F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A877892"/>
    <w:multiLevelType w:val="hybridMultilevel"/>
    <w:tmpl w:val="8F8C8C7A"/>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AB040D0"/>
    <w:multiLevelType w:val="hybridMultilevel"/>
    <w:tmpl w:val="6534EF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nsid w:val="6ADA6D16"/>
    <w:multiLevelType w:val="hybridMultilevel"/>
    <w:tmpl w:val="59908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D8C5C50"/>
    <w:multiLevelType w:val="hybridMultilevel"/>
    <w:tmpl w:val="FDA092F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1">
    <w:nsid w:val="70A6561B"/>
    <w:multiLevelType w:val="hybridMultilevel"/>
    <w:tmpl w:val="04E07436"/>
    <w:lvl w:ilvl="0" w:tplc="040C0003">
      <w:start w:val="1"/>
      <w:numFmt w:val="bullet"/>
      <w:lvlText w:val="o"/>
      <w:lvlJc w:val="left"/>
      <w:pPr>
        <w:ind w:left="720" w:hanging="360"/>
      </w:pPr>
      <w:rPr>
        <w:rFonts w:ascii="Courier New" w:hAnsi="Courier New" w:cs="Courier New" w:hint="default"/>
      </w:rPr>
    </w:lvl>
    <w:lvl w:ilvl="1" w:tplc="F5F094FE">
      <w:start w:val="2"/>
      <w:numFmt w:val="bullet"/>
      <w:lvlText w:val="-"/>
      <w:lvlJc w:val="left"/>
      <w:pPr>
        <w:ind w:left="1440" w:hanging="360"/>
      </w:pPr>
      <w:rPr>
        <w:rFonts w:ascii="Times New Roman" w:eastAsia="Calibr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nsid w:val="741E6519"/>
    <w:multiLevelType w:val="hybridMultilevel"/>
    <w:tmpl w:val="712AD2E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nsid w:val="7468133F"/>
    <w:multiLevelType w:val="hybridMultilevel"/>
    <w:tmpl w:val="317E1B4C"/>
    <w:lvl w:ilvl="0" w:tplc="0C184FA6">
      <w:start w:val="1"/>
      <w:numFmt w:val="decimal"/>
      <w:lvlText w:val="%1."/>
      <w:lvlJc w:val="left"/>
      <w:pPr>
        <w:ind w:left="720" w:hanging="360"/>
      </w:pPr>
      <w:rPr>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4">
    <w:nsid w:val="768C2F70"/>
    <w:multiLevelType w:val="hybridMultilevel"/>
    <w:tmpl w:val="10BA28F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5">
    <w:nsid w:val="79580494"/>
    <w:multiLevelType w:val="hybridMultilevel"/>
    <w:tmpl w:val="B1C43B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6">
    <w:nsid w:val="79CF4235"/>
    <w:multiLevelType w:val="hybridMultilevel"/>
    <w:tmpl w:val="0D4C75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7">
    <w:nsid w:val="7F3D1923"/>
    <w:multiLevelType w:val="hybridMultilevel"/>
    <w:tmpl w:val="8D929972"/>
    <w:lvl w:ilvl="0" w:tplc="A48AB31A">
      <w:start w:val="1"/>
      <w:numFmt w:val="decimal"/>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8">
    <w:nsid w:val="7FE65D4F"/>
    <w:multiLevelType w:val="hybridMultilevel"/>
    <w:tmpl w:val="E30C09DE"/>
    <w:lvl w:ilvl="0" w:tplc="22C086F0">
      <w:start w:val="1"/>
      <w:numFmt w:val="bullet"/>
      <w:lvlText w:val=""/>
      <w:lvlJc w:val="left"/>
      <w:pPr>
        <w:ind w:left="1440" w:hanging="360"/>
      </w:pPr>
      <w:rPr>
        <w:rFonts w:ascii="Wingdings" w:hAnsi="Wingdings" w:hint="default"/>
        <w:b/>
        <w:i w:val="0"/>
        <w:color w:val="0070C0"/>
        <w:sz w:val="24"/>
      </w:rPr>
    </w:lvl>
    <w:lvl w:ilvl="1" w:tplc="040C0019" w:tentative="1">
      <w:start w:val="1"/>
      <w:numFmt w:val="bullet"/>
      <w:lvlText w:val="o"/>
      <w:lvlJc w:val="left"/>
      <w:pPr>
        <w:ind w:left="2160" w:hanging="360"/>
      </w:pPr>
      <w:rPr>
        <w:rFonts w:ascii="Courier New" w:hAnsi="Courier New" w:cs="Courier New" w:hint="default"/>
      </w:rPr>
    </w:lvl>
    <w:lvl w:ilvl="2" w:tplc="040C001B" w:tentative="1">
      <w:start w:val="1"/>
      <w:numFmt w:val="bullet"/>
      <w:lvlText w:val=""/>
      <w:lvlJc w:val="left"/>
      <w:pPr>
        <w:ind w:left="2880" w:hanging="360"/>
      </w:pPr>
      <w:rPr>
        <w:rFonts w:ascii="Wingdings" w:hAnsi="Wingdings" w:hint="default"/>
      </w:rPr>
    </w:lvl>
    <w:lvl w:ilvl="3" w:tplc="040C000F" w:tentative="1">
      <w:start w:val="1"/>
      <w:numFmt w:val="bullet"/>
      <w:lvlText w:val=""/>
      <w:lvlJc w:val="left"/>
      <w:pPr>
        <w:ind w:left="3600" w:hanging="360"/>
      </w:pPr>
      <w:rPr>
        <w:rFonts w:ascii="Symbol" w:hAnsi="Symbol" w:hint="default"/>
      </w:rPr>
    </w:lvl>
    <w:lvl w:ilvl="4" w:tplc="040C0019" w:tentative="1">
      <w:start w:val="1"/>
      <w:numFmt w:val="bullet"/>
      <w:lvlText w:val="o"/>
      <w:lvlJc w:val="left"/>
      <w:pPr>
        <w:ind w:left="4320" w:hanging="360"/>
      </w:pPr>
      <w:rPr>
        <w:rFonts w:ascii="Courier New" w:hAnsi="Courier New" w:cs="Courier New" w:hint="default"/>
      </w:rPr>
    </w:lvl>
    <w:lvl w:ilvl="5" w:tplc="040C001B" w:tentative="1">
      <w:start w:val="1"/>
      <w:numFmt w:val="bullet"/>
      <w:lvlText w:val=""/>
      <w:lvlJc w:val="left"/>
      <w:pPr>
        <w:ind w:left="5040" w:hanging="360"/>
      </w:pPr>
      <w:rPr>
        <w:rFonts w:ascii="Wingdings" w:hAnsi="Wingdings" w:hint="default"/>
      </w:rPr>
    </w:lvl>
    <w:lvl w:ilvl="6" w:tplc="040C000F" w:tentative="1">
      <w:start w:val="1"/>
      <w:numFmt w:val="bullet"/>
      <w:lvlText w:val=""/>
      <w:lvlJc w:val="left"/>
      <w:pPr>
        <w:ind w:left="5760" w:hanging="360"/>
      </w:pPr>
      <w:rPr>
        <w:rFonts w:ascii="Symbol" w:hAnsi="Symbol" w:hint="default"/>
      </w:rPr>
    </w:lvl>
    <w:lvl w:ilvl="7" w:tplc="040C0019" w:tentative="1">
      <w:start w:val="1"/>
      <w:numFmt w:val="bullet"/>
      <w:lvlText w:val="o"/>
      <w:lvlJc w:val="left"/>
      <w:pPr>
        <w:ind w:left="6480" w:hanging="360"/>
      </w:pPr>
      <w:rPr>
        <w:rFonts w:ascii="Courier New" w:hAnsi="Courier New" w:cs="Courier New" w:hint="default"/>
      </w:rPr>
    </w:lvl>
    <w:lvl w:ilvl="8" w:tplc="040C001B" w:tentative="1">
      <w:start w:val="1"/>
      <w:numFmt w:val="bullet"/>
      <w:lvlText w:val=""/>
      <w:lvlJc w:val="left"/>
      <w:pPr>
        <w:ind w:left="7200" w:hanging="360"/>
      </w:pPr>
      <w:rPr>
        <w:rFonts w:ascii="Wingdings" w:hAnsi="Wingdings" w:hint="default"/>
      </w:rPr>
    </w:lvl>
  </w:abstractNum>
  <w:num w:numId="1">
    <w:abstractNumId w:val="89"/>
  </w:num>
  <w:num w:numId="2">
    <w:abstractNumId w:val="74"/>
  </w:num>
  <w:num w:numId="3">
    <w:abstractNumId w:val="16"/>
  </w:num>
  <w:num w:numId="4">
    <w:abstractNumId w:val="0"/>
  </w:num>
  <w:num w:numId="5">
    <w:abstractNumId w:val="79"/>
  </w:num>
  <w:num w:numId="6">
    <w:abstractNumId w:val="18"/>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4"/>
  </w:num>
  <w:num w:numId="10">
    <w:abstractNumId w:val="25"/>
  </w:num>
  <w:num w:numId="11">
    <w:abstractNumId w:val="65"/>
  </w:num>
  <w:num w:numId="12">
    <w:abstractNumId w:val="44"/>
  </w:num>
  <w:num w:numId="13">
    <w:abstractNumId w:val="35"/>
  </w:num>
  <w:num w:numId="14">
    <w:abstractNumId w:val="59"/>
  </w:num>
  <w:num w:numId="15">
    <w:abstractNumId w:val="1"/>
  </w:num>
  <w:num w:numId="16">
    <w:abstractNumId w:val="13"/>
  </w:num>
  <w:num w:numId="17">
    <w:abstractNumId w:val="62"/>
  </w:num>
  <w:num w:numId="18">
    <w:abstractNumId w:val="72"/>
  </w:num>
  <w:num w:numId="19">
    <w:abstractNumId w:val="7"/>
  </w:num>
  <w:num w:numId="20">
    <w:abstractNumId w:val="64"/>
  </w:num>
  <w:num w:numId="21">
    <w:abstractNumId w:val="88"/>
  </w:num>
  <w:num w:numId="22">
    <w:abstractNumId w:val="27"/>
  </w:num>
  <w:num w:numId="23">
    <w:abstractNumId w:val="19"/>
  </w:num>
  <w:num w:numId="24">
    <w:abstractNumId w:val="2"/>
  </w:num>
  <w:num w:numId="25">
    <w:abstractNumId w:val="103"/>
  </w:num>
  <w:num w:numId="26">
    <w:abstractNumId w:val="10"/>
  </w:num>
  <w:num w:numId="27">
    <w:abstractNumId w:val="95"/>
  </w:num>
  <w:num w:numId="28">
    <w:abstractNumId w:val="32"/>
  </w:num>
  <w:num w:numId="29">
    <w:abstractNumId w:val="66"/>
  </w:num>
  <w:num w:numId="30">
    <w:abstractNumId w:val="67"/>
  </w:num>
  <w:num w:numId="31">
    <w:abstractNumId w:val="26"/>
  </w:num>
  <w:num w:numId="32">
    <w:abstractNumId w:val="54"/>
  </w:num>
  <w:num w:numId="33">
    <w:abstractNumId w:val="92"/>
  </w:num>
  <w:num w:numId="34">
    <w:abstractNumId w:val="82"/>
  </w:num>
  <w:num w:numId="35">
    <w:abstractNumId w:val="17"/>
  </w:num>
  <w:num w:numId="36">
    <w:abstractNumId w:val="24"/>
  </w:num>
  <w:num w:numId="37">
    <w:abstractNumId w:val="94"/>
  </w:num>
  <w:num w:numId="38">
    <w:abstractNumId w:val="6"/>
  </w:num>
  <w:num w:numId="39">
    <w:abstractNumId w:val="39"/>
  </w:num>
  <w:num w:numId="40">
    <w:abstractNumId w:val="29"/>
  </w:num>
  <w:num w:numId="41">
    <w:abstractNumId w:val="46"/>
  </w:num>
  <w:num w:numId="42">
    <w:abstractNumId w:val="15"/>
  </w:num>
  <w:num w:numId="43">
    <w:abstractNumId w:val="31"/>
  </w:num>
  <w:num w:numId="44">
    <w:abstractNumId w:val="91"/>
  </w:num>
  <w:num w:numId="45">
    <w:abstractNumId w:val="102"/>
  </w:num>
  <w:num w:numId="46">
    <w:abstractNumId w:val="101"/>
  </w:num>
  <w:num w:numId="47">
    <w:abstractNumId w:val="93"/>
  </w:num>
  <w:num w:numId="48">
    <w:abstractNumId w:val="45"/>
  </w:num>
  <w:num w:numId="49">
    <w:abstractNumId w:val="11"/>
  </w:num>
  <w:num w:numId="50">
    <w:abstractNumId w:val="98"/>
  </w:num>
  <w:num w:numId="51">
    <w:abstractNumId w:val="69"/>
  </w:num>
  <w:num w:numId="52">
    <w:abstractNumId w:val="58"/>
  </w:num>
  <w:num w:numId="53">
    <w:abstractNumId w:val="87"/>
  </w:num>
  <w:num w:numId="54">
    <w:abstractNumId w:val="83"/>
  </w:num>
  <w:num w:numId="55">
    <w:abstractNumId w:val="33"/>
  </w:num>
  <w:num w:numId="56">
    <w:abstractNumId w:val="55"/>
  </w:num>
  <w:num w:numId="57">
    <w:abstractNumId w:val="3"/>
  </w:num>
  <w:num w:numId="58">
    <w:abstractNumId w:val="41"/>
  </w:num>
  <w:num w:numId="59">
    <w:abstractNumId w:val="78"/>
  </w:num>
  <w:num w:numId="60">
    <w:abstractNumId w:val="78"/>
    <w:lvlOverride w:ilvl="0">
      <w:startOverride w:val="1"/>
    </w:lvlOverride>
  </w:num>
  <w:num w:numId="61">
    <w:abstractNumId w:val="81"/>
  </w:num>
  <w:num w:numId="62">
    <w:abstractNumId w:val="23"/>
  </w:num>
  <w:num w:numId="63">
    <w:abstractNumId w:val="107"/>
  </w:num>
  <w:num w:numId="64">
    <w:abstractNumId w:val="80"/>
  </w:num>
  <w:num w:numId="65">
    <w:abstractNumId w:val="96"/>
  </w:num>
  <w:num w:numId="66">
    <w:abstractNumId w:val="99"/>
  </w:num>
  <w:num w:numId="67">
    <w:abstractNumId w:val="48"/>
  </w:num>
  <w:num w:numId="68">
    <w:abstractNumId w:val="18"/>
  </w:num>
  <w:num w:numId="69">
    <w:abstractNumId w:val="51"/>
  </w:num>
  <w:num w:numId="70">
    <w:abstractNumId w:val="49"/>
  </w:num>
  <w:num w:numId="71">
    <w:abstractNumId w:val="42"/>
  </w:num>
  <w:num w:numId="72">
    <w:abstractNumId w:val="47"/>
  </w:num>
  <w:num w:numId="73">
    <w:abstractNumId w:val="20"/>
  </w:num>
  <w:num w:numId="74">
    <w:abstractNumId w:val="53"/>
  </w:num>
  <w:num w:numId="75">
    <w:abstractNumId w:val="38"/>
  </w:num>
  <w:num w:numId="76">
    <w:abstractNumId w:val="68"/>
  </w:num>
  <w:num w:numId="77">
    <w:abstractNumId w:val="37"/>
  </w:num>
  <w:num w:numId="78">
    <w:abstractNumId w:val="36"/>
  </w:num>
  <w:num w:numId="79">
    <w:abstractNumId w:val="60"/>
  </w:num>
  <w:num w:numId="80">
    <w:abstractNumId w:val="85"/>
  </w:num>
  <w:num w:numId="81">
    <w:abstractNumId w:val="50"/>
  </w:num>
  <w:num w:numId="82">
    <w:abstractNumId w:val="75"/>
  </w:num>
  <w:num w:numId="83">
    <w:abstractNumId w:val="56"/>
  </w:num>
  <w:num w:numId="84">
    <w:abstractNumId w:val="40"/>
  </w:num>
  <w:num w:numId="85">
    <w:abstractNumId w:val="106"/>
  </w:num>
  <w:num w:numId="86">
    <w:abstractNumId w:val="12"/>
  </w:num>
  <w:num w:numId="87">
    <w:abstractNumId w:val="0"/>
  </w:num>
  <w:num w:numId="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num>
  <w:num w:numId="90">
    <w:abstractNumId w:val="14"/>
  </w:num>
  <w:num w:numId="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
  </w:num>
  <w:num w:numId="93">
    <w:abstractNumId w:val="22"/>
  </w:num>
  <w:num w:numId="94">
    <w:abstractNumId w:val="21"/>
  </w:num>
  <w:num w:numId="95">
    <w:abstractNumId w:val="108"/>
  </w:num>
  <w:num w:numId="96">
    <w:abstractNumId w:val="77"/>
  </w:num>
  <w:num w:numId="97">
    <w:abstractNumId w:val="100"/>
  </w:num>
  <w:num w:numId="98">
    <w:abstractNumId w:val="30"/>
  </w:num>
  <w:num w:numId="99">
    <w:abstractNumId w:val="63"/>
  </w:num>
  <w:num w:numId="100">
    <w:abstractNumId w:val="43"/>
  </w:num>
  <w:num w:numId="101">
    <w:abstractNumId w:val="97"/>
  </w:num>
  <w:num w:numId="102">
    <w:abstractNumId w:val="76"/>
  </w:num>
  <w:num w:numId="103">
    <w:abstractNumId w:val="84"/>
  </w:num>
  <w:num w:numId="104">
    <w:abstractNumId w:val="71"/>
  </w:num>
  <w:num w:numId="105">
    <w:abstractNumId w:val="28"/>
  </w:num>
  <w:num w:numId="106">
    <w:abstractNumId w:val="70"/>
  </w:num>
  <w:num w:numId="107">
    <w:abstractNumId w:val="61"/>
  </w:num>
  <w:num w:numId="108">
    <w:abstractNumId w:val="86"/>
  </w:num>
  <w:num w:numId="109">
    <w:abstractNumId w:val="34"/>
  </w:num>
  <w:num w:numId="110">
    <w:abstractNumId w:val="73"/>
  </w:num>
  <w:num w:numId="111">
    <w:abstractNumId w:val="104"/>
  </w:num>
  <w:num w:numId="112">
    <w:abstractNumId w:val="8"/>
  </w:num>
  <w:num w:numId="113">
    <w:abstractNumId w:val="9"/>
  </w:num>
  <w:num w:numId="114">
    <w:abstractNumId w:val="105"/>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G">
    <w15:presenceInfo w15:providerId="None" w15:userId="ROB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7A5DA0"/>
    <w:rsid w:val="00000E68"/>
    <w:rsid w:val="00003F63"/>
    <w:rsid w:val="00003FEA"/>
    <w:rsid w:val="0000697D"/>
    <w:rsid w:val="00007F27"/>
    <w:rsid w:val="00010086"/>
    <w:rsid w:val="00013635"/>
    <w:rsid w:val="00015860"/>
    <w:rsid w:val="00015EBA"/>
    <w:rsid w:val="00016189"/>
    <w:rsid w:val="00016B93"/>
    <w:rsid w:val="00021FDA"/>
    <w:rsid w:val="00023014"/>
    <w:rsid w:val="00025C68"/>
    <w:rsid w:val="000300E9"/>
    <w:rsid w:val="00036096"/>
    <w:rsid w:val="00043F24"/>
    <w:rsid w:val="0004545F"/>
    <w:rsid w:val="000503AF"/>
    <w:rsid w:val="0005194E"/>
    <w:rsid w:val="00051D86"/>
    <w:rsid w:val="00054CDB"/>
    <w:rsid w:val="00056E9B"/>
    <w:rsid w:val="00057C6A"/>
    <w:rsid w:val="00065439"/>
    <w:rsid w:val="000670EA"/>
    <w:rsid w:val="00070C93"/>
    <w:rsid w:val="00071701"/>
    <w:rsid w:val="00073A4B"/>
    <w:rsid w:val="0007782F"/>
    <w:rsid w:val="000820C4"/>
    <w:rsid w:val="000841AE"/>
    <w:rsid w:val="00085F0D"/>
    <w:rsid w:val="000868B1"/>
    <w:rsid w:val="000872C6"/>
    <w:rsid w:val="0008784B"/>
    <w:rsid w:val="000A185E"/>
    <w:rsid w:val="000A2776"/>
    <w:rsid w:val="000A547A"/>
    <w:rsid w:val="000A597F"/>
    <w:rsid w:val="000A5CC1"/>
    <w:rsid w:val="000B23C5"/>
    <w:rsid w:val="000B23DA"/>
    <w:rsid w:val="000B2D52"/>
    <w:rsid w:val="000B40EF"/>
    <w:rsid w:val="000B4B97"/>
    <w:rsid w:val="000B7282"/>
    <w:rsid w:val="000B7677"/>
    <w:rsid w:val="000C1EC3"/>
    <w:rsid w:val="000C3A41"/>
    <w:rsid w:val="000D441B"/>
    <w:rsid w:val="000D7F71"/>
    <w:rsid w:val="000E1F18"/>
    <w:rsid w:val="000E376E"/>
    <w:rsid w:val="000F34BA"/>
    <w:rsid w:val="000F73FC"/>
    <w:rsid w:val="00102C2F"/>
    <w:rsid w:val="00103C82"/>
    <w:rsid w:val="00104BF4"/>
    <w:rsid w:val="00105AC3"/>
    <w:rsid w:val="00105DEE"/>
    <w:rsid w:val="00107505"/>
    <w:rsid w:val="001116B4"/>
    <w:rsid w:val="00115274"/>
    <w:rsid w:val="00115367"/>
    <w:rsid w:val="00116051"/>
    <w:rsid w:val="00116222"/>
    <w:rsid w:val="00116A11"/>
    <w:rsid w:val="00120DCC"/>
    <w:rsid w:val="00121EA6"/>
    <w:rsid w:val="001238A4"/>
    <w:rsid w:val="00126DB7"/>
    <w:rsid w:val="001301BA"/>
    <w:rsid w:val="00132F83"/>
    <w:rsid w:val="001331F5"/>
    <w:rsid w:val="00134354"/>
    <w:rsid w:val="00134639"/>
    <w:rsid w:val="00135B6B"/>
    <w:rsid w:val="001369B8"/>
    <w:rsid w:val="001371FD"/>
    <w:rsid w:val="00137C92"/>
    <w:rsid w:val="001436FD"/>
    <w:rsid w:val="0014453D"/>
    <w:rsid w:val="00144DA0"/>
    <w:rsid w:val="0014582F"/>
    <w:rsid w:val="0014794C"/>
    <w:rsid w:val="001512AB"/>
    <w:rsid w:val="001527D8"/>
    <w:rsid w:val="00154138"/>
    <w:rsid w:val="00154396"/>
    <w:rsid w:val="0015611C"/>
    <w:rsid w:val="001576F7"/>
    <w:rsid w:val="00157C1B"/>
    <w:rsid w:val="0016024C"/>
    <w:rsid w:val="001606F1"/>
    <w:rsid w:val="001625C8"/>
    <w:rsid w:val="00162E8E"/>
    <w:rsid w:val="00164624"/>
    <w:rsid w:val="00164C58"/>
    <w:rsid w:val="001652A7"/>
    <w:rsid w:val="00165BC3"/>
    <w:rsid w:val="00167279"/>
    <w:rsid w:val="00172547"/>
    <w:rsid w:val="00180F46"/>
    <w:rsid w:val="00185FDA"/>
    <w:rsid w:val="00190704"/>
    <w:rsid w:val="001915D4"/>
    <w:rsid w:val="00195FC8"/>
    <w:rsid w:val="001977FF"/>
    <w:rsid w:val="001A309A"/>
    <w:rsid w:val="001A332F"/>
    <w:rsid w:val="001A3601"/>
    <w:rsid w:val="001B1115"/>
    <w:rsid w:val="001B1D68"/>
    <w:rsid w:val="001B34A0"/>
    <w:rsid w:val="001B5C37"/>
    <w:rsid w:val="001B69E7"/>
    <w:rsid w:val="001C2550"/>
    <w:rsid w:val="001C63BB"/>
    <w:rsid w:val="001C6443"/>
    <w:rsid w:val="001D0540"/>
    <w:rsid w:val="001D0E6C"/>
    <w:rsid w:val="001D356B"/>
    <w:rsid w:val="001D514C"/>
    <w:rsid w:val="001D7DEC"/>
    <w:rsid w:val="001D7F3F"/>
    <w:rsid w:val="001E151C"/>
    <w:rsid w:val="001E154E"/>
    <w:rsid w:val="001E2857"/>
    <w:rsid w:val="001E3F3F"/>
    <w:rsid w:val="001E4C90"/>
    <w:rsid w:val="001E52E7"/>
    <w:rsid w:val="001E6467"/>
    <w:rsid w:val="001E6A87"/>
    <w:rsid w:val="001E7708"/>
    <w:rsid w:val="001F30CC"/>
    <w:rsid w:val="001F31E1"/>
    <w:rsid w:val="001F34A4"/>
    <w:rsid w:val="001F49CF"/>
    <w:rsid w:val="001F4D9D"/>
    <w:rsid w:val="001F5A56"/>
    <w:rsid w:val="001F62B7"/>
    <w:rsid w:val="001F67B9"/>
    <w:rsid w:val="001F78C7"/>
    <w:rsid w:val="00201F53"/>
    <w:rsid w:val="00203DBA"/>
    <w:rsid w:val="00206992"/>
    <w:rsid w:val="00206EB7"/>
    <w:rsid w:val="0021576C"/>
    <w:rsid w:val="00215AF6"/>
    <w:rsid w:val="00215DFC"/>
    <w:rsid w:val="002176E9"/>
    <w:rsid w:val="002202A1"/>
    <w:rsid w:val="002215FE"/>
    <w:rsid w:val="002239B5"/>
    <w:rsid w:val="0023146F"/>
    <w:rsid w:val="002317C9"/>
    <w:rsid w:val="002345E2"/>
    <w:rsid w:val="002361A8"/>
    <w:rsid w:val="00240A4D"/>
    <w:rsid w:val="002447D4"/>
    <w:rsid w:val="002454C0"/>
    <w:rsid w:val="00246CEC"/>
    <w:rsid w:val="002472FB"/>
    <w:rsid w:val="00247DF9"/>
    <w:rsid w:val="00250193"/>
    <w:rsid w:val="002522A5"/>
    <w:rsid w:val="00252F02"/>
    <w:rsid w:val="002534C5"/>
    <w:rsid w:val="00253D51"/>
    <w:rsid w:val="002564E4"/>
    <w:rsid w:val="00260A6D"/>
    <w:rsid w:val="002615CD"/>
    <w:rsid w:val="00262E50"/>
    <w:rsid w:val="00264BF6"/>
    <w:rsid w:val="00264DE8"/>
    <w:rsid w:val="002665A8"/>
    <w:rsid w:val="002676B9"/>
    <w:rsid w:val="002704E7"/>
    <w:rsid w:val="00270C38"/>
    <w:rsid w:val="0027217B"/>
    <w:rsid w:val="00276191"/>
    <w:rsid w:val="00276698"/>
    <w:rsid w:val="002843AD"/>
    <w:rsid w:val="002879C2"/>
    <w:rsid w:val="00290917"/>
    <w:rsid w:val="0029206C"/>
    <w:rsid w:val="0029335B"/>
    <w:rsid w:val="00294D0F"/>
    <w:rsid w:val="00294E68"/>
    <w:rsid w:val="002962C5"/>
    <w:rsid w:val="00296FF9"/>
    <w:rsid w:val="002A230E"/>
    <w:rsid w:val="002A4B97"/>
    <w:rsid w:val="002A581F"/>
    <w:rsid w:val="002A62E6"/>
    <w:rsid w:val="002B28B8"/>
    <w:rsid w:val="002B434B"/>
    <w:rsid w:val="002C4BAB"/>
    <w:rsid w:val="002D027A"/>
    <w:rsid w:val="002D0D94"/>
    <w:rsid w:val="002D113F"/>
    <w:rsid w:val="002D314B"/>
    <w:rsid w:val="002D37F5"/>
    <w:rsid w:val="002D409B"/>
    <w:rsid w:val="002D54B0"/>
    <w:rsid w:val="002E1C90"/>
    <w:rsid w:val="002E1F5B"/>
    <w:rsid w:val="002E4375"/>
    <w:rsid w:val="002E5284"/>
    <w:rsid w:val="002E6288"/>
    <w:rsid w:val="002E66A0"/>
    <w:rsid w:val="002E752E"/>
    <w:rsid w:val="002F1A85"/>
    <w:rsid w:val="002F1C01"/>
    <w:rsid w:val="002F24E8"/>
    <w:rsid w:val="002F3BB4"/>
    <w:rsid w:val="002F5E81"/>
    <w:rsid w:val="00304C3C"/>
    <w:rsid w:val="00306D26"/>
    <w:rsid w:val="00310A8C"/>
    <w:rsid w:val="00310D7D"/>
    <w:rsid w:val="00311248"/>
    <w:rsid w:val="0031577F"/>
    <w:rsid w:val="00316480"/>
    <w:rsid w:val="00317847"/>
    <w:rsid w:val="0031797F"/>
    <w:rsid w:val="0032012C"/>
    <w:rsid w:val="0032059F"/>
    <w:rsid w:val="003212C3"/>
    <w:rsid w:val="00321B0F"/>
    <w:rsid w:val="00322DF7"/>
    <w:rsid w:val="003255C8"/>
    <w:rsid w:val="00326597"/>
    <w:rsid w:val="00330734"/>
    <w:rsid w:val="003307DE"/>
    <w:rsid w:val="0033269F"/>
    <w:rsid w:val="0033332C"/>
    <w:rsid w:val="00335316"/>
    <w:rsid w:val="00335821"/>
    <w:rsid w:val="0034420A"/>
    <w:rsid w:val="00344CD6"/>
    <w:rsid w:val="00345161"/>
    <w:rsid w:val="00354609"/>
    <w:rsid w:val="00355C57"/>
    <w:rsid w:val="00356905"/>
    <w:rsid w:val="00356CBE"/>
    <w:rsid w:val="0035706C"/>
    <w:rsid w:val="00357B78"/>
    <w:rsid w:val="00360522"/>
    <w:rsid w:val="00361145"/>
    <w:rsid w:val="0036173D"/>
    <w:rsid w:val="003663C2"/>
    <w:rsid w:val="00372629"/>
    <w:rsid w:val="00372ADB"/>
    <w:rsid w:val="00372C56"/>
    <w:rsid w:val="00374A8A"/>
    <w:rsid w:val="00376D82"/>
    <w:rsid w:val="00387725"/>
    <w:rsid w:val="0039320D"/>
    <w:rsid w:val="00393422"/>
    <w:rsid w:val="00394138"/>
    <w:rsid w:val="00394273"/>
    <w:rsid w:val="003975D5"/>
    <w:rsid w:val="003A2E88"/>
    <w:rsid w:val="003A3150"/>
    <w:rsid w:val="003A58BC"/>
    <w:rsid w:val="003A7716"/>
    <w:rsid w:val="003B15EF"/>
    <w:rsid w:val="003B17E9"/>
    <w:rsid w:val="003B2DEB"/>
    <w:rsid w:val="003B663E"/>
    <w:rsid w:val="003B7AD3"/>
    <w:rsid w:val="003C0D21"/>
    <w:rsid w:val="003C1A83"/>
    <w:rsid w:val="003C2789"/>
    <w:rsid w:val="003C2849"/>
    <w:rsid w:val="003C51DC"/>
    <w:rsid w:val="003C550F"/>
    <w:rsid w:val="003C6F03"/>
    <w:rsid w:val="003D125F"/>
    <w:rsid w:val="003D2058"/>
    <w:rsid w:val="003D3833"/>
    <w:rsid w:val="003D4249"/>
    <w:rsid w:val="003E1D4F"/>
    <w:rsid w:val="003E3819"/>
    <w:rsid w:val="003E5B71"/>
    <w:rsid w:val="003E79CC"/>
    <w:rsid w:val="003F02B9"/>
    <w:rsid w:val="003F0D92"/>
    <w:rsid w:val="003F0DBA"/>
    <w:rsid w:val="003F3215"/>
    <w:rsid w:val="003F4573"/>
    <w:rsid w:val="00403183"/>
    <w:rsid w:val="00403214"/>
    <w:rsid w:val="00403658"/>
    <w:rsid w:val="0040744B"/>
    <w:rsid w:val="00407BA1"/>
    <w:rsid w:val="00410831"/>
    <w:rsid w:val="00411FCE"/>
    <w:rsid w:val="00413A66"/>
    <w:rsid w:val="004143F0"/>
    <w:rsid w:val="004147D6"/>
    <w:rsid w:val="00415B6F"/>
    <w:rsid w:val="00420309"/>
    <w:rsid w:val="00421A53"/>
    <w:rsid w:val="0042430B"/>
    <w:rsid w:val="00431369"/>
    <w:rsid w:val="00431A35"/>
    <w:rsid w:val="004346BE"/>
    <w:rsid w:val="004372D2"/>
    <w:rsid w:val="004407F5"/>
    <w:rsid w:val="00440990"/>
    <w:rsid w:val="004611F4"/>
    <w:rsid w:val="0046653D"/>
    <w:rsid w:val="0046672E"/>
    <w:rsid w:val="00467C3C"/>
    <w:rsid w:val="00467E0E"/>
    <w:rsid w:val="00472235"/>
    <w:rsid w:val="00477C0B"/>
    <w:rsid w:val="00480ACA"/>
    <w:rsid w:val="00480E0F"/>
    <w:rsid w:val="00482B6B"/>
    <w:rsid w:val="00483330"/>
    <w:rsid w:val="004838B3"/>
    <w:rsid w:val="004852B2"/>
    <w:rsid w:val="004859D2"/>
    <w:rsid w:val="00486095"/>
    <w:rsid w:val="004911A4"/>
    <w:rsid w:val="00491B6C"/>
    <w:rsid w:val="00492A1F"/>
    <w:rsid w:val="00492E45"/>
    <w:rsid w:val="00493D30"/>
    <w:rsid w:val="004958BE"/>
    <w:rsid w:val="00496D09"/>
    <w:rsid w:val="004A4461"/>
    <w:rsid w:val="004A5D3A"/>
    <w:rsid w:val="004A7441"/>
    <w:rsid w:val="004B3D3D"/>
    <w:rsid w:val="004B48B1"/>
    <w:rsid w:val="004B5556"/>
    <w:rsid w:val="004B7DC1"/>
    <w:rsid w:val="004C083D"/>
    <w:rsid w:val="004C243C"/>
    <w:rsid w:val="004C4068"/>
    <w:rsid w:val="004C62DB"/>
    <w:rsid w:val="004D001A"/>
    <w:rsid w:val="004D01B6"/>
    <w:rsid w:val="004D08CB"/>
    <w:rsid w:val="004D55D8"/>
    <w:rsid w:val="004D5CFB"/>
    <w:rsid w:val="004D6AB4"/>
    <w:rsid w:val="004E1516"/>
    <w:rsid w:val="004E1564"/>
    <w:rsid w:val="004E21D0"/>
    <w:rsid w:val="004E26E7"/>
    <w:rsid w:val="004E389F"/>
    <w:rsid w:val="004E3BC0"/>
    <w:rsid w:val="004E79F4"/>
    <w:rsid w:val="004F14B2"/>
    <w:rsid w:val="004F285F"/>
    <w:rsid w:val="004F746D"/>
    <w:rsid w:val="004F75D4"/>
    <w:rsid w:val="004F7D06"/>
    <w:rsid w:val="004F7E62"/>
    <w:rsid w:val="00501588"/>
    <w:rsid w:val="005021AC"/>
    <w:rsid w:val="00502632"/>
    <w:rsid w:val="00502C9B"/>
    <w:rsid w:val="00505957"/>
    <w:rsid w:val="005060C8"/>
    <w:rsid w:val="00506776"/>
    <w:rsid w:val="00506A9A"/>
    <w:rsid w:val="00512DDD"/>
    <w:rsid w:val="00514AF7"/>
    <w:rsid w:val="00517115"/>
    <w:rsid w:val="0052002F"/>
    <w:rsid w:val="00521FAD"/>
    <w:rsid w:val="005221A8"/>
    <w:rsid w:val="00522EB4"/>
    <w:rsid w:val="00523803"/>
    <w:rsid w:val="00532536"/>
    <w:rsid w:val="00533ED2"/>
    <w:rsid w:val="0053435C"/>
    <w:rsid w:val="0053489F"/>
    <w:rsid w:val="005362D8"/>
    <w:rsid w:val="005363D5"/>
    <w:rsid w:val="00536D93"/>
    <w:rsid w:val="00540264"/>
    <w:rsid w:val="00540BE1"/>
    <w:rsid w:val="00542763"/>
    <w:rsid w:val="00543367"/>
    <w:rsid w:val="00543FEE"/>
    <w:rsid w:val="00544BB3"/>
    <w:rsid w:val="00551CFB"/>
    <w:rsid w:val="00552BE0"/>
    <w:rsid w:val="00554132"/>
    <w:rsid w:val="005606A0"/>
    <w:rsid w:val="00562FC1"/>
    <w:rsid w:val="00564503"/>
    <w:rsid w:val="00565BC9"/>
    <w:rsid w:val="00572CCA"/>
    <w:rsid w:val="005738F7"/>
    <w:rsid w:val="005748AD"/>
    <w:rsid w:val="00580045"/>
    <w:rsid w:val="00582784"/>
    <w:rsid w:val="00582F27"/>
    <w:rsid w:val="00585F2A"/>
    <w:rsid w:val="00590847"/>
    <w:rsid w:val="00593289"/>
    <w:rsid w:val="00593C32"/>
    <w:rsid w:val="005A2BDB"/>
    <w:rsid w:val="005A5CF6"/>
    <w:rsid w:val="005A6341"/>
    <w:rsid w:val="005B1BCA"/>
    <w:rsid w:val="005B5BA1"/>
    <w:rsid w:val="005B705A"/>
    <w:rsid w:val="005C018B"/>
    <w:rsid w:val="005C4026"/>
    <w:rsid w:val="005C4817"/>
    <w:rsid w:val="005C4857"/>
    <w:rsid w:val="005C5FC8"/>
    <w:rsid w:val="005C78D7"/>
    <w:rsid w:val="005D0D08"/>
    <w:rsid w:val="005D1300"/>
    <w:rsid w:val="005D18DE"/>
    <w:rsid w:val="005D2E83"/>
    <w:rsid w:val="005D4130"/>
    <w:rsid w:val="005E2B44"/>
    <w:rsid w:val="005E336B"/>
    <w:rsid w:val="005E78A9"/>
    <w:rsid w:val="005F5983"/>
    <w:rsid w:val="005F6186"/>
    <w:rsid w:val="005F68DD"/>
    <w:rsid w:val="00602DEA"/>
    <w:rsid w:val="00605740"/>
    <w:rsid w:val="006062A1"/>
    <w:rsid w:val="00606C94"/>
    <w:rsid w:val="006115B3"/>
    <w:rsid w:val="006121CE"/>
    <w:rsid w:val="00620625"/>
    <w:rsid w:val="00622828"/>
    <w:rsid w:val="00623214"/>
    <w:rsid w:val="00623695"/>
    <w:rsid w:val="00624D7B"/>
    <w:rsid w:val="00625DAA"/>
    <w:rsid w:val="006273EF"/>
    <w:rsid w:val="006308B9"/>
    <w:rsid w:val="006329C9"/>
    <w:rsid w:val="0063366D"/>
    <w:rsid w:val="00634234"/>
    <w:rsid w:val="00635FBF"/>
    <w:rsid w:val="006366C1"/>
    <w:rsid w:val="00637643"/>
    <w:rsid w:val="00640CB9"/>
    <w:rsid w:val="00641B5B"/>
    <w:rsid w:val="0064204E"/>
    <w:rsid w:val="0064247B"/>
    <w:rsid w:val="00643344"/>
    <w:rsid w:val="0064374C"/>
    <w:rsid w:val="00644532"/>
    <w:rsid w:val="00650C65"/>
    <w:rsid w:val="006510C2"/>
    <w:rsid w:val="006522AB"/>
    <w:rsid w:val="006530B2"/>
    <w:rsid w:val="0065680B"/>
    <w:rsid w:val="006572FF"/>
    <w:rsid w:val="00657F4C"/>
    <w:rsid w:val="006600EA"/>
    <w:rsid w:val="00661754"/>
    <w:rsid w:val="00663BCB"/>
    <w:rsid w:val="006659B7"/>
    <w:rsid w:val="00665B59"/>
    <w:rsid w:val="006664CA"/>
    <w:rsid w:val="00666C76"/>
    <w:rsid w:val="00666E0D"/>
    <w:rsid w:val="00667E5A"/>
    <w:rsid w:val="0067141C"/>
    <w:rsid w:val="00673565"/>
    <w:rsid w:val="00674E6F"/>
    <w:rsid w:val="0067646F"/>
    <w:rsid w:val="006814CF"/>
    <w:rsid w:val="0068344D"/>
    <w:rsid w:val="00686539"/>
    <w:rsid w:val="0068707B"/>
    <w:rsid w:val="006902B3"/>
    <w:rsid w:val="00696CC4"/>
    <w:rsid w:val="006A0A70"/>
    <w:rsid w:val="006A3D32"/>
    <w:rsid w:val="006A4322"/>
    <w:rsid w:val="006A4AB3"/>
    <w:rsid w:val="006A521D"/>
    <w:rsid w:val="006A71EB"/>
    <w:rsid w:val="006B3FFF"/>
    <w:rsid w:val="006B59D4"/>
    <w:rsid w:val="006B7425"/>
    <w:rsid w:val="006C3270"/>
    <w:rsid w:val="006C396F"/>
    <w:rsid w:val="006D0559"/>
    <w:rsid w:val="006D0F49"/>
    <w:rsid w:val="006D1414"/>
    <w:rsid w:val="006D15EF"/>
    <w:rsid w:val="006D29F8"/>
    <w:rsid w:val="006D2CFE"/>
    <w:rsid w:val="006D2FDF"/>
    <w:rsid w:val="006D7FBC"/>
    <w:rsid w:val="006E0D79"/>
    <w:rsid w:val="006E18D8"/>
    <w:rsid w:val="006E49C0"/>
    <w:rsid w:val="006F062E"/>
    <w:rsid w:val="0070028B"/>
    <w:rsid w:val="00701066"/>
    <w:rsid w:val="007041D8"/>
    <w:rsid w:val="0070649D"/>
    <w:rsid w:val="00706632"/>
    <w:rsid w:val="007068F4"/>
    <w:rsid w:val="00707F02"/>
    <w:rsid w:val="00712E1F"/>
    <w:rsid w:val="00713989"/>
    <w:rsid w:val="00714154"/>
    <w:rsid w:val="00714CE2"/>
    <w:rsid w:val="00715E7C"/>
    <w:rsid w:val="00716D24"/>
    <w:rsid w:val="007200C3"/>
    <w:rsid w:val="00720417"/>
    <w:rsid w:val="007215BF"/>
    <w:rsid w:val="00722E64"/>
    <w:rsid w:val="00725EE4"/>
    <w:rsid w:val="007275BA"/>
    <w:rsid w:val="00733014"/>
    <w:rsid w:val="00736205"/>
    <w:rsid w:val="00736C03"/>
    <w:rsid w:val="00737BD9"/>
    <w:rsid w:val="007409E7"/>
    <w:rsid w:val="00740EB6"/>
    <w:rsid w:val="00744A7D"/>
    <w:rsid w:val="0074582F"/>
    <w:rsid w:val="00746AAF"/>
    <w:rsid w:val="0075082E"/>
    <w:rsid w:val="00750AB8"/>
    <w:rsid w:val="00750D18"/>
    <w:rsid w:val="00751ABE"/>
    <w:rsid w:val="00752C11"/>
    <w:rsid w:val="00756782"/>
    <w:rsid w:val="00757AA1"/>
    <w:rsid w:val="00757B6D"/>
    <w:rsid w:val="007602C6"/>
    <w:rsid w:val="007648E4"/>
    <w:rsid w:val="00765740"/>
    <w:rsid w:val="007676C6"/>
    <w:rsid w:val="00771E90"/>
    <w:rsid w:val="00773665"/>
    <w:rsid w:val="007739A1"/>
    <w:rsid w:val="0077516A"/>
    <w:rsid w:val="00776048"/>
    <w:rsid w:val="00777C42"/>
    <w:rsid w:val="00780966"/>
    <w:rsid w:val="007816A0"/>
    <w:rsid w:val="00783DD1"/>
    <w:rsid w:val="00783DD9"/>
    <w:rsid w:val="007848AD"/>
    <w:rsid w:val="0079030A"/>
    <w:rsid w:val="0079120B"/>
    <w:rsid w:val="00792BF0"/>
    <w:rsid w:val="00793A18"/>
    <w:rsid w:val="00793FE7"/>
    <w:rsid w:val="00794E09"/>
    <w:rsid w:val="00795915"/>
    <w:rsid w:val="007971BA"/>
    <w:rsid w:val="00797915"/>
    <w:rsid w:val="007A00F7"/>
    <w:rsid w:val="007A18F7"/>
    <w:rsid w:val="007A2D11"/>
    <w:rsid w:val="007A4B4F"/>
    <w:rsid w:val="007A5DA0"/>
    <w:rsid w:val="007B1B2B"/>
    <w:rsid w:val="007B203B"/>
    <w:rsid w:val="007B3042"/>
    <w:rsid w:val="007B31EF"/>
    <w:rsid w:val="007B396B"/>
    <w:rsid w:val="007B5EE0"/>
    <w:rsid w:val="007B629B"/>
    <w:rsid w:val="007B7029"/>
    <w:rsid w:val="007B7CC7"/>
    <w:rsid w:val="007C2515"/>
    <w:rsid w:val="007C4B15"/>
    <w:rsid w:val="007C6B0D"/>
    <w:rsid w:val="007C798D"/>
    <w:rsid w:val="007D0AB1"/>
    <w:rsid w:val="007D0B72"/>
    <w:rsid w:val="007D23F9"/>
    <w:rsid w:val="007D3422"/>
    <w:rsid w:val="007D5916"/>
    <w:rsid w:val="007D5E4F"/>
    <w:rsid w:val="007D61A6"/>
    <w:rsid w:val="007D65B6"/>
    <w:rsid w:val="007D7136"/>
    <w:rsid w:val="007E3162"/>
    <w:rsid w:val="007E4E4B"/>
    <w:rsid w:val="007E7279"/>
    <w:rsid w:val="007E7CEF"/>
    <w:rsid w:val="007F35C9"/>
    <w:rsid w:val="007F6B34"/>
    <w:rsid w:val="00803D9A"/>
    <w:rsid w:val="0080435B"/>
    <w:rsid w:val="00804ADD"/>
    <w:rsid w:val="00807BF3"/>
    <w:rsid w:val="00810B02"/>
    <w:rsid w:val="00810E69"/>
    <w:rsid w:val="008120B6"/>
    <w:rsid w:val="00812EEC"/>
    <w:rsid w:val="00814748"/>
    <w:rsid w:val="008165E0"/>
    <w:rsid w:val="00822637"/>
    <w:rsid w:val="0082415A"/>
    <w:rsid w:val="0082450D"/>
    <w:rsid w:val="00826374"/>
    <w:rsid w:val="0082650A"/>
    <w:rsid w:val="00830F08"/>
    <w:rsid w:val="00843D16"/>
    <w:rsid w:val="00846453"/>
    <w:rsid w:val="00847BC7"/>
    <w:rsid w:val="00851C60"/>
    <w:rsid w:val="008527D0"/>
    <w:rsid w:val="0085404C"/>
    <w:rsid w:val="008545E6"/>
    <w:rsid w:val="00854B9B"/>
    <w:rsid w:val="00854E88"/>
    <w:rsid w:val="00855A19"/>
    <w:rsid w:val="0085709A"/>
    <w:rsid w:val="00857BAC"/>
    <w:rsid w:val="00861D13"/>
    <w:rsid w:val="008648C9"/>
    <w:rsid w:val="00865BA3"/>
    <w:rsid w:val="008671CB"/>
    <w:rsid w:val="00870169"/>
    <w:rsid w:val="00871000"/>
    <w:rsid w:val="00876791"/>
    <w:rsid w:val="008771CF"/>
    <w:rsid w:val="00877C17"/>
    <w:rsid w:val="00877CA6"/>
    <w:rsid w:val="008827E0"/>
    <w:rsid w:val="0088332E"/>
    <w:rsid w:val="00886065"/>
    <w:rsid w:val="008908E5"/>
    <w:rsid w:val="00891049"/>
    <w:rsid w:val="00893069"/>
    <w:rsid w:val="00893D3C"/>
    <w:rsid w:val="00894FAC"/>
    <w:rsid w:val="008958A2"/>
    <w:rsid w:val="008961DF"/>
    <w:rsid w:val="00896525"/>
    <w:rsid w:val="0089688B"/>
    <w:rsid w:val="0089756E"/>
    <w:rsid w:val="00897DC3"/>
    <w:rsid w:val="008A080A"/>
    <w:rsid w:val="008B0FC8"/>
    <w:rsid w:val="008B3BB5"/>
    <w:rsid w:val="008B3FD1"/>
    <w:rsid w:val="008B6F21"/>
    <w:rsid w:val="008B6F5D"/>
    <w:rsid w:val="008B7A94"/>
    <w:rsid w:val="008C0B8F"/>
    <w:rsid w:val="008C4393"/>
    <w:rsid w:val="008D01FA"/>
    <w:rsid w:val="008D0A94"/>
    <w:rsid w:val="008D1276"/>
    <w:rsid w:val="008D466D"/>
    <w:rsid w:val="008D5736"/>
    <w:rsid w:val="008E2B00"/>
    <w:rsid w:val="008E31BA"/>
    <w:rsid w:val="008F1AEC"/>
    <w:rsid w:val="008F4487"/>
    <w:rsid w:val="008F6C6E"/>
    <w:rsid w:val="008F7321"/>
    <w:rsid w:val="008F7720"/>
    <w:rsid w:val="00903221"/>
    <w:rsid w:val="009139B4"/>
    <w:rsid w:val="00917DD0"/>
    <w:rsid w:val="00921B91"/>
    <w:rsid w:val="0092214F"/>
    <w:rsid w:val="00922BE3"/>
    <w:rsid w:val="00927EC6"/>
    <w:rsid w:val="00930578"/>
    <w:rsid w:val="0093082D"/>
    <w:rsid w:val="00930D13"/>
    <w:rsid w:val="00933344"/>
    <w:rsid w:val="00933F36"/>
    <w:rsid w:val="00934D50"/>
    <w:rsid w:val="00940C16"/>
    <w:rsid w:val="00942873"/>
    <w:rsid w:val="009434D3"/>
    <w:rsid w:val="00944E3A"/>
    <w:rsid w:val="00950460"/>
    <w:rsid w:val="009534B1"/>
    <w:rsid w:val="009546D0"/>
    <w:rsid w:val="00955B80"/>
    <w:rsid w:val="00957647"/>
    <w:rsid w:val="00957738"/>
    <w:rsid w:val="00962A9C"/>
    <w:rsid w:val="0096738B"/>
    <w:rsid w:val="00967E6F"/>
    <w:rsid w:val="0097014E"/>
    <w:rsid w:val="00973099"/>
    <w:rsid w:val="00975F48"/>
    <w:rsid w:val="00982731"/>
    <w:rsid w:val="00985DC4"/>
    <w:rsid w:val="00990C18"/>
    <w:rsid w:val="00992E9E"/>
    <w:rsid w:val="009935E5"/>
    <w:rsid w:val="00993E5B"/>
    <w:rsid w:val="009977FA"/>
    <w:rsid w:val="009A7650"/>
    <w:rsid w:val="009B1DAA"/>
    <w:rsid w:val="009B2891"/>
    <w:rsid w:val="009B44A4"/>
    <w:rsid w:val="009B543A"/>
    <w:rsid w:val="009B6D20"/>
    <w:rsid w:val="009C4244"/>
    <w:rsid w:val="009C4D79"/>
    <w:rsid w:val="009C7B15"/>
    <w:rsid w:val="009C7D27"/>
    <w:rsid w:val="009D2FC1"/>
    <w:rsid w:val="009D4368"/>
    <w:rsid w:val="009D4A4D"/>
    <w:rsid w:val="009D539D"/>
    <w:rsid w:val="009D5914"/>
    <w:rsid w:val="009D63F0"/>
    <w:rsid w:val="009E397F"/>
    <w:rsid w:val="009F15C7"/>
    <w:rsid w:val="009F2B79"/>
    <w:rsid w:val="009F5465"/>
    <w:rsid w:val="009F73B3"/>
    <w:rsid w:val="009F7AE8"/>
    <w:rsid w:val="009F7E9E"/>
    <w:rsid w:val="00A006D6"/>
    <w:rsid w:val="00A0071B"/>
    <w:rsid w:val="00A01CF1"/>
    <w:rsid w:val="00A06384"/>
    <w:rsid w:val="00A07DD8"/>
    <w:rsid w:val="00A10042"/>
    <w:rsid w:val="00A15775"/>
    <w:rsid w:val="00A16C99"/>
    <w:rsid w:val="00A22F76"/>
    <w:rsid w:val="00A22F81"/>
    <w:rsid w:val="00A23426"/>
    <w:rsid w:val="00A24396"/>
    <w:rsid w:val="00A308AA"/>
    <w:rsid w:val="00A36639"/>
    <w:rsid w:val="00A40A5D"/>
    <w:rsid w:val="00A42068"/>
    <w:rsid w:val="00A4491F"/>
    <w:rsid w:val="00A50714"/>
    <w:rsid w:val="00A53142"/>
    <w:rsid w:val="00A57F11"/>
    <w:rsid w:val="00A6318F"/>
    <w:rsid w:val="00A663B2"/>
    <w:rsid w:val="00A70292"/>
    <w:rsid w:val="00A731A5"/>
    <w:rsid w:val="00A76011"/>
    <w:rsid w:val="00A76362"/>
    <w:rsid w:val="00A76DA2"/>
    <w:rsid w:val="00A80296"/>
    <w:rsid w:val="00A81AA6"/>
    <w:rsid w:val="00A83297"/>
    <w:rsid w:val="00A91087"/>
    <w:rsid w:val="00A91BBA"/>
    <w:rsid w:val="00A96371"/>
    <w:rsid w:val="00A967FD"/>
    <w:rsid w:val="00A96ADC"/>
    <w:rsid w:val="00A97D35"/>
    <w:rsid w:val="00AA0D6B"/>
    <w:rsid w:val="00AA131D"/>
    <w:rsid w:val="00AA33BD"/>
    <w:rsid w:val="00AA67BC"/>
    <w:rsid w:val="00AA7E17"/>
    <w:rsid w:val="00AB1717"/>
    <w:rsid w:val="00AB3398"/>
    <w:rsid w:val="00AB39DC"/>
    <w:rsid w:val="00AB65E5"/>
    <w:rsid w:val="00AB6FE7"/>
    <w:rsid w:val="00AC48E4"/>
    <w:rsid w:val="00AC4BE4"/>
    <w:rsid w:val="00AC4CC4"/>
    <w:rsid w:val="00AC796F"/>
    <w:rsid w:val="00AD110A"/>
    <w:rsid w:val="00AD1A9C"/>
    <w:rsid w:val="00AD5E5C"/>
    <w:rsid w:val="00AE067D"/>
    <w:rsid w:val="00AE089E"/>
    <w:rsid w:val="00AE38A3"/>
    <w:rsid w:val="00AE3994"/>
    <w:rsid w:val="00AE508F"/>
    <w:rsid w:val="00AE6820"/>
    <w:rsid w:val="00AE6C61"/>
    <w:rsid w:val="00AE7789"/>
    <w:rsid w:val="00AF095C"/>
    <w:rsid w:val="00AF0BA9"/>
    <w:rsid w:val="00AF31CF"/>
    <w:rsid w:val="00AF55F2"/>
    <w:rsid w:val="00B00620"/>
    <w:rsid w:val="00B00A0E"/>
    <w:rsid w:val="00B046A9"/>
    <w:rsid w:val="00B076DE"/>
    <w:rsid w:val="00B10740"/>
    <w:rsid w:val="00B13CEC"/>
    <w:rsid w:val="00B1411D"/>
    <w:rsid w:val="00B14468"/>
    <w:rsid w:val="00B14C08"/>
    <w:rsid w:val="00B20EFA"/>
    <w:rsid w:val="00B23120"/>
    <w:rsid w:val="00B2718F"/>
    <w:rsid w:val="00B27A21"/>
    <w:rsid w:val="00B406FA"/>
    <w:rsid w:val="00B40A49"/>
    <w:rsid w:val="00B43D43"/>
    <w:rsid w:val="00B46924"/>
    <w:rsid w:val="00B5024E"/>
    <w:rsid w:val="00B50F19"/>
    <w:rsid w:val="00B52EC8"/>
    <w:rsid w:val="00B538AC"/>
    <w:rsid w:val="00B549BA"/>
    <w:rsid w:val="00B558EB"/>
    <w:rsid w:val="00B56D60"/>
    <w:rsid w:val="00B57299"/>
    <w:rsid w:val="00B57DC9"/>
    <w:rsid w:val="00B612B1"/>
    <w:rsid w:val="00B622B9"/>
    <w:rsid w:val="00B65A83"/>
    <w:rsid w:val="00B65C53"/>
    <w:rsid w:val="00B674F0"/>
    <w:rsid w:val="00B677EB"/>
    <w:rsid w:val="00B72788"/>
    <w:rsid w:val="00B749E7"/>
    <w:rsid w:val="00B82771"/>
    <w:rsid w:val="00B834FF"/>
    <w:rsid w:val="00B836A9"/>
    <w:rsid w:val="00B8575D"/>
    <w:rsid w:val="00B87541"/>
    <w:rsid w:val="00B8760A"/>
    <w:rsid w:val="00B87B99"/>
    <w:rsid w:val="00B9097E"/>
    <w:rsid w:val="00B90A6C"/>
    <w:rsid w:val="00B92775"/>
    <w:rsid w:val="00B9470A"/>
    <w:rsid w:val="00B962CD"/>
    <w:rsid w:val="00BA11DB"/>
    <w:rsid w:val="00BA2AD6"/>
    <w:rsid w:val="00BA3314"/>
    <w:rsid w:val="00BA3B7A"/>
    <w:rsid w:val="00BA47E4"/>
    <w:rsid w:val="00BA489C"/>
    <w:rsid w:val="00BA5CF2"/>
    <w:rsid w:val="00BB0824"/>
    <w:rsid w:val="00BB505A"/>
    <w:rsid w:val="00BB5E7F"/>
    <w:rsid w:val="00BB60A1"/>
    <w:rsid w:val="00BB624D"/>
    <w:rsid w:val="00BB75FC"/>
    <w:rsid w:val="00BB76F1"/>
    <w:rsid w:val="00BC076E"/>
    <w:rsid w:val="00BC0D8D"/>
    <w:rsid w:val="00BC139F"/>
    <w:rsid w:val="00BC237A"/>
    <w:rsid w:val="00BC5673"/>
    <w:rsid w:val="00BC5F20"/>
    <w:rsid w:val="00BD1F65"/>
    <w:rsid w:val="00BD2250"/>
    <w:rsid w:val="00BD2A52"/>
    <w:rsid w:val="00BD2F3F"/>
    <w:rsid w:val="00BD471C"/>
    <w:rsid w:val="00BE014A"/>
    <w:rsid w:val="00BE3C78"/>
    <w:rsid w:val="00BE3E0E"/>
    <w:rsid w:val="00BE55B4"/>
    <w:rsid w:val="00BE65F3"/>
    <w:rsid w:val="00BE7DAD"/>
    <w:rsid w:val="00BF4E07"/>
    <w:rsid w:val="00BF4F62"/>
    <w:rsid w:val="00C002F6"/>
    <w:rsid w:val="00C01485"/>
    <w:rsid w:val="00C0545C"/>
    <w:rsid w:val="00C064D6"/>
    <w:rsid w:val="00C07350"/>
    <w:rsid w:val="00C07990"/>
    <w:rsid w:val="00C12B77"/>
    <w:rsid w:val="00C1459B"/>
    <w:rsid w:val="00C14879"/>
    <w:rsid w:val="00C2093A"/>
    <w:rsid w:val="00C20D5F"/>
    <w:rsid w:val="00C2264B"/>
    <w:rsid w:val="00C22C01"/>
    <w:rsid w:val="00C23E22"/>
    <w:rsid w:val="00C2501B"/>
    <w:rsid w:val="00C257D5"/>
    <w:rsid w:val="00C271C7"/>
    <w:rsid w:val="00C32ED7"/>
    <w:rsid w:val="00C34E10"/>
    <w:rsid w:val="00C35C4E"/>
    <w:rsid w:val="00C372FD"/>
    <w:rsid w:val="00C4356B"/>
    <w:rsid w:val="00C46915"/>
    <w:rsid w:val="00C521F3"/>
    <w:rsid w:val="00C52D0E"/>
    <w:rsid w:val="00C544B0"/>
    <w:rsid w:val="00C628B2"/>
    <w:rsid w:val="00C719D7"/>
    <w:rsid w:val="00C7379D"/>
    <w:rsid w:val="00C739B4"/>
    <w:rsid w:val="00C73B55"/>
    <w:rsid w:val="00C763EA"/>
    <w:rsid w:val="00C76FF2"/>
    <w:rsid w:val="00C77109"/>
    <w:rsid w:val="00C80E79"/>
    <w:rsid w:val="00C814A7"/>
    <w:rsid w:val="00C821FA"/>
    <w:rsid w:val="00C905C7"/>
    <w:rsid w:val="00C922DB"/>
    <w:rsid w:val="00C948B4"/>
    <w:rsid w:val="00C94939"/>
    <w:rsid w:val="00C94962"/>
    <w:rsid w:val="00C94A36"/>
    <w:rsid w:val="00C94B24"/>
    <w:rsid w:val="00C96DB9"/>
    <w:rsid w:val="00CA0EDF"/>
    <w:rsid w:val="00CA14D5"/>
    <w:rsid w:val="00CA3F18"/>
    <w:rsid w:val="00CA5780"/>
    <w:rsid w:val="00CA5A29"/>
    <w:rsid w:val="00CA6379"/>
    <w:rsid w:val="00CA6D3A"/>
    <w:rsid w:val="00CA74B5"/>
    <w:rsid w:val="00CA7A45"/>
    <w:rsid w:val="00CB3F6E"/>
    <w:rsid w:val="00CB6A8A"/>
    <w:rsid w:val="00CC24FD"/>
    <w:rsid w:val="00CC4C8A"/>
    <w:rsid w:val="00CC56E9"/>
    <w:rsid w:val="00CD0691"/>
    <w:rsid w:val="00CD23AC"/>
    <w:rsid w:val="00CD33CB"/>
    <w:rsid w:val="00CD6108"/>
    <w:rsid w:val="00CD7A0D"/>
    <w:rsid w:val="00CE3818"/>
    <w:rsid w:val="00CE6E02"/>
    <w:rsid w:val="00CE7417"/>
    <w:rsid w:val="00CE774C"/>
    <w:rsid w:val="00CF5685"/>
    <w:rsid w:val="00CF5CFC"/>
    <w:rsid w:val="00CF6AFE"/>
    <w:rsid w:val="00D0099D"/>
    <w:rsid w:val="00D024C8"/>
    <w:rsid w:val="00D03F7E"/>
    <w:rsid w:val="00D06B7C"/>
    <w:rsid w:val="00D11B59"/>
    <w:rsid w:val="00D13DEC"/>
    <w:rsid w:val="00D1412E"/>
    <w:rsid w:val="00D15CD2"/>
    <w:rsid w:val="00D16845"/>
    <w:rsid w:val="00D21CBE"/>
    <w:rsid w:val="00D23608"/>
    <w:rsid w:val="00D23F4C"/>
    <w:rsid w:val="00D262CE"/>
    <w:rsid w:val="00D26446"/>
    <w:rsid w:val="00D30744"/>
    <w:rsid w:val="00D33164"/>
    <w:rsid w:val="00D342F4"/>
    <w:rsid w:val="00D371BE"/>
    <w:rsid w:val="00D460B8"/>
    <w:rsid w:val="00D46FFB"/>
    <w:rsid w:val="00D505A3"/>
    <w:rsid w:val="00D50DFD"/>
    <w:rsid w:val="00D516CE"/>
    <w:rsid w:val="00D519F1"/>
    <w:rsid w:val="00D5346E"/>
    <w:rsid w:val="00D543FE"/>
    <w:rsid w:val="00D5517A"/>
    <w:rsid w:val="00D5695D"/>
    <w:rsid w:val="00D60C6C"/>
    <w:rsid w:val="00D60FEB"/>
    <w:rsid w:val="00D64E98"/>
    <w:rsid w:val="00D66009"/>
    <w:rsid w:val="00D66EAB"/>
    <w:rsid w:val="00D7085D"/>
    <w:rsid w:val="00D72924"/>
    <w:rsid w:val="00D72EBD"/>
    <w:rsid w:val="00D73550"/>
    <w:rsid w:val="00D73E37"/>
    <w:rsid w:val="00D759FB"/>
    <w:rsid w:val="00D76431"/>
    <w:rsid w:val="00D76F6F"/>
    <w:rsid w:val="00D80E1F"/>
    <w:rsid w:val="00D82B77"/>
    <w:rsid w:val="00D840BD"/>
    <w:rsid w:val="00D922FD"/>
    <w:rsid w:val="00D926E2"/>
    <w:rsid w:val="00D95C56"/>
    <w:rsid w:val="00D97BBB"/>
    <w:rsid w:val="00D97CC5"/>
    <w:rsid w:val="00DA7EEB"/>
    <w:rsid w:val="00DB1909"/>
    <w:rsid w:val="00DB4676"/>
    <w:rsid w:val="00DB5A28"/>
    <w:rsid w:val="00DB5ABA"/>
    <w:rsid w:val="00DB688A"/>
    <w:rsid w:val="00DC1F8A"/>
    <w:rsid w:val="00DC3F69"/>
    <w:rsid w:val="00DC5023"/>
    <w:rsid w:val="00DC55B1"/>
    <w:rsid w:val="00DC58D2"/>
    <w:rsid w:val="00DC66B1"/>
    <w:rsid w:val="00DD1BA8"/>
    <w:rsid w:val="00DD7187"/>
    <w:rsid w:val="00DE0459"/>
    <w:rsid w:val="00DE1424"/>
    <w:rsid w:val="00DE2272"/>
    <w:rsid w:val="00DE254F"/>
    <w:rsid w:val="00DE481E"/>
    <w:rsid w:val="00DE54A0"/>
    <w:rsid w:val="00DE78F7"/>
    <w:rsid w:val="00DE7B27"/>
    <w:rsid w:val="00DF3719"/>
    <w:rsid w:val="00DF4885"/>
    <w:rsid w:val="00DF52C4"/>
    <w:rsid w:val="00E00A9C"/>
    <w:rsid w:val="00E01296"/>
    <w:rsid w:val="00E039D2"/>
    <w:rsid w:val="00E04B0F"/>
    <w:rsid w:val="00E0639C"/>
    <w:rsid w:val="00E07B4B"/>
    <w:rsid w:val="00E14E2A"/>
    <w:rsid w:val="00E1521E"/>
    <w:rsid w:val="00E20819"/>
    <w:rsid w:val="00E223EC"/>
    <w:rsid w:val="00E2365F"/>
    <w:rsid w:val="00E24FE3"/>
    <w:rsid w:val="00E26846"/>
    <w:rsid w:val="00E31636"/>
    <w:rsid w:val="00E35847"/>
    <w:rsid w:val="00E3650B"/>
    <w:rsid w:val="00E378A1"/>
    <w:rsid w:val="00E435F6"/>
    <w:rsid w:val="00E43970"/>
    <w:rsid w:val="00E446BA"/>
    <w:rsid w:val="00E45E4E"/>
    <w:rsid w:val="00E46ED9"/>
    <w:rsid w:val="00E51F81"/>
    <w:rsid w:val="00E53591"/>
    <w:rsid w:val="00E546F6"/>
    <w:rsid w:val="00E5577D"/>
    <w:rsid w:val="00E568C1"/>
    <w:rsid w:val="00E576DE"/>
    <w:rsid w:val="00E613F7"/>
    <w:rsid w:val="00E61B16"/>
    <w:rsid w:val="00E6595E"/>
    <w:rsid w:val="00E7198E"/>
    <w:rsid w:val="00E77E84"/>
    <w:rsid w:val="00E816FB"/>
    <w:rsid w:val="00E8271D"/>
    <w:rsid w:val="00E847D7"/>
    <w:rsid w:val="00E84AFB"/>
    <w:rsid w:val="00E872C5"/>
    <w:rsid w:val="00E87E22"/>
    <w:rsid w:val="00E96D80"/>
    <w:rsid w:val="00E9718F"/>
    <w:rsid w:val="00E97335"/>
    <w:rsid w:val="00EA0C6E"/>
    <w:rsid w:val="00EA196F"/>
    <w:rsid w:val="00EB1986"/>
    <w:rsid w:val="00EB26F6"/>
    <w:rsid w:val="00EB4318"/>
    <w:rsid w:val="00EB7F88"/>
    <w:rsid w:val="00EC00B2"/>
    <w:rsid w:val="00EC04C1"/>
    <w:rsid w:val="00EC4529"/>
    <w:rsid w:val="00EC47B0"/>
    <w:rsid w:val="00ED0041"/>
    <w:rsid w:val="00ED2A93"/>
    <w:rsid w:val="00ED3791"/>
    <w:rsid w:val="00ED5FDC"/>
    <w:rsid w:val="00EE0393"/>
    <w:rsid w:val="00EE0BAE"/>
    <w:rsid w:val="00EE0F44"/>
    <w:rsid w:val="00EE4861"/>
    <w:rsid w:val="00EE4F8E"/>
    <w:rsid w:val="00EE54ED"/>
    <w:rsid w:val="00EE5F0F"/>
    <w:rsid w:val="00EF04D3"/>
    <w:rsid w:val="00EF201A"/>
    <w:rsid w:val="00EF2CB8"/>
    <w:rsid w:val="00F04C55"/>
    <w:rsid w:val="00F04D0B"/>
    <w:rsid w:val="00F05382"/>
    <w:rsid w:val="00F05E2F"/>
    <w:rsid w:val="00F06891"/>
    <w:rsid w:val="00F07475"/>
    <w:rsid w:val="00F07DC3"/>
    <w:rsid w:val="00F10BE6"/>
    <w:rsid w:val="00F10CE5"/>
    <w:rsid w:val="00F14F3C"/>
    <w:rsid w:val="00F152C8"/>
    <w:rsid w:val="00F17DD5"/>
    <w:rsid w:val="00F20595"/>
    <w:rsid w:val="00F21429"/>
    <w:rsid w:val="00F255A6"/>
    <w:rsid w:val="00F25DCD"/>
    <w:rsid w:val="00F25EF4"/>
    <w:rsid w:val="00F31896"/>
    <w:rsid w:val="00F3314A"/>
    <w:rsid w:val="00F3538D"/>
    <w:rsid w:val="00F36587"/>
    <w:rsid w:val="00F402FF"/>
    <w:rsid w:val="00F4115D"/>
    <w:rsid w:val="00F426C4"/>
    <w:rsid w:val="00F43F1C"/>
    <w:rsid w:val="00F46824"/>
    <w:rsid w:val="00F46AB1"/>
    <w:rsid w:val="00F50D85"/>
    <w:rsid w:val="00F51C8B"/>
    <w:rsid w:val="00F53DBB"/>
    <w:rsid w:val="00F56056"/>
    <w:rsid w:val="00F57DE5"/>
    <w:rsid w:val="00F61B07"/>
    <w:rsid w:val="00F62A77"/>
    <w:rsid w:val="00F64102"/>
    <w:rsid w:val="00F64728"/>
    <w:rsid w:val="00F656C8"/>
    <w:rsid w:val="00F65B0A"/>
    <w:rsid w:val="00F672B3"/>
    <w:rsid w:val="00F67F8B"/>
    <w:rsid w:val="00F704B5"/>
    <w:rsid w:val="00F71158"/>
    <w:rsid w:val="00F723C5"/>
    <w:rsid w:val="00F726F8"/>
    <w:rsid w:val="00F76CFD"/>
    <w:rsid w:val="00F77D80"/>
    <w:rsid w:val="00F81D0B"/>
    <w:rsid w:val="00F840F0"/>
    <w:rsid w:val="00F8552B"/>
    <w:rsid w:val="00F85A85"/>
    <w:rsid w:val="00F92046"/>
    <w:rsid w:val="00F950E7"/>
    <w:rsid w:val="00F97F7F"/>
    <w:rsid w:val="00FA05F2"/>
    <w:rsid w:val="00FA4684"/>
    <w:rsid w:val="00FA6890"/>
    <w:rsid w:val="00FA771F"/>
    <w:rsid w:val="00FB02EF"/>
    <w:rsid w:val="00FB45BF"/>
    <w:rsid w:val="00FB4C8E"/>
    <w:rsid w:val="00FB5B6D"/>
    <w:rsid w:val="00FB60CA"/>
    <w:rsid w:val="00FB7824"/>
    <w:rsid w:val="00FC1A29"/>
    <w:rsid w:val="00FC23A5"/>
    <w:rsid w:val="00FC3CB0"/>
    <w:rsid w:val="00FC410B"/>
    <w:rsid w:val="00FD2917"/>
    <w:rsid w:val="00FD4C41"/>
    <w:rsid w:val="00FD51FA"/>
    <w:rsid w:val="00FD6C37"/>
    <w:rsid w:val="00FD7781"/>
    <w:rsid w:val="00FE1239"/>
    <w:rsid w:val="00FE27D8"/>
    <w:rsid w:val="00FE2E3A"/>
    <w:rsid w:val="00FE2EC6"/>
    <w:rsid w:val="00FE3431"/>
    <w:rsid w:val="00FE5198"/>
    <w:rsid w:val="00FF03B9"/>
    <w:rsid w:val="00FF0B1C"/>
    <w:rsid w:val="00FF158E"/>
    <w:rsid w:val="00FF2B7D"/>
    <w:rsid w:val="00FF368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C1B"/>
    <w:pPr>
      <w:spacing w:before="120" w:after="120"/>
      <w:jc w:val="both"/>
    </w:pPr>
    <w:rPr>
      <w:rFonts w:ascii="Times New Roman" w:eastAsia="Calibri" w:hAnsi="Times New Roman" w:cs="Times New Roman"/>
      <w:szCs w:val="20"/>
      <w:lang w:val="en-GB" w:eastAsia="en-GB"/>
    </w:rPr>
  </w:style>
  <w:style w:type="paragraph" w:styleId="Heading1">
    <w:name w:val="heading 1"/>
    <w:basedOn w:val="Normal"/>
    <w:next w:val="Normal"/>
    <w:link w:val="Heading1Char"/>
    <w:uiPriority w:val="9"/>
    <w:qFormat/>
    <w:rsid w:val="00940C16"/>
    <w:pPr>
      <w:keepNext/>
      <w:spacing w:before="240" w:after="240"/>
      <w:outlineLvl w:val="0"/>
    </w:pPr>
    <w:rPr>
      <w:rFonts w:eastAsia="Times New Roman"/>
      <w:b/>
      <w:bCs/>
      <w:smallCaps/>
      <w:sz w:val="28"/>
      <w:szCs w:val="28"/>
    </w:rPr>
  </w:style>
  <w:style w:type="paragraph" w:styleId="Heading2">
    <w:name w:val="heading 2"/>
    <w:aliases w:val="Sub-capitol"/>
    <w:basedOn w:val="Normal"/>
    <w:next w:val="Normal"/>
    <w:link w:val="Heading2Char"/>
    <w:unhideWhenUsed/>
    <w:qFormat/>
    <w:rsid w:val="00582784"/>
    <w:pPr>
      <w:keepNext/>
      <w:spacing w:before="240"/>
      <w:outlineLvl w:val="1"/>
    </w:pPr>
    <w:rPr>
      <w:rFonts w:eastAsia="Times New Roman"/>
      <w:b/>
      <w:bCs/>
      <w:szCs w:val="26"/>
    </w:rPr>
  </w:style>
  <w:style w:type="paragraph" w:styleId="Heading3">
    <w:name w:val="heading 3"/>
    <w:aliases w:val="Titlu 1"/>
    <w:basedOn w:val="Normal"/>
    <w:next w:val="Normal"/>
    <w:link w:val="Heading3Char"/>
    <w:uiPriority w:val="9"/>
    <w:unhideWhenUsed/>
    <w:qFormat/>
    <w:rsid w:val="007A5DA0"/>
    <w:pPr>
      <w:keepNext/>
      <w:numPr>
        <w:ilvl w:val="2"/>
        <w:numId w:val="1"/>
      </w:numPr>
      <w:outlineLvl w:val="2"/>
    </w:pPr>
    <w:rPr>
      <w:rFonts w:eastAsia="Times New Roman"/>
      <w:bCs/>
      <w:i/>
    </w:rPr>
  </w:style>
  <w:style w:type="paragraph" w:styleId="Heading4">
    <w:name w:val="heading 4"/>
    <w:basedOn w:val="Normal"/>
    <w:next w:val="Normal"/>
    <w:link w:val="Heading4Char"/>
    <w:uiPriority w:val="9"/>
    <w:unhideWhenUsed/>
    <w:qFormat/>
    <w:rsid w:val="002522A5"/>
    <w:pPr>
      <w:keepNext/>
      <w:outlineLvl w:val="3"/>
    </w:pPr>
    <w:rPr>
      <w:rFonts w:eastAsia="Times New Roman"/>
      <w:b/>
      <w:bCs/>
      <w:iCs/>
      <w:color w:val="0070C0"/>
      <w:sz w:val="28"/>
    </w:rPr>
  </w:style>
  <w:style w:type="paragraph" w:styleId="Heading8">
    <w:name w:val="heading 8"/>
    <w:basedOn w:val="Normal"/>
    <w:next w:val="Normal"/>
    <w:link w:val="Heading8Char"/>
    <w:qFormat/>
    <w:rsid w:val="00582784"/>
    <w:pPr>
      <w:numPr>
        <w:numId w:val="59"/>
      </w:numPr>
      <w:spacing w:before="240" w:after="240"/>
      <w:ind w:left="714" w:hanging="357"/>
      <w:jc w:val="left"/>
      <w:outlineLvl w:val="7"/>
    </w:pPr>
    <w:rPr>
      <w:rFonts w:eastAsia="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C16"/>
    <w:rPr>
      <w:rFonts w:ascii="Times New Roman" w:eastAsia="Times New Roman" w:hAnsi="Times New Roman" w:cs="Times New Roman"/>
      <w:b/>
      <w:bCs/>
      <w:smallCaps/>
      <w:sz w:val="28"/>
      <w:szCs w:val="28"/>
      <w:lang w:val="en-GB" w:eastAsia="en-GB"/>
    </w:rPr>
  </w:style>
  <w:style w:type="character" w:customStyle="1" w:styleId="Heading2Char">
    <w:name w:val="Heading 2 Char"/>
    <w:aliases w:val="Sub-capitol Char"/>
    <w:basedOn w:val="DefaultParagraphFont"/>
    <w:link w:val="Heading2"/>
    <w:rsid w:val="00582784"/>
    <w:rPr>
      <w:rFonts w:ascii="Times New Roman" w:eastAsia="Times New Roman" w:hAnsi="Times New Roman" w:cs="Times New Roman"/>
      <w:b/>
      <w:bCs/>
      <w:szCs w:val="26"/>
      <w:lang w:val="en-GB" w:eastAsia="en-GB"/>
    </w:rPr>
  </w:style>
  <w:style w:type="character" w:customStyle="1" w:styleId="Heading3Char">
    <w:name w:val="Heading 3 Char"/>
    <w:aliases w:val="Titlu 1 Char"/>
    <w:basedOn w:val="DefaultParagraphFont"/>
    <w:link w:val="Heading3"/>
    <w:uiPriority w:val="9"/>
    <w:rsid w:val="007A5DA0"/>
    <w:rPr>
      <w:rFonts w:ascii="Times New Roman" w:eastAsia="Times New Roman" w:hAnsi="Times New Roman" w:cs="Times New Roman"/>
      <w:bCs/>
      <w:i/>
      <w:szCs w:val="20"/>
      <w:lang w:val="en-GB" w:eastAsia="en-GB"/>
    </w:rPr>
  </w:style>
  <w:style w:type="character" w:customStyle="1" w:styleId="Heading4Char">
    <w:name w:val="Heading 4 Char"/>
    <w:basedOn w:val="DefaultParagraphFont"/>
    <w:link w:val="Heading4"/>
    <w:uiPriority w:val="9"/>
    <w:rsid w:val="002522A5"/>
    <w:rPr>
      <w:rFonts w:ascii="Times New Roman" w:eastAsia="Times New Roman" w:hAnsi="Times New Roman" w:cs="Times New Roman"/>
      <w:b/>
      <w:bCs/>
      <w:iCs/>
      <w:color w:val="0070C0"/>
      <w:sz w:val="28"/>
      <w:szCs w:val="20"/>
      <w:lang w:val="en-GB" w:eastAsia="en-GB"/>
    </w:rPr>
  </w:style>
  <w:style w:type="character" w:customStyle="1" w:styleId="Heading8Char">
    <w:name w:val="Heading 8 Char"/>
    <w:basedOn w:val="DefaultParagraphFont"/>
    <w:link w:val="Heading8"/>
    <w:rsid w:val="00582784"/>
    <w:rPr>
      <w:rFonts w:ascii="Times New Roman" w:eastAsia="Times New Roman" w:hAnsi="Times New Roman" w:cs="Times New Roman"/>
      <w:b/>
      <w:szCs w:val="20"/>
      <w:lang w:val="en-GB"/>
    </w:rPr>
  </w:style>
  <w:style w:type="paragraph" w:styleId="ListBullet">
    <w:name w:val="List Bullet"/>
    <w:basedOn w:val="Normal"/>
    <w:unhideWhenUsed/>
    <w:rsid w:val="007A5DA0"/>
    <w:pPr>
      <w:numPr>
        <w:numId w:val="3"/>
      </w:numPr>
      <w:contextualSpacing/>
    </w:pPr>
  </w:style>
  <w:style w:type="paragraph" w:styleId="BodyText">
    <w:name w:val="Body Text"/>
    <w:basedOn w:val="Normal"/>
    <w:link w:val="BodyTextChar"/>
    <w:rsid w:val="007A5DA0"/>
    <w:pPr>
      <w:spacing w:before="0"/>
    </w:pPr>
    <w:rPr>
      <w:rFonts w:eastAsia="Times New Roman"/>
      <w:lang w:eastAsia="en-US"/>
    </w:rPr>
  </w:style>
  <w:style w:type="character" w:customStyle="1" w:styleId="BodyTextChar">
    <w:name w:val="Body Text Char"/>
    <w:basedOn w:val="DefaultParagraphFont"/>
    <w:link w:val="BodyText"/>
    <w:rsid w:val="007A5DA0"/>
    <w:rPr>
      <w:rFonts w:ascii="Times New Roman" w:eastAsia="Times New Roman" w:hAnsi="Times New Roman" w:cs="Times New Roman"/>
      <w:szCs w:val="20"/>
    </w:rPr>
  </w:style>
  <w:style w:type="paragraph" w:styleId="NormalWeb">
    <w:name w:val="Normal (Web)"/>
    <w:basedOn w:val="Normal"/>
    <w:rsid w:val="007A5DA0"/>
    <w:pPr>
      <w:suppressAutoHyphens/>
      <w:spacing w:before="100" w:after="100"/>
      <w:jc w:val="left"/>
    </w:pPr>
    <w:rPr>
      <w:rFonts w:eastAsia="Times New Roman"/>
      <w:szCs w:val="24"/>
      <w:lang w:eastAsia="ar-SA"/>
    </w:rPr>
  </w:style>
  <w:style w:type="table" w:styleId="TableGrid">
    <w:name w:val="Table Grid"/>
    <w:basedOn w:val="TableNormal"/>
    <w:uiPriority w:val="59"/>
    <w:rsid w:val="007A5DA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7E22"/>
    <w:pPr>
      <w:numPr>
        <w:numId w:val="4"/>
      </w:numPr>
      <w:spacing w:before="60" w:after="0"/>
    </w:pPr>
    <w:rPr>
      <w:rFonts w:eastAsia="Times New Roman"/>
    </w:rPr>
  </w:style>
  <w:style w:type="paragraph" w:styleId="FootnoteText">
    <w:name w:val="footnote text"/>
    <w:aliases w:val="Fußnotentextf,single space,Fußnote,-E Fußnotentext,Fußnotentext Ursprung,Podrozdział,Footnote Text Char Char,FOOTNOTES,fn,Sprotna opomba - besedilo Znak1,Sprotna opomba - besedilo Znak Znak2,stile 1,Footnot,Footnote1,Podrozdzia3,Footnote"/>
    <w:basedOn w:val="Normal"/>
    <w:link w:val="FootnoteTextChar"/>
    <w:uiPriority w:val="99"/>
    <w:unhideWhenUsed/>
    <w:qFormat/>
    <w:rsid w:val="007A5DA0"/>
    <w:pPr>
      <w:spacing w:before="0" w:after="0"/>
      <w:ind w:left="720" w:hanging="720"/>
    </w:pPr>
    <w:rPr>
      <w:sz w:val="20"/>
    </w:rPr>
  </w:style>
  <w:style w:type="character" w:customStyle="1" w:styleId="FootnoteTextChar">
    <w:name w:val="Footnote Text Char"/>
    <w:aliases w:val="Fußnotentextf Char,single space Char,Fußnote Char,-E Fußnotentext Char,Fußnotentext Ursprung Char,Podrozdział Char,Footnote Text Char Char Char,FOOTNOTES Char,fn Char,Sprotna opomba - besedilo Znak1 Char,stile 1 Char,Footnot Char"/>
    <w:basedOn w:val="DefaultParagraphFont"/>
    <w:link w:val="FootnoteText"/>
    <w:uiPriority w:val="99"/>
    <w:rsid w:val="007A5DA0"/>
    <w:rPr>
      <w:rFonts w:ascii="Times New Roman" w:eastAsia="Calibri" w:hAnsi="Times New Roman" w:cs="Times New Roman"/>
      <w:sz w:val="20"/>
      <w:szCs w:val="20"/>
      <w:lang w:val="en-GB"/>
    </w:rPr>
  </w:style>
  <w:style w:type="character" w:styleId="FootnoteReference">
    <w:name w:val="footnote reference"/>
    <w:aliases w:val="-E Fußnotenzeichen,Heading 6 Char1,Footnote2,Footnote symbol,Fussnota,ftref,Appel note de bas de p,SUPERS,Nota,(NECG) Footnote Reference,Voetnootverwijzing,Footnote Reference Superscript,BVI fnr,Footnotes refss,Lábjegyzet-hivatkozás"/>
    <w:uiPriority w:val="99"/>
    <w:unhideWhenUsed/>
    <w:rsid w:val="007A5DA0"/>
    <w:rPr>
      <w:shd w:val="clear" w:color="auto" w:fill="auto"/>
      <w:vertAlign w:val="superscript"/>
    </w:rPr>
  </w:style>
  <w:style w:type="character" w:customStyle="1" w:styleId="longtext">
    <w:name w:val="long_text"/>
    <w:rsid w:val="007A5DA0"/>
  </w:style>
  <w:style w:type="paragraph" w:customStyle="1" w:styleId="Default">
    <w:name w:val="Default"/>
    <w:rsid w:val="007A5DA0"/>
    <w:pPr>
      <w:autoSpaceDE w:val="0"/>
      <w:autoSpaceDN w:val="0"/>
      <w:adjustRightInd w:val="0"/>
    </w:pPr>
    <w:rPr>
      <w:rFonts w:ascii="Calibri" w:eastAsia="Times New Roman" w:hAnsi="Calibri" w:cs="Calibri"/>
      <w:snapToGrid w:val="0"/>
      <w:color w:val="000000"/>
      <w:lang w:val="ro-RO" w:eastAsia="ro-RO"/>
    </w:rPr>
  </w:style>
  <w:style w:type="character" w:styleId="Strong">
    <w:name w:val="Strong"/>
    <w:uiPriority w:val="22"/>
    <w:qFormat/>
    <w:rsid w:val="00523803"/>
    <w:rPr>
      <w:rFonts w:ascii="Times New Roman" w:hAnsi="Times New Roman" w:cs="Times New Roman"/>
      <w:b/>
      <w:sz w:val="28"/>
    </w:rPr>
  </w:style>
  <w:style w:type="character" w:styleId="Emphasis">
    <w:name w:val="Emphasis"/>
    <w:basedOn w:val="DefaultParagraphFont"/>
    <w:uiPriority w:val="20"/>
    <w:qFormat/>
    <w:rsid w:val="007A5DA0"/>
    <w:rPr>
      <w:i/>
      <w:iCs/>
    </w:rPr>
  </w:style>
  <w:style w:type="paragraph" w:styleId="BalloonText">
    <w:name w:val="Balloon Text"/>
    <w:basedOn w:val="Normal"/>
    <w:link w:val="BalloonTextChar"/>
    <w:uiPriority w:val="99"/>
    <w:semiHidden/>
    <w:unhideWhenUsed/>
    <w:rsid w:val="007A5DA0"/>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A5DA0"/>
    <w:rPr>
      <w:rFonts w:ascii="Lucida Grande" w:eastAsia="Calibri" w:hAnsi="Lucida Grande" w:cs="Lucida Grande"/>
      <w:sz w:val="18"/>
      <w:szCs w:val="18"/>
      <w:lang w:val="en-GB" w:eastAsia="en-GB"/>
    </w:rPr>
  </w:style>
  <w:style w:type="paragraph" w:styleId="Header">
    <w:name w:val="header"/>
    <w:basedOn w:val="Normal"/>
    <w:link w:val="HeaderChar"/>
    <w:uiPriority w:val="99"/>
    <w:unhideWhenUsed/>
    <w:rsid w:val="009B1DAA"/>
    <w:pPr>
      <w:tabs>
        <w:tab w:val="center" w:pos="4535"/>
        <w:tab w:val="right" w:pos="9071"/>
      </w:tabs>
      <w:spacing w:before="0"/>
    </w:pPr>
  </w:style>
  <w:style w:type="character" w:customStyle="1" w:styleId="HeaderChar">
    <w:name w:val="Header Char"/>
    <w:basedOn w:val="DefaultParagraphFont"/>
    <w:link w:val="Header"/>
    <w:uiPriority w:val="99"/>
    <w:rsid w:val="009B1DAA"/>
    <w:rPr>
      <w:rFonts w:ascii="Times New Roman" w:eastAsia="Calibri" w:hAnsi="Times New Roman" w:cs="Times New Roman"/>
      <w:szCs w:val="20"/>
      <w:lang w:val="en-GB"/>
    </w:rPr>
  </w:style>
  <w:style w:type="paragraph" w:styleId="Footer">
    <w:name w:val="footer"/>
    <w:basedOn w:val="Normal"/>
    <w:link w:val="FooterChar"/>
    <w:uiPriority w:val="99"/>
    <w:unhideWhenUsed/>
    <w:rsid w:val="009B1DAA"/>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sid w:val="009B1DAA"/>
    <w:rPr>
      <w:rFonts w:ascii="Times New Roman" w:eastAsia="Calibri" w:hAnsi="Times New Roman" w:cs="Times New Roman"/>
      <w:szCs w:val="20"/>
      <w:lang w:val="en-GB"/>
    </w:rPr>
  </w:style>
  <w:style w:type="paragraph" w:customStyle="1" w:styleId="Objetacteprincipal">
    <w:name w:val="Objet acte principal"/>
    <w:basedOn w:val="Normal"/>
    <w:next w:val="Normal"/>
    <w:rsid w:val="009B1DAA"/>
    <w:pPr>
      <w:spacing w:before="0" w:after="360"/>
      <w:jc w:val="center"/>
    </w:pPr>
    <w:rPr>
      <w:b/>
    </w:rPr>
  </w:style>
  <w:style w:type="character" w:styleId="CommentReference">
    <w:name w:val="annotation reference"/>
    <w:basedOn w:val="DefaultParagraphFont"/>
    <w:unhideWhenUsed/>
    <w:rsid w:val="00E35847"/>
    <w:rPr>
      <w:sz w:val="16"/>
      <w:szCs w:val="16"/>
    </w:rPr>
  </w:style>
  <w:style w:type="paragraph" w:styleId="CommentText">
    <w:name w:val="annotation text"/>
    <w:basedOn w:val="Normal"/>
    <w:link w:val="CommentTextChar"/>
    <w:unhideWhenUsed/>
    <w:rsid w:val="00E35847"/>
    <w:rPr>
      <w:sz w:val="20"/>
    </w:rPr>
  </w:style>
  <w:style w:type="character" w:customStyle="1" w:styleId="CommentTextChar">
    <w:name w:val="Comment Text Char"/>
    <w:basedOn w:val="DefaultParagraphFont"/>
    <w:link w:val="CommentText"/>
    <w:rsid w:val="00E35847"/>
    <w:rPr>
      <w:rFonts w:ascii="Times New Roman" w:eastAsia="Calibri"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E35847"/>
    <w:rPr>
      <w:b/>
      <w:bCs/>
    </w:rPr>
  </w:style>
  <w:style w:type="character" w:customStyle="1" w:styleId="CommentSubjectChar">
    <w:name w:val="Comment Subject Char"/>
    <w:basedOn w:val="CommentTextChar"/>
    <w:link w:val="CommentSubject"/>
    <w:uiPriority w:val="99"/>
    <w:semiHidden/>
    <w:rsid w:val="00E35847"/>
    <w:rPr>
      <w:rFonts w:ascii="Times New Roman" w:eastAsia="Calibri" w:hAnsi="Times New Roman" w:cs="Times New Roman"/>
      <w:b/>
      <w:bCs/>
      <w:sz w:val="20"/>
      <w:szCs w:val="20"/>
      <w:lang w:val="en-GB" w:eastAsia="en-GB"/>
    </w:rPr>
  </w:style>
  <w:style w:type="paragraph" w:styleId="BodyText2">
    <w:name w:val="Body Text 2"/>
    <w:basedOn w:val="Normal"/>
    <w:link w:val="BodyText2Char"/>
    <w:uiPriority w:val="99"/>
    <w:semiHidden/>
    <w:unhideWhenUsed/>
    <w:rsid w:val="00746AAF"/>
    <w:pPr>
      <w:spacing w:line="480" w:lineRule="auto"/>
    </w:pPr>
  </w:style>
  <w:style w:type="character" w:customStyle="1" w:styleId="BodyText2Char">
    <w:name w:val="Body Text 2 Char"/>
    <w:basedOn w:val="DefaultParagraphFont"/>
    <w:link w:val="BodyText2"/>
    <w:uiPriority w:val="99"/>
    <w:semiHidden/>
    <w:rsid w:val="00746AAF"/>
    <w:rPr>
      <w:rFonts w:ascii="Times New Roman" w:eastAsia="Calibri" w:hAnsi="Times New Roman" w:cs="Times New Roman"/>
      <w:szCs w:val="20"/>
      <w:lang w:val="en-GB" w:eastAsia="en-GB"/>
    </w:rPr>
  </w:style>
  <w:style w:type="paragraph" w:customStyle="1" w:styleId="HeaderLandscape">
    <w:name w:val="HeaderLandscape"/>
    <w:basedOn w:val="Normal"/>
    <w:rsid w:val="00FD2917"/>
    <w:pPr>
      <w:tabs>
        <w:tab w:val="center" w:pos="7285"/>
        <w:tab w:val="right" w:pos="14003"/>
      </w:tabs>
      <w:suppressAutoHyphens/>
      <w:autoSpaceDN w:val="0"/>
      <w:spacing w:before="0"/>
      <w:textAlignment w:val="baseline"/>
    </w:pPr>
  </w:style>
  <w:style w:type="paragraph" w:customStyle="1" w:styleId="FooterLandscape">
    <w:name w:val="FooterLandscape"/>
    <w:basedOn w:val="Normal"/>
    <w:rsid w:val="00FD2917"/>
    <w:pPr>
      <w:tabs>
        <w:tab w:val="center" w:pos="7285"/>
        <w:tab w:val="center" w:pos="10913"/>
        <w:tab w:val="right" w:pos="15137"/>
      </w:tabs>
      <w:suppressAutoHyphens/>
      <w:autoSpaceDN w:val="0"/>
      <w:spacing w:before="360" w:after="0"/>
      <w:ind w:left="-567" w:right="-567"/>
      <w:jc w:val="left"/>
      <w:textAlignment w:val="baseline"/>
    </w:pPr>
  </w:style>
  <w:style w:type="paragraph" w:styleId="NoSpacing">
    <w:name w:val="No Spacing"/>
    <w:uiPriority w:val="1"/>
    <w:qFormat/>
    <w:rsid w:val="0034420A"/>
    <w:pPr>
      <w:suppressAutoHyphens/>
      <w:autoSpaceDN w:val="0"/>
      <w:jc w:val="both"/>
    </w:pPr>
    <w:rPr>
      <w:rFonts w:ascii="Times New Roman" w:eastAsia="Calibri" w:hAnsi="Times New Roman" w:cs="Times New Roman"/>
      <w:szCs w:val="20"/>
      <w:lang w:val="en-GB" w:eastAsia="en-GB"/>
    </w:rPr>
  </w:style>
  <w:style w:type="character" w:styleId="Hyperlink">
    <w:name w:val="Hyperlink"/>
    <w:basedOn w:val="DefaultParagraphFont"/>
    <w:uiPriority w:val="99"/>
    <w:unhideWhenUsed/>
    <w:rsid w:val="00EE0BAE"/>
    <w:rPr>
      <w:color w:val="0000FF"/>
      <w:u w:val="single"/>
    </w:rPr>
  </w:style>
  <w:style w:type="paragraph" w:styleId="Title">
    <w:name w:val="Title"/>
    <w:basedOn w:val="Normal"/>
    <w:next w:val="Normal"/>
    <w:link w:val="TitleChar"/>
    <w:qFormat/>
    <w:rsid w:val="00A10042"/>
    <w:pPr>
      <w:spacing w:before="480" w:after="480"/>
      <w:jc w:val="center"/>
    </w:pPr>
    <w:rPr>
      <w:rFonts w:ascii="Calibri" w:eastAsia="Times New Roman" w:hAnsi="Calibri"/>
      <w:b/>
      <w:color w:val="365F91"/>
      <w:spacing w:val="5"/>
      <w:kern w:val="28"/>
      <w:sz w:val="72"/>
      <w:szCs w:val="52"/>
      <w:lang w:val="en-US" w:eastAsia="en-US"/>
    </w:rPr>
  </w:style>
  <w:style w:type="character" w:customStyle="1" w:styleId="TitleChar">
    <w:name w:val="Title Char"/>
    <w:basedOn w:val="DefaultParagraphFont"/>
    <w:link w:val="Title"/>
    <w:rsid w:val="00A10042"/>
    <w:rPr>
      <w:rFonts w:ascii="Calibri" w:eastAsia="Times New Roman" w:hAnsi="Calibri" w:cs="Times New Roman"/>
      <w:b/>
      <w:color w:val="365F91"/>
      <w:spacing w:val="5"/>
      <w:kern w:val="28"/>
      <w:sz w:val="72"/>
      <w:szCs w:val="52"/>
      <w:lang w:val="en-US"/>
    </w:rPr>
  </w:style>
  <w:style w:type="numbering" w:customStyle="1" w:styleId="NoList1">
    <w:name w:val="No List1"/>
    <w:next w:val="NoList"/>
    <w:uiPriority w:val="99"/>
    <w:semiHidden/>
    <w:unhideWhenUsed/>
    <w:rsid w:val="00BD471C"/>
  </w:style>
  <w:style w:type="table" w:customStyle="1" w:styleId="TableGrid1">
    <w:name w:val="Table Grid1"/>
    <w:basedOn w:val="TableNormal"/>
    <w:next w:val="TableGrid"/>
    <w:uiPriority w:val="59"/>
    <w:rsid w:val="00BD471C"/>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D471C"/>
    <w:rPr>
      <w:rFonts w:ascii="Times New Roman" w:eastAsia="Calibri" w:hAnsi="Times New Roman" w:cs="Times New Roman"/>
      <w:szCs w:val="20"/>
      <w:lang w:val="en-GB" w:eastAsia="en-GB"/>
    </w:rPr>
  </w:style>
  <w:style w:type="paragraph" w:styleId="TOC3">
    <w:name w:val="toc 3"/>
    <w:basedOn w:val="Normal"/>
    <w:next w:val="Normal"/>
    <w:autoRedefine/>
    <w:uiPriority w:val="39"/>
    <w:unhideWhenUsed/>
    <w:qFormat/>
    <w:rsid w:val="00BD471C"/>
    <w:pPr>
      <w:tabs>
        <w:tab w:val="left" w:pos="426"/>
        <w:tab w:val="left" w:pos="800"/>
        <w:tab w:val="right" w:leader="dot" w:pos="8931"/>
      </w:tabs>
      <w:spacing w:after="0"/>
      <w:ind w:left="851" w:hanging="851"/>
      <w:jc w:val="left"/>
    </w:pPr>
    <w:rPr>
      <w:rFonts w:ascii="Arial" w:eastAsia="Times New Roman" w:hAnsi="Arial" w:cs="Helvetica"/>
      <w:sz w:val="22"/>
      <w:lang w:val="de-AT" w:eastAsia="de-AT"/>
    </w:rPr>
  </w:style>
  <w:style w:type="character" w:customStyle="1" w:styleId="Text1Char">
    <w:name w:val="Text 1 Char"/>
    <w:link w:val="Text1"/>
    <w:locked/>
    <w:rsid w:val="00BD471C"/>
    <w:rPr>
      <w:rFonts w:ascii="Times New Roman" w:hAnsi="Times New Roman"/>
    </w:rPr>
  </w:style>
  <w:style w:type="paragraph" w:customStyle="1" w:styleId="Text1">
    <w:name w:val="Text 1"/>
    <w:basedOn w:val="Normal"/>
    <w:link w:val="Text1Char"/>
    <w:rsid w:val="00BD471C"/>
    <w:pPr>
      <w:ind w:left="850"/>
    </w:pPr>
    <w:rPr>
      <w:rFonts w:eastAsiaTheme="minorEastAsia" w:cstheme="minorBidi"/>
      <w:szCs w:val="24"/>
      <w:lang w:val="fr-FR" w:eastAsia="en-US"/>
    </w:rPr>
  </w:style>
  <w:style w:type="paragraph" w:styleId="IntenseQuote">
    <w:name w:val="Intense Quote"/>
    <w:basedOn w:val="Normal"/>
    <w:next w:val="Normal"/>
    <w:link w:val="IntenseQuoteChar"/>
    <w:uiPriority w:val="30"/>
    <w:qFormat/>
    <w:rsid w:val="00B1411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1411D"/>
    <w:rPr>
      <w:rFonts w:ascii="Times New Roman" w:eastAsia="Calibri" w:hAnsi="Times New Roman" w:cs="Times New Roman"/>
      <w:b/>
      <w:bCs/>
      <w:i/>
      <w:iCs/>
      <w:color w:val="4F81BD" w:themeColor="accent1"/>
      <w:szCs w:val="20"/>
      <w:lang w:val="en-GB" w:eastAsia="en-GB"/>
    </w:rPr>
  </w:style>
  <w:style w:type="character" w:styleId="BookTitle">
    <w:name w:val="Book Title"/>
    <w:basedOn w:val="DefaultParagraphFont"/>
    <w:uiPriority w:val="33"/>
    <w:qFormat/>
    <w:rsid w:val="00B1411D"/>
    <w:rPr>
      <w:b/>
      <w:bCs/>
      <w:smallCaps/>
      <w:spacing w:val="5"/>
    </w:rPr>
  </w:style>
  <w:style w:type="paragraph" w:styleId="Caption">
    <w:name w:val="caption"/>
    <w:basedOn w:val="Normal"/>
    <w:next w:val="Normal"/>
    <w:uiPriority w:val="35"/>
    <w:unhideWhenUsed/>
    <w:qFormat/>
    <w:rsid w:val="00D16845"/>
    <w:pPr>
      <w:spacing w:before="0" w:after="200"/>
    </w:pPr>
    <w:rPr>
      <w:b/>
      <w:bCs/>
      <w:i/>
      <w:szCs w:val="18"/>
    </w:rPr>
  </w:style>
  <w:style w:type="paragraph" w:styleId="TOCHeading">
    <w:name w:val="TOC Heading"/>
    <w:basedOn w:val="Heading1"/>
    <w:next w:val="Normal"/>
    <w:uiPriority w:val="39"/>
    <w:unhideWhenUsed/>
    <w:qFormat/>
    <w:rsid w:val="00B65C53"/>
    <w:pPr>
      <w:keepLines/>
      <w:spacing w:before="480" w:after="0" w:line="276" w:lineRule="auto"/>
      <w:jc w:val="left"/>
      <w:outlineLvl w:val="9"/>
    </w:pPr>
    <w:rPr>
      <w:rFonts w:asciiTheme="majorHAnsi" w:eastAsiaTheme="majorEastAsia" w:hAnsiTheme="majorHAnsi" w:cstheme="majorBidi"/>
      <w:smallCaps w:val="0"/>
      <w:color w:val="365F91" w:themeColor="accent1" w:themeShade="BF"/>
      <w:lang w:val="en-US" w:eastAsia="ja-JP"/>
    </w:rPr>
  </w:style>
  <w:style w:type="paragraph" w:styleId="TOC1">
    <w:name w:val="toc 1"/>
    <w:basedOn w:val="Normal"/>
    <w:next w:val="Normal"/>
    <w:autoRedefine/>
    <w:uiPriority w:val="39"/>
    <w:unhideWhenUsed/>
    <w:qFormat/>
    <w:rsid w:val="00893069"/>
    <w:pPr>
      <w:spacing w:before="0"/>
    </w:pPr>
  </w:style>
  <w:style w:type="paragraph" w:styleId="TOC2">
    <w:name w:val="toc 2"/>
    <w:basedOn w:val="Normal"/>
    <w:next w:val="Normal"/>
    <w:autoRedefine/>
    <w:uiPriority w:val="39"/>
    <w:unhideWhenUsed/>
    <w:qFormat/>
    <w:rsid w:val="00B65C53"/>
    <w:pPr>
      <w:spacing w:after="100"/>
      <w:ind w:left="240"/>
    </w:pPr>
  </w:style>
  <w:style w:type="character" w:customStyle="1" w:styleId="apple-converted-space">
    <w:name w:val="apple-converted-space"/>
    <w:basedOn w:val="DefaultParagraphFont"/>
    <w:rsid w:val="00C544B0"/>
  </w:style>
  <w:style w:type="paragraph" w:styleId="TOC4">
    <w:name w:val="toc 4"/>
    <w:basedOn w:val="Normal"/>
    <w:next w:val="Normal"/>
    <w:autoRedefine/>
    <w:uiPriority w:val="39"/>
    <w:unhideWhenUsed/>
    <w:rsid w:val="00EE0393"/>
    <w:pPr>
      <w:spacing w:before="0" w:after="100" w:line="276" w:lineRule="auto"/>
      <w:ind w:left="660"/>
      <w:jc w:val="left"/>
    </w:pPr>
    <w:rPr>
      <w:rFonts w:asciiTheme="minorHAnsi" w:eastAsiaTheme="minorEastAsia" w:hAnsiTheme="minorHAnsi" w:cstheme="minorBidi"/>
      <w:sz w:val="22"/>
      <w:szCs w:val="22"/>
      <w:lang w:val="fr-FR" w:eastAsia="fr-FR"/>
    </w:rPr>
  </w:style>
  <w:style w:type="paragraph" w:styleId="TOC5">
    <w:name w:val="toc 5"/>
    <w:basedOn w:val="Normal"/>
    <w:next w:val="Normal"/>
    <w:autoRedefine/>
    <w:uiPriority w:val="39"/>
    <w:unhideWhenUsed/>
    <w:rsid w:val="00EE0393"/>
    <w:pPr>
      <w:spacing w:before="0" w:after="100" w:line="276" w:lineRule="auto"/>
      <w:ind w:left="880"/>
      <w:jc w:val="left"/>
    </w:pPr>
    <w:rPr>
      <w:rFonts w:asciiTheme="minorHAnsi" w:eastAsiaTheme="minorEastAsia" w:hAnsiTheme="minorHAnsi" w:cstheme="minorBidi"/>
      <w:sz w:val="22"/>
      <w:szCs w:val="22"/>
      <w:lang w:val="fr-FR" w:eastAsia="fr-FR"/>
    </w:rPr>
  </w:style>
  <w:style w:type="paragraph" w:styleId="TOC6">
    <w:name w:val="toc 6"/>
    <w:basedOn w:val="Normal"/>
    <w:next w:val="Normal"/>
    <w:autoRedefine/>
    <w:uiPriority w:val="39"/>
    <w:unhideWhenUsed/>
    <w:rsid w:val="00EE0393"/>
    <w:pPr>
      <w:spacing w:before="0" w:after="100" w:line="276" w:lineRule="auto"/>
      <w:ind w:left="1100"/>
      <w:jc w:val="left"/>
    </w:pPr>
    <w:rPr>
      <w:rFonts w:asciiTheme="minorHAnsi" w:eastAsiaTheme="minorEastAsia" w:hAnsiTheme="minorHAnsi" w:cstheme="minorBidi"/>
      <w:sz w:val="22"/>
      <w:szCs w:val="22"/>
      <w:lang w:val="fr-FR" w:eastAsia="fr-FR"/>
    </w:rPr>
  </w:style>
  <w:style w:type="paragraph" w:styleId="TOC7">
    <w:name w:val="toc 7"/>
    <w:basedOn w:val="Normal"/>
    <w:next w:val="Normal"/>
    <w:autoRedefine/>
    <w:uiPriority w:val="39"/>
    <w:unhideWhenUsed/>
    <w:rsid w:val="00EE0393"/>
    <w:pPr>
      <w:spacing w:before="0" w:after="100" w:line="276" w:lineRule="auto"/>
      <w:ind w:left="1320"/>
      <w:jc w:val="left"/>
    </w:pPr>
    <w:rPr>
      <w:rFonts w:asciiTheme="minorHAnsi" w:eastAsiaTheme="minorEastAsia" w:hAnsiTheme="minorHAnsi" w:cstheme="minorBidi"/>
      <w:sz w:val="22"/>
      <w:szCs w:val="22"/>
      <w:lang w:val="fr-FR" w:eastAsia="fr-FR"/>
    </w:rPr>
  </w:style>
  <w:style w:type="paragraph" w:styleId="TOC8">
    <w:name w:val="toc 8"/>
    <w:basedOn w:val="Normal"/>
    <w:next w:val="Normal"/>
    <w:autoRedefine/>
    <w:uiPriority w:val="39"/>
    <w:unhideWhenUsed/>
    <w:rsid w:val="00EE0393"/>
    <w:pPr>
      <w:spacing w:before="0" w:after="100" w:line="276" w:lineRule="auto"/>
      <w:ind w:left="1540"/>
      <w:jc w:val="left"/>
    </w:pPr>
    <w:rPr>
      <w:rFonts w:asciiTheme="minorHAnsi" w:eastAsiaTheme="minorEastAsia" w:hAnsiTheme="minorHAnsi" w:cstheme="minorBidi"/>
      <w:sz w:val="22"/>
      <w:szCs w:val="22"/>
      <w:lang w:val="fr-FR" w:eastAsia="fr-FR"/>
    </w:rPr>
  </w:style>
  <w:style w:type="paragraph" w:styleId="TOC9">
    <w:name w:val="toc 9"/>
    <w:basedOn w:val="Normal"/>
    <w:next w:val="Normal"/>
    <w:autoRedefine/>
    <w:uiPriority w:val="39"/>
    <w:unhideWhenUsed/>
    <w:rsid w:val="00EE0393"/>
    <w:pPr>
      <w:spacing w:before="0" w:after="100" w:line="276" w:lineRule="auto"/>
      <w:ind w:left="1760"/>
      <w:jc w:val="left"/>
    </w:pPr>
    <w:rPr>
      <w:rFonts w:asciiTheme="minorHAnsi" w:eastAsiaTheme="minorEastAsia" w:hAnsiTheme="minorHAnsi" w:cstheme="minorBidi"/>
      <w:sz w:val="22"/>
      <w:szCs w:val="22"/>
      <w:lang w:val="fr-FR" w:eastAsia="fr-FR"/>
    </w:rPr>
  </w:style>
  <w:style w:type="table" w:customStyle="1" w:styleId="TableGrid2">
    <w:name w:val="Table Grid2"/>
    <w:basedOn w:val="TableNormal"/>
    <w:next w:val="TableGrid"/>
    <w:uiPriority w:val="59"/>
    <w:rsid w:val="0001008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848AD"/>
    <w:pPr>
      <w:spacing w:before="0" w:after="0"/>
      <w:jc w:val="left"/>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7848AD"/>
    <w:rPr>
      <w:rFonts w:ascii="Calibri" w:eastAsiaTheme="minorHAnsi" w:hAnsi="Calibri"/>
      <w:sz w:val="22"/>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C1B"/>
    <w:pPr>
      <w:spacing w:before="120" w:after="120"/>
      <w:jc w:val="both"/>
    </w:pPr>
    <w:rPr>
      <w:rFonts w:ascii="Times New Roman" w:eastAsia="Calibri" w:hAnsi="Times New Roman" w:cs="Times New Roman"/>
      <w:szCs w:val="20"/>
      <w:lang w:val="en-GB" w:eastAsia="en-GB"/>
    </w:rPr>
  </w:style>
  <w:style w:type="paragraph" w:styleId="Heading1">
    <w:name w:val="heading 1"/>
    <w:basedOn w:val="Normal"/>
    <w:next w:val="Normal"/>
    <w:link w:val="Heading1Char"/>
    <w:uiPriority w:val="9"/>
    <w:qFormat/>
    <w:rsid w:val="00940C16"/>
    <w:pPr>
      <w:keepNext/>
      <w:spacing w:before="240" w:after="240"/>
      <w:outlineLvl w:val="0"/>
    </w:pPr>
    <w:rPr>
      <w:rFonts w:eastAsia="Times New Roman"/>
      <w:b/>
      <w:bCs/>
      <w:smallCaps/>
      <w:sz w:val="28"/>
      <w:szCs w:val="28"/>
    </w:rPr>
  </w:style>
  <w:style w:type="paragraph" w:styleId="Heading2">
    <w:name w:val="heading 2"/>
    <w:aliases w:val="Sub-capitol"/>
    <w:basedOn w:val="Normal"/>
    <w:next w:val="Normal"/>
    <w:link w:val="Heading2Char"/>
    <w:unhideWhenUsed/>
    <w:qFormat/>
    <w:rsid w:val="00582784"/>
    <w:pPr>
      <w:keepNext/>
      <w:spacing w:before="240"/>
      <w:outlineLvl w:val="1"/>
    </w:pPr>
    <w:rPr>
      <w:rFonts w:eastAsia="Times New Roman"/>
      <w:b/>
      <w:bCs/>
      <w:szCs w:val="26"/>
    </w:rPr>
  </w:style>
  <w:style w:type="paragraph" w:styleId="Heading3">
    <w:name w:val="heading 3"/>
    <w:aliases w:val="Titlu 1"/>
    <w:basedOn w:val="Normal"/>
    <w:next w:val="Normal"/>
    <w:link w:val="Heading3Char"/>
    <w:uiPriority w:val="9"/>
    <w:unhideWhenUsed/>
    <w:qFormat/>
    <w:rsid w:val="007A5DA0"/>
    <w:pPr>
      <w:keepNext/>
      <w:numPr>
        <w:ilvl w:val="2"/>
        <w:numId w:val="1"/>
      </w:numPr>
      <w:outlineLvl w:val="2"/>
    </w:pPr>
    <w:rPr>
      <w:rFonts w:eastAsia="Times New Roman"/>
      <w:bCs/>
      <w:i/>
    </w:rPr>
  </w:style>
  <w:style w:type="paragraph" w:styleId="Heading4">
    <w:name w:val="heading 4"/>
    <w:basedOn w:val="Normal"/>
    <w:next w:val="Normal"/>
    <w:link w:val="Heading4Char"/>
    <w:uiPriority w:val="9"/>
    <w:unhideWhenUsed/>
    <w:qFormat/>
    <w:rsid w:val="002522A5"/>
    <w:pPr>
      <w:keepNext/>
      <w:outlineLvl w:val="3"/>
    </w:pPr>
    <w:rPr>
      <w:rFonts w:eastAsia="Times New Roman"/>
      <w:b/>
      <w:bCs/>
      <w:iCs/>
      <w:color w:val="0070C0"/>
      <w:sz w:val="28"/>
    </w:rPr>
  </w:style>
  <w:style w:type="paragraph" w:styleId="Heading8">
    <w:name w:val="heading 8"/>
    <w:basedOn w:val="Normal"/>
    <w:next w:val="Normal"/>
    <w:link w:val="Heading8Char"/>
    <w:qFormat/>
    <w:rsid w:val="00582784"/>
    <w:pPr>
      <w:numPr>
        <w:numId w:val="59"/>
      </w:numPr>
      <w:spacing w:before="240" w:after="240"/>
      <w:ind w:left="714" w:hanging="357"/>
      <w:jc w:val="left"/>
      <w:outlineLvl w:val="7"/>
    </w:pPr>
    <w:rPr>
      <w:rFonts w:eastAsia="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C16"/>
    <w:rPr>
      <w:rFonts w:ascii="Times New Roman" w:eastAsia="Times New Roman" w:hAnsi="Times New Roman" w:cs="Times New Roman"/>
      <w:b/>
      <w:bCs/>
      <w:smallCaps/>
      <w:sz w:val="28"/>
      <w:szCs w:val="28"/>
      <w:lang w:val="en-GB" w:eastAsia="en-GB"/>
    </w:rPr>
  </w:style>
  <w:style w:type="character" w:customStyle="1" w:styleId="Heading2Char">
    <w:name w:val="Heading 2 Char"/>
    <w:aliases w:val="Sub-capitol Char"/>
    <w:basedOn w:val="DefaultParagraphFont"/>
    <w:link w:val="Heading2"/>
    <w:rsid w:val="00582784"/>
    <w:rPr>
      <w:rFonts w:ascii="Times New Roman" w:eastAsia="Times New Roman" w:hAnsi="Times New Roman" w:cs="Times New Roman"/>
      <w:b/>
      <w:bCs/>
      <w:szCs w:val="26"/>
      <w:lang w:val="en-GB" w:eastAsia="en-GB"/>
    </w:rPr>
  </w:style>
  <w:style w:type="character" w:customStyle="1" w:styleId="Heading3Char">
    <w:name w:val="Heading 3 Char"/>
    <w:aliases w:val="Titlu 1 Char"/>
    <w:basedOn w:val="DefaultParagraphFont"/>
    <w:link w:val="Heading3"/>
    <w:uiPriority w:val="9"/>
    <w:rsid w:val="007A5DA0"/>
    <w:rPr>
      <w:rFonts w:ascii="Times New Roman" w:eastAsia="Times New Roman" w:hAnsi="Times New Roman" w:cs="Times New Roman"/>
      <w:bCs/>
      <w:i/>
      <w:szCs w:val="20"/>
      <w:lang w:val="en-GB" w:eastAsia="en-GB"/>
    </w:rPr>
  </w:style>
  <w:style w:type="character" w:customStyle="1" w:styleId="Heading4Char">
    <w:name w:val="Heading 4 Char"/>
    <w:basedOn w:val="DefaultParagraphFont"/>
    <w:link w:val="Heading4"/>
    <w:uiPriority w:val="9"/>
    <w:rsid w:val="002522A5"/>
    <w:rPr>
      <w:rFonts w:ascii="Times New Roman" w:eastAsia="Times New Roman" w:hAnsi="Times New Roman" w:cs="Times New Roman"/>
      <w:b/>
      <w:bCs/>
      <w:iCs/>
      <w:color w:val="0070C0"/>
      <w:sz w:val="28"/>
      <w:szCs w:val="20"/>
      <w:lang w:val="en-GB" w:eastAsia="en-GB"/>
    </w:rPr>
  </w:style>
  <w:style w:type="character" w:customStyle="1" w:styleId="Heading8Char">
    <w:name w:val="Heading 8 Char"/>
    <w:basedOn w:val="DefaultParagraphFont"/>
    <w:link w:val="Heading8"/>
    <w:rsid w:val="00582784"/>
    <w:rPr>
      <w:rFonts w:ascii="Times New Roman" w:eastAsia="Times New Roman" w:hAnsi="Times New Roman" w:cs="Times New Roman"/>
      <w:b/>
      <w:szCs w:val="20"/>
      <w:lang w:val="en-GB"/>
    </w:rPr>
  </w:style>
  <w:style w:type="paragraph" w:styleId="ListBullet">
    <w:name w:val="List Bullet"/>
    <w:basedOn w:val="Normal"/>
    <w:unhideWhenUsed/>
    <w:rsid w:val="007A5DA0"/>
    <w:pPr>
      <w:numPr>
        <w:numId w:val="3"/>
      </w:numPr>
      <w:contextualSpacing/>
    </w:pPr>
  </w:style>
  <w:style w:type="paragraph" w:styleId="BodyText">
    <w:name w:val="Body Text"/>
    <w:basedOn w:val="Normal"/>
    <w:link w:val="BodyTextChar"/>
    <w:rsid w:val="007A5DA0"/>
    <w:pPr>
      <w:spacing w:before="0"/>
    </w:pPr>
    <w:rPr>
      <w:rFonts w:eastAsia="Times New Roman"/>
      <w:lang w:eastAsia="en-US"/>
    </w:rPr>
  </w:style>
  <w:style w:type="character" w:customStyle="1" w:styleId="BodyTextChar">
    <w:name w:val="Body Text Char"/>
    <w:basedOn w:val="DefaultParagraphFont"/>
    <w:link w:val="BodyText"/>
    <w:rsid w:val="007A5DA0"/>
    <w:rPr>
      <w:rFonts w:ascii="Times New Roman" w:eastAsia="Times New Roman" w:hAnsi="Times New Roman" w:cs="Times New Roman"/>
      <w:szCs w:val="20"/>
    </w:rPr>
  </w:style>
  <w:style w:type="paragraph" w:styleId="NormalWeb">
    <w:name w:val="Normal (Web)"/>
    <w:basedOn w:val="Normal"/>
    <w:rsid w:val="007A5DA0"/>
    <w:pPr>
      <w:suppressAutoHyphens/>
      <w:spacing w:before="100" w:after="100"/>
      <w:jc w:val="left"/>
    </w:pPr>
    <w:rPr>
      <w:rFonts w:eastAsia="Times New Roman"/>
      <w:szCs w:val="24"/>
      <w:lang w:eastAsia="ar-SA"/>
    </w:rPr>
  </w:style>
  <w:style w:type="table" w:styleId="TableGrid">
    <w:name w:val="Table Grid"/>
    <w:basedOn w:val="TableNormal"/>
    <w:uiPriority w:val="59"/>
    <w:rsid w:val="007A5DA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7E22"/>
    <w:pPr>
      <w:numPr>
        <w:numId w:val="4"/>
      </w:numPr>
      <w:spacing w:before="60" w:after="0"/>
    </w:pPr>
    <w:rPr>
      <w:rFonts w:eastAsia="Times New Roman"/>
    </w:rPr>
  </w:style>
  <w:style w:type="paragraph" w:styleId="FootnoteText">
    <w:name w:val="footnote text"/>
    <w:aliases w:val="Fußnotentextf,single space,Fußnote,-E Fußnotentext,Fußnotentext Ursprung,Podrozdział,Footnote Text Char Char,FOOTNOTES,fn,Sprotna opomba - besedilo Znak1,Sprotna opomba - besedilo Znak Znak2,stile 1,Footnot,Footnote1,Podrozdzia3,Footnote"/>
    <w:basedOn w:val="Normal"/>
    <w:link w:val="FootnoteTextChar"/>
    <w:uiPriority w:val="99"/>
    <w:unhideWhenUsed/>
    <w:qFormat/>
    <w:rsid w:val="007A5DA0"/>
    <w:pPr>
      <w:spacing w:before="0" w:after="0"/>
      <w:ind w:left="720" w:hanging="720"/>
    </w:pPr>
    <w:rPr>
      <w:sz w:val="20"/>
    </w:rPr>
  </w:style>
  <w:style w:type="character" w:customStyle="1" w:styleId="FootnoteTextChar">
    <w:name w:val="Footnote Text Char"/>
    <w:aliases w:val="Fußnotentextf Char,single space Char,Fußnote Char,-E Fußnotentext Char,Fußnotentext Ursprung Char,Podrozdział Char,Footnote Text Char Char Char,FOOTNOTES Char,fn Char,Sprotna opomba - besedilo Znak1 Char,stile 1 Char,Footnot Char"/>
    <w:basedOn w:val="DefaultParagraphFont"/>
    <w:link w:val="FootnoteText"/>
    <w:uiPriority w:val="99"/>
    <w:rsid w:val="007A5DA0"/>
    <w:rPr>
      <w:rFonts w:ascii="Times New Roman" w:eastAsia="Calibri" w:hAnsi="Times New Roman" w:cs="Times New Roman"/>
      <w:sz w:val="20"/>
      <w:szCs w:val="20"/>
      <w:lang w:val="en-GB"/>
    </w:rPr>
  </w:style>
  <w:style w:type="character" w:styleId="FootnoteReference">
    <w:name w:val="footnote reference"/>
    <w:aliases w:val="-E Fußnotenzeichen,Heading 6 Char1,Footnote2,Footnote symbol,Fussnota,ftref,Appel note de bas de p,SUPERS,Nota,(NECG) Footnote Reference,Voetnootverwijzing,Footnote Reference Superscript,BVI fnr,Footnotes refss,Lábjegyzet-hivatkozás"/>
    <w:uiPriority w:val="99"/>
    <w:unhideWhenUsed/>
    <w:rsid w:val="007A5DA0"/>
    <w:rPr>
      <w:shd w:val="clear" w:color="auto" w:fill="auto"/>
      <w:vertAlign w:val="superscript"/>
    </w:rPr>
  </w:style>
  <w:style w:type="character" w:customStyle="1" w:styleId="longtext">
    <w:name w:val="long_text"/>
    <w:rsid w:val="007A5DA0"/>
  </w:style>
  <w:style w:type="paragraph" w:customStyle="1" w:styleId="Default">
    <w:name w:val="Default"/>
    <w:rsid w:val="007A5DA0"/>
    <w:pPr>
      <w:autoSpaceDE w:val="0"/>
      <w:autoSpaceDN w:val="0"/>
      <w:adjustRightInd w:val="0"/>
    </w:pPr>
    <w:rPr>
      <w:rFonts w:ascii="Calibri" w:eastAsia="Times New Roman" w:hAnsi="Calibri" w:cs="Calibri"/>
      <w:snapToGrid w:val="0"/>
      <w:color w:val="000000"/>
      <w:lang w:val="ro-RO" w:eastAsia="ro-RO"/>
    </w:rPr>
  </w:style>
  <w:style w:type="character" w:styleId="Strong">
    <w:name w:val="Strong"/>
    <w:uiPriority w:val="22"/>
    <w:qFormat/>
    <w:rsid w:val="00523803"/>
    <w:rPr>
      <w:rFonts w:ascii="Times New Roman" w:hAnsi="Times New Roman" w:cs="Times New Roman"/>
      <w:b/>
      <w:sz w:val="28"/>
    </w:rPr>
  </w:style>
  <w:style w:type="character" w:styleId="Emphasis">
    <w:name w:val="Emphasis"/>
    <w:basedOn w:val="DefaultParagraphFont"/>
    <w:uiPriority w:val="20"/>
    <w:qFormat/>
    <w:rsid w:val="007A5DA0"/>
    <w:rPr>
      <w:i/>
      <w:iCs/>
    </w:rPr>
  </w:style>
  <w:style w:type="paragraph" w:styleId="BalloonText">
    <w:name w:val="Balloon Text"/>
    <w:basedOn w:val="Normal"/>
    <w:link w:val="BalloonTextChar"/>
    <w:uiPriority w:val="99"/>
    <w:semiHidden/>
    <w:unhideWhenUsed/>
    <w:rsid w:val="007A5DA0"/>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A5DA0"/>
    <w:rPr>
      <w:rFonts w:ascii="Lucida Grande" w:eastAsia="Calibri" w:hAnsi="Lucida Grande" w:cs="Lucida Grande"/>
      <w:sz w:val="18"/>
      <w:szCs w:val="18"/>
      <w:lang w:val="en-GB" w:eastAsia="en-GB"/>
    </w:rPr>
  </w:style>
  <w:style w:type="paragraph" w:styleId="Header">
    <w:name w:val="header"/>
    <w:basedOn w:val="Normal"/>
    <w:link w:val="HeaderChar"/>
    <w:uiPriority w:val="99"/>
    <w:unhideWhenUsed/>
    <w:rsid w:val="009B1DAA"/>
    <w:pPr>
      <w:tabs>
        <w:tab w:val="center" w:pos="4535"/>
        <w:tab w:val="right" w:pos="9071"/>
      </w:tabs>
      <w:spacing w:before="0"/>
    </w:pPr>
  </w:style>
  <w:style w:type="character" w:customStyle="1" w:styleId="HeaderChar">
    <w:name w:val="Header Char"/>
    <w:basedOn w:val="DefaultParagraphFont"/>
    <w:link w:val="Header"/>
    <w:uiPriority w:val="99"/>
    <w:rsid w:val="009B1DAA"/>
    <w:rPr>
      <w:rFonts w:ascii="Times New Roman" w:eastAsia="Calibri" w:hAnsi="Times New Roman" w:cs="Times New Roman"/>
      <w:szCs w:val="20"/>
      <w:lang w:val="en-GB"/>
    </w:rPr>
  </w:style>
  <w:style w:type="paragraph" w:styleId="Footer">
    <w:name w:val="footer"/>
    <w:basedOn w:val="Normal"/>
    <w:link w:val="FooterChar"/>
    <w:uiPriority w:val="99"/>
    <w:unhideWhenUsed/>
    <w:rsid w:val="009B1DAA"/>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sid w:val="009B1DAA"/>
    <w:rPr>
      <w:rFonts w:ascii="Times New Roman" w:eastAsia="Calibri" w:hAnsi="Times New Roman" w:cs="Times New Roman"/>
      <w:szCs w:val="20"/>
      <w:lang w:val="en-GB"/>
    </w:rPr>
  </w:style>
  <w:style w:type="paragraph" w:customStyle="1" w:styleId="Objetacteprincipal">
    <w:name w:val="Objet acte principal"/>
    <w:basedOn w:val="Normal"/>
    <w:next w:val="Normal"/>
    <w:rsid w:val="009B1DAA"/>
    <w:pPr>
      <w:spacing w:before="0" w:after="360"/>
      <w:jc w:val="center"/>
    </w:pPr>
    <w:rPr>
      <w:b/>
    </w:rPr>
  </w:style>
  <w:style w:type="character" w:styleId="CommentReference">
    <w:name w:val="annotation reference"/>
    <w:basedOn w:val="DefaultParagraphFont"/>
    <w:unhideWhenUsed/>
    <w:rsid w:val="00E35847"/>
    <w:rPr>
      <w:sz w:val="16"/>
      <w:szCs w:val="16"/>
    </w:rPr>
  </w:style>
  <w:style w:type="paragraph" w:styleId="CommentText">
    <w:name w:val="annotation text"/>
    <w:basedOn w:val="Normal"/>
    <w:link w:val="CommentTextChar"/>
    <w:unhideWhenUsed/>
    <w:rsid w:val="00E35847"/>
    <w:rPr>
      <w:sz w:val="20"/>
    </w:rPr>
  </w:style>
  <w:style w:type="character" w:customStyle="1" w:styleId="CommentTextChar">
    <w:name w:val="Comment Text Char"/>
    <w:basedOn w:val="DefaultParagraphFont"/>
    <w:link w:val="CommentText"/>
    <w:rsid w:val="00E35847"/>
    <w:rPr>
      <w:rFonts w:ascii="Times New Roman" w:eastAsia="Calibri"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E35847"/>
    <w:rPr>
      <w:b/>
      <w:bCs/>
    </w:rPr>
  </w:style>
  <w:style w:type="character" w:customStyle="1" w:styleId="CommentSubjectChar">
    <w:name w:val="Comment Subject Char"/>
    <w:basedOn w:val="CommentTextChar"/>
    <w:link w:val="CommentSubject"/>
    <w:uiPriority w:val="99"/>
    <w:semiHidden/>
    <w:rsid w:val="00E35847"/>
    <w:rPr>
      <w:rFonts w:ascii="Times New Roman" w:eastAsia="Calibri" w:hAnsi="Times New Roman" w:cs="Times New Roman"/>
      <w:b/>
      <w:bCs/>
      <w:sz w:val="20"/>
      <w:szCs w:val="20"/>
      <w:lang w:val="en-GB" w:eastAsia="en-GB"/>
    </w:rPr>
  </w:style>
  <w:style w:type="paragraph" w:styleId="BodyText2">
    <w:name w:val="Body Text 2"/>
    <w:basedOn w:val="Normal"/>
    <w:link w:val="BodyText2Char"/>
    <w:uiPriority w:val="99"/>
    <w:semiHidden/>
    <w:unhideWhenUsed/>
    <w:rsid w:val="00746AAF"/>
    <w:pPr>
      <w:spacing w:line="480" w:lineRule="auto"/>
    </w:pPr>
  </w:style>
  <w:style w:type="character" w:customStyle="1" w:styleId="BodyText2Char">
    <w:name w:val="Body Text 2 Char"/>
    <w:basedOn w:val="DefaultParagraphFont"/>
    <w:link w:val="BodyText2"/>
    <w:uiPriority w:val="99"/>
    <w:semiHidden/>
    <w:rsid w:val="00746AAF"/>
    <w:rPr>
      <w:rFonts w:ascii="Times New Roman" w:eastAsia="Calibri" w:hAnsi="Times New Roman" w:cs="Times New Roman"/>
      <w:szCs w:val="20"/>
      <w:lang w:val="en-GB" w:eastAsia="en-GB"/>
    </w:rPr>
  </w:style>
  <w:style w:type="paragraph" w:customStyle="1" w:styleId="HeaderLandscape">
    <w:name w:val="HeaderLandscape"/>
    <w:basedOn w:val="Normal"/>
    <w:rsid w:val="00FD2917"/>
    <w:pPr>
      <w:tabs>
        <w:tab w:val="center" w:pos="7285"/>
        <w:tab w:val="right" w:pos="14003"/>
      </w:tabs>
      <w:suppressAutoHyphens/>
      <w:autoSpaceDN w:val="0"/>
      <w:spacing w:before="0"/>
      <w:textAlignment w:val="baseline"/>
    </w:pPr>
  </w:style>
  <w:style w:type="paragraph" w:customStyle="1" w:styleId="FooterLandscape">
    <w:name w:val="FooterLandscape"/>
    <w:basedOn w:val="Normal"/>
    <w:rsid w:val="00FD2917"/>
    <w:pPr>
      <w:tabs>
        <w:tab w:val="center" w:pos="7285"/>
        <w:tab w:val="center" w:pos="10913"/>
        <w:tab w:val="right" w:pos="15137"/>
      </w:tabs>
      <w:suppressAutoHyphens/>
      <w:autoSpaceDN w:val="0"/>
      <w:spacing w:before="360" w:after="0"/>
      <w:ind w:left="-567" w:right="-567"/>
      <w:jc w:val="left"/>
      <w:textAlignment w:val="baseline"/>
    </w:pPr>
  </w:style>
  <w:style w:type="paragraph" w:styleId="NoSpacing">
    <w:name w:val="No Spacing"/>
    <w:uiPriority w:val="1"/>
    <w:qFormat/>
    <w:rsid w:val="0034420A"/>
    <w:pPr>
      <w:suppressAutoHyphens/>
      <w:autoSpaceDN w:val="0"/>
      <w:jc w:val="both"/>
    </w:pPr>
    <w:rPr>
      <w:rFonts w:ascii="Times New Roman" w:eastAsia="Calibri" w:hAnsi="Times New Roman" w:cs="Times New Roman"/>
      <w:szCs w:val="20"/>
      <w:lang w:val="en-GB" w:eastAsia="en-GB"/>
    </w:rPr>
  </w:style>
  <w:style w:type="character" w:styleId="Hyperlink">
    <w:name w:val="Hyperlink"/>
    <w:basedOn w:val="DefaultParagraphFont"/>
    <w:uiPriority w:val="99"/>
    <w:unhideWhenUsed/>
    <w:rsid w:val="00EE0BAE"/>
    <w:rPr>
      <w:color w:val="0000FF"/>
      <w:u w:val="single"/>
    </w:rPr>
  </w:style>
  <w:style w:type="paragraph" w:styleId="Title">
    <w:name w:val="Title"/>
    <w:basedOn w:val="Normal"/>
    <w:next w:val="Normal"/>
    <w:link w:val="TitleChar"/>
    <w:qFormat/>
    <w:rsid w:val="00A10042"/>
    <w:pPr>
      <w:spacing w:before="480" w:after="480"/>
      <w:jc w:val="center"/>
    </w:pPr>
    <w:rPr>
      <w:rFonts w:ascii="Calibri" w:eastAsia="Times New Roman" w:hAnsi="Calibri"/>
      <w:b/>
      <w:color w:val="365F91"/>
      <w:spacing w:val="5"/>
      <w:kern w:val="28"/>
      <w:sz w:val="72"/>
      <w:szCs w:val="52"/>
      <w:lang w:val="en-US" w:eastAsia="en-US"/>
    </w:rPr>
  </w:style>
  <w:style w:type="character" w:customStyle="1" w:styleId="TitleChar">
    <w:name w:val="Title Char"/>
    <w:basedOn w:val="DefaultParagraphFont"/>
    <w:link w:val="Title"/>
    <w:rsid w:val="00A10042"/>
    <w:rPr>
      <w:rFonts w:ascii="Calibri" w:eastAsia="Times New Roman" w:hAnsi="Calibri" w:cs="Times New Roman"/>
      <w:b/>
      <w:color w:val="365F91"/>
      <w:spacing w:val="5"/>
      <w:kern w:val="28"/>
      <w:sz w:val="72"/>
      <w:szCs w:val="52"/>
      <w:lang w:val="en-US"/>
    </w:rPr>
  </w:style>
  <w:style w:type="numbering" w:customStyle="1" w:styleId="NoList1">
    <w:name w:val="No List1"/>
    <w:next w:val="NoList"/>
    <w:uiPriority w:val="99"/>
    <w:semiHidden/>
    <w:unhideWhenUsed/>
    <w:rsid w:val="00BD471C"/>
  </w:style>
  <w:style w:type="table" w:customStyle="1" w:styleId="TableGrid1">
    <w:name w:val="Table Grid1"/>
    <w:basedOn w:val="TableNormal"/>
    <w:next w:val="TableGrid"/>
    <w:uiPriority w:val="59"/>
    <w:rsid w:val="00BD471C"/>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D471C"/>
    <w:rPr>
      <w:rFonts w:ascii="Times New Roman" w:eastAsia="Calibri" w:hAnsi="Times New Roman" w:cs="Times New Roman"/>
      <w:szCs w:val="20"/>
      <w:lang w:val="en-GB" w:eastAsia="en-GB"/>
    </w:rPr>
  </w:style>
  <w:style w:type="paragraph" w:styleId="TOC3">
    <w:name w:val="toc 3"/>
    <w:basedOn w:val="Normal"/>
    <w:next w:val="Normal"/>
    <w:autoRedefine/>
    <w:uiPriority w:val="39"/>
    <w:unhideWhenUsed/>
    <w:qFormat/>
    <w:rsid w:val="00BD471C"/>
    <w:pPr>
      <w:tabs>
        <w:tab w:val="left" w:pos="426"/>
        <w:tab w:val="left" w:pos="800"/>
        <w:tab w:val="right" w:leader="dot" w:pos="8931"/>
      </w:tabs>
      <w:spacing w:after="0"/>
      <w:ind w:left="851" w:hanging="851"/>
      <w:jc w:val="left"/>
    </w:pPr>
    <w:rPr>
      <w:rFonts w:ascii="Arial" w:eastAsia="Times New Roman" w:hAnsi="Arial" w:cs="Helvetica"/>
      <w:sz w:val="22"/>
      <w:lang w:val="de-AT" w:eastAsia="de-AT"/>
    </w:rPr>
  </w:style>
  <w:style w:type="character" w:customStyle="1" w:styleId="Text1Char">
    <w:name w:val="Text 1 Char"/>
    <w:link w:val="Text1"/>
    <w:locked/>
    <w:rsid w:val="00BD471C"/>
    <w:rPr>
      <w:rFonts w:ascii="Times New Roman" w:hAnsi="Times New Roman"/>
    </w:rPr>
  </w:style>
  <w:style w:type="paragraph" w:customStyle="1" w:styleId="Text1">
    <w:name w:val="Text 1"/>
    <w:basedOn w:val="Normal"/>
    <w:link w:val="Text1Char"/>
    <w:rsid w:val="00BD471C"/>
    <w:pPr>
      <w:ind w:left="850"/>
    </w:pPr>
    <w:rPr>
      <w:rFonts w:eastAsiaTheme="minorEastAsia" w:cstheme="minorBidi"/>
      <w:szCs w:val="24"/>
      <w:lang w:val="fr-FR" w:eastAsia="en-US"/>
    </w:rPr>
  </w:style>
  <w:style w:type="paragraph" w:styleId="IntenseQuote">
    <w:name w:val="Intense Quote"/>
    <w:basedOn w:val="Normal"/>
    <w:next w:val="Normal"/>
    <w:link w:val="IntenseQuoteChar"/>
    <w:uiPriority w:val="30"/>
    <w:qFormat/>
    <w:rsid w:val="00B1411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1411D"/>
    <w:rPr>
      <w:rFonts w:ascii="Times New Roman" w:eastAsia="Calibri" w:hAnsi="Times New Roman" w:cs="Times New Roman"/>
      <w:b/>
      <w:bCs/>
      <w:i/>
      <w:iCs/>
      <w:color w:val="4F81BD" w:themeColor="accent1"/>
      <w:szCs w:val="20"/>
      <w:lang w:val="en-GB" w:eastAsia="en-GB"/>
    </w:rPr>
  </w:style>
  <w:style w:type="character" w:styleId="BookTitle">
    <w:name w:val="Book Title"/>
    <w:basedOn w:val="DefaultParagraphFont"/>
    <w:uiPriority w:val="33"/>
    <w:qFormat/>
    <w:rsid w:val="00B1411D"/>
    <w:rPr>
      <w:b/>
      <w:bCs/>
      <w:smallCaps/>
      <w:spacing w:val="5"/>
    </w:rPr>
  </w:style>
  <w:style w:type="paragraph" w:styleId="Caption">
    <w:name w:val="caption"/>
    <w:basedOn w:val="Normal"/>
    <w:next w:val="Normal"/>
    <w:uiPriority w:val="35"/>
    <w:unhideWhenUsed/>
    <w:qFormat/>
    <w:rsid w:val="00D16845"/>
    <w:pPr>
      <w:spacing w:before="0" w:after="200"/>
    </w:pPr>
    <w:rPr>
      <w:b/>
      <w:bCs/>
      <w:i/>
      <w:szCs w:val="18"/>
    </w:rPr>
  </w:style>
  <w:style w:type="paragraph" w:styleId="TOCHeading">
    <w:name w:val="TOC Heading"/>
    <w:basedOn w:val="Heading1"/>
    <w:next w:val="Normal"/>
    <w:uiPriority w:val="39"/>
    <w:unhideWhenUsed/>
    <w:qFormat/>
    <w:rsid w:val="00B65C53"/>
    <w:pPr>
      <w:keepLines/>
      <w:spacing w:before="480" w:after="0" w:line="276" w:lineRule="auto"/>
      <w:jc w:val="left"/>
      <w:outlineLvl w:val="9"/>
    </w:pPr>
    <w:rPr>
      <w:rFonts w:asciiTheme="majorHAnsi" w:eastAsiaTheme="majorEastAsia" w:hAnsiTheme="majorHAnsi" w:cstheme="majorBidi"/>
      <w:smallCaps w:val="0"/>
      <w:color w:val="365F91" w:themeColor="accent1" w:themeShade="BF"/>
      <w:lang w:val="en-US" w:eastAsia="ja-JP"/>
    </w:rPr>
  </w:style>
  <w:style w:type="paragraph" w:styleId="TOC1">
    <w:name w:val="toc 1"/>
    <w:basedOn w:val="Normal"/>
    <w:next w:val="Normal"/>
    <w:autoRedefine/>
    <w:uiPriority w:val="39"/>
    <w:unhideWhenUsed/>
    <w:qFormat/>
    <w:rsid w:val="00893069"/>
    <w:pPr>
      <w:spacing w:before="0"/>
    </w:pPr>
  </w:style>
  <w:style w:type="paragraph" w:styleId="TOC2">
    <w:name w:val="toc 2"/>
    <w:basedOn w:val="Normal"/>
    <w:next w:val="Normal"/>
    <w:autoRedefine/>
    <w:uiPriority w:val="39"/>
    <w:unhideWhenUsed/>
    <w:qFormat/>
    <w:rsid w:val="00B65C53"/>
    <w:pPr>
      <w:spacing w:after="100"/>
      <w:ind w:left="240"/>
    </w:pPr>
  </w:style>
  <w:style w:type="character" w:customStyle="1" w:styleId="apple-converted-space">
    <w:name w:val="apple-converted-space"/>
    <w:basedOn w:val="DefaultParagraphFont"/>
    <w:rsid w:val="00C544B0"/>
  </w:style>
  <w:style w:type="paragraph" w:styleId="TOC4">
    <w:name w:val="toc 4"/>
    <w:basedOn w:val="Normal"/>
    <w:next w:val="Normal"/>
    <w:autoRedefine/>
    <w:uiPriority w:val="39"/>
    <w:unhideWhenUsed/>
    <w:rsid w:val="00EE0393"/>
    <w:pPr>
      <w:spacing w:before="0" w:after="100" w:line="276" w:lineRule="auto"/>
      <w:ind w:left="660"/>
      <w:jc w:val="left"/>
    </w:pPr>
    <w:rPr>
      <w:rFonts w:asciiTheme="minorHAnsi" w:eastAsiaTheme="minorEastAsia" w:hAnsiTheme="minorHAnsi" w:cstheme="minorBidi"/>
      <w:sz w:val="22"/>
      <w:szCs w:val="22"/>
      <w:lang w:val="fr-FR" w:eastAsia="fr-FR"/>
    </w:rPr>
  </w:style>
  <w:style w:type="paragraph" w:styleId="TOC5">
    <w:name w:val="toc 5"/>
    <w:basedOn w:val="Normal"/>
    <w:next w:val="Normal"/>
    <w:autoRedefine/>
    <w:uiPriority w:val="39"/>
    <w:unhideWhenUsed/>
    <w:rsid w:val="00EE0393"/>
    <w:pPr>
      <w:spacing w:before="0" w:after="100" w:line="276" w:lineRule="auto"/>
      <w:ind w:left="880"/>
      <w:jc w:val="left"/>
    </w:pPr>
    <w:rPr>
      <w:rFonts w:asciiTheme="minorHAnsi" w:eastAsiaTheme="minorEastAsia" w:hAnsiTheme="minorHAnsi" w:cstheme="minorBidi"/>
      <w:sz w:val="22"/>
      <w:szCs w:val="22"/>
      <w:lang w:val="fr-FR" w:eastAsia="fr-FR"/>
    </w:rPr>
  </w:style>
  <w:style w:type="paragraph" w:styleId="TOC6">
    <w:name w:val="toc 6"/>
    <w:basedOn w:val="Normal"/>
    <w:next w:val="Normal"/>
    <w:autoRedefine/>
    <w:uiPriority w:val="39"/>
    <w:unhideWhenUsed/>
    <w:rsid w:val="00EE0393"/>
    <w:pPr>
      <w:spacing w:before="0" w:after="100" w:line="276" w:lineRule="auto"/>
      <w:ind w:left="1100"/>
      <w:jc w:val="left"/>
    </w:pPr>
    <w:rPr>
      <w:rFonts w:asciiTheme="minorHAnsi" w:eastAsiaTheme="minorEastAsia" w:hAnsiTheme="minorHAnsi" w:cstheme="minorBidi"/>
      <w:sz w:val="22"/>
      <w:szCs w:val="22"/>
      <w:lang w:val="fr-FR" w:eastAsia="fr-FR"/>
    </w:rPr>
  </w:style>
  <w:style w:type="paragraph" w:styleId="TOC7">
    <w:name w:val="toc 7"/>
    <w:basedOn w:val="Normal"/>
    <w:next w:val="Normal"/>
    <w:autoRedefine/>
    <w:uiPriority w:val="39"/>
    <w:unhideWhenUsed/>
    <w:rsid w:val="00EE0393"/>
    <w:pPr>
      <w:spacing w:before="0" w:after="100" w:line="276" w:lineRule="auto"/>
      <w:ind w:left="1320"/>
      <w:jc w:val="left"/>
    </w:pPr>
    <w:rPr>
      <w:rFonts w:asciiTheme="minorHAnsi" w:eastAsiaTheme="minorEastAsia" w:hAnsiTheme="minorHAnsi" w:cstheme="minorBidi"/>
      <w:sz w:val="22"/>
      <w:szCs w:val="22"/>
      <w:lang w:val="fr-FR" w:eastAsia="fr-FR"/>
    </w:rPr>
  </w:style>
  <w:style w:type="paragraph" w:styleId="TOC8">
    <w:name w:val="toc 8"/>
    <w:basedOn w:val="Normal"/>
    <w:next w:val="Normal"/>
    <w:autoRedefine/>
    <w:uiPriority w:val="39"/>
    <w:unhideWhenUsed/>
    <w:rsid w:val="00EE0393"/>
    <w:pPr>
      <w:spacing w:before="0" w:after="100" w:line="276" w:lineRule="auto"/>
      <w:ind w:left="1540"/>
      <w:jc w:val="left"/>
    </w:pPr>
    <w:rPr>
      <w:rFonts w:asciiTheme="minorHAnsi" w:eastAsiaTheme="minorEastAsia" w:hAnsiTheme="minorHAnsi" w:cstheme="minorBidi"/>
      <w:sz w:val="22"/>
      <w:szCs w:val="22"/>
      <w:lang w:val="fr-FR" w:eastAsia="fr-FR"/>
    </w:rPr>
  </w:style>
  <w:style w:type="paragraph" w:styleId="TOC9">
    <w:name w:val="toc 9"/>
    <w:basedOn w:val="Normal"/>
    <w:next w:val="Normal"/>
    <w:autoRedefine/>
    <w:uiPriority w:val="39"/>
    <w:unhideWhenUsed/>
    <w:rsid w:val="00EE0393"/>
    <w:pPr>
      <w:spacing w:before="0" w:after="100" w:line="276" w:lineRule="auto"/>
      <w:ind w:left="1760"/>
      <w:jc w:val="left"/>
    </w:pPr>
    <w:rPr>
      <w:rFonts w:asciiTheme="minorHAnsi" w:eastAsiaTheme="minorEastAsia" w:hAnsiTheme="minorHAnsi" w:cstheme="minorBidi"/>
      <w:sz w:val="22"/>
      <w:szCs w:val="22"/>
      <w:lang w:val="fr-FR" w:eastAsia="fr-FR"/>
    </w:rPr>
  </w:style>
  <w:style w:type="table" w:customStyle="1" w:styleId="TableGrid2">
    <w:name w:val="Table Grid2"/>
    <w:basedOn w:val="TableNormal"/>
    <w:next w:val="TableGrid"/>
    <w:uiPriority w:val="59"/>
    <w:rsid w:val="0001008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7848AD"/>
    <w:pPr>
      <w:spacing w:before="0" w:after="0"/>
      <w:jc w:val="left"/>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7848AD"/>
    <w:rPr>
      <w:rFonts w:ascii="Calibri" w:eastAsiaTheme="minorHAnsi" w:hAnsi="Calibri"/>
      <w:sz w:val="22"/>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0891">
      <w:bodyDiv w:val="1"/>
      <w:marLeft w:val="0"/>
      <w:marRight w:val="0"/>
      <w:marTop w:val="0"/>
      <w:marBottom w:val="0"/>
      <w:divBdr>
        <w:top w:val="none" w:sz="0" w:space="0" w:color="auto"/>
        <w:left w:val="none" w:sz="0" w:space="0" w:color="auto"/>
        <w:bottom w:val="none" w:sz="0" w:space="0" w:color="auto"/>
        <w:right w:val="none" w:sz="0" w:space="0" w:color="auto"/>
      </w:divBdr>
    </w:div>
    <w:div w:id="47076259">
      <w:bodyDiv w:val="1"/>
      <w:marLeft w:val="0"/>
      <w:marRight w:val="0"/>
      <w:marTop w:val="0"/>
      <w:marBottom w:val="0"/>
      <w:divBdr>
        <w:top w:val="none" w:sz="0" w:space="0" w:color="auto"/>
        <w:left w:val="none" w:sz="0" w:space="0" w:color="auto"/>
        <w:bottom w:val="none" w:sz="0" w:space="0" w:color="auto"/>
        <w:right w:val="none" w:sz="0" w:space="0" w:color="auto"/>
      </w:divBdr>
    </w:div>
    <w:div w:id="126363611">
      <w:bodyDiv w:val="1"/>
      <w:marLeft w:val="0"/>
      <w:marRight w:val="0"/>
      <w:marTop w:val="0"/>
      <w:marBottom w:val="0"/>
      <w:divBdr>
        <w:top w:val="none" w:sz="0" w:space="0" w:color="auto"/>
        <w:left w:val="none" w:sz="0" w:space="0" w:color="auto"/>
        <w:bottom w:val="none" w:sz="0" w:space="0" w:color="auto"/>
        <w:right w:val="none" w:sz="0" w:space="0" w:color="auto"/>
      </w:divBdr>
    </w:div>
    <w:div w:id="144980353">
      <w:bodyDiv w:val="1"/>
      <w:marLeft w:val="0"/>
      <w:marRight w:val="0"/>
      <w:marTop w:val="0"/>
      <w:marBottom w:val="0"/>
      <w:divBdr>
        <w:top w:val="none" w:sz="0" w:space="0" w:color="auto"/>
        <w:left w:val="none" w:sz="0" w:space="0" w:color="auto"/>
        <w:bottom w:val="none" w:sz="0" w:space="0" w:color="auto"/>
        <w:right w:val="none" w:sz="0" w:space="0" w:color="auto"/>
      </w:divBdr>
    </w:div>
    <w:div w:id="205991232">
      <w:bodyDiv w:val="1"/>
      <w:marLeft w:val="0"/>
      <w:marRight w:val="0"/>
      <w:marTop w:val="0"/>
      <w:marBottom w:val="0"/>
      <w:divBdr>
        <w:top w:val="none" w:sz="0" w:space="0" w:color="auto"/>
        <w:left w:val="none" w:sz="0" w:space="0" w:color="auto"/>
        <w:bottom w:val="none" w:sz="0" w:space="0" w:color="auto"/>
        <w:right w:val="none" w:sz="0" w:space="0" w:color="auto"/>
      </w:divBdr>
    </w:div>
    <w:div w:id="211574386">
      <w:bodyDiv w:val="1"/>
      <w:marLeft w:val="0"/>
      <w:marRight w:val="0"/>
      <w:marTop w:val="0"/>
      <w:marBottom w:val="0"/>
      <w:divBdr>
        <w:top w:val="none" w:sz="0" w:space="0" w:color="auto"/>
        <w:left w:val="none" w:sz="0" w:space="0" w:color="auto"/>
        <w:bottom w:val="none" w:sz="0" w:space="0" w:color="auto"/>
        <w:right w:val="none" w:sz="0" w:space="0" w:color="auto"/>
      </w:divBdr>
    </w:div>
    <w:div w:id="226496726">
      <w:bodyDiv w:val="1"/>
      <w:marLeft w:val="0"/>
      <w:marRight w:val="0"/>
      <w:marTop w:val="0"/>
      <w:marBottom w:val="0"/>
      <w:divBdr>
        <w:top w:val="none" w:sz="0" w:space="0" w:color="auto"/>
        <w:left w:val="none" w:sz="0" w:space="0" w:color="auto"/>
        <w:bottom w:val="none" w:sz="0" w:space="0" w:color="auto"/>
        <w:right w:val="none" w:sz="0" w:space="0" w:color="auto"/>
      </w:divBdr>
    </w:div>
    <w:div w:id="274096848">
      <w:bodyDiv w:val="1"/>
      <w:marLeft w:val="0"/>
      <w:marRight w:val="0"/>
      <w:marTop w:val="0"/>
      <w:marBottom w:val="0"/>
      <w:divBdr>
        <w:top w:val="none" w:sz="0" w:space="0" w:color="auto"/>
        <w:left w:val="none" w:sz="0" w:space="0" w:color="auto"/>
        <w:bottom w:val="none" w:sz="0" w:space="0" w:color="auto"/>
        <w:right w:val="none" w:sz="0" w:space="0" w:color="auto"/>
      </w:divBdr>
    </w:div>
    <w:div w:id="274219786">
      <w:bodyDiv w:val="1"/>
      <w:marLeft w:val="0"/>
      <w:marRight w:val="0"/>
      <w:marTop w:val="0"/>
      <w:marBottom w:val="0"/>
      <w:divBdr>
        <w:top w:val="none" w:sz="0" w:space="0" w:color="auto"/>
        <w:left w:val="none" w:sz="0" w:space="0" w:color="auto"/>
        <w:bottom w:val="none" w:sz="0" w:space="0" w:color="auto"/>
        <w:right w:val="none" w:sz="0" w:space="0" w:color="auto"/>
      </w:divBdr>
    </w:div>
    <w:div w:id="288897934">
      <w:bodyDiv w:val="1"/>
      <w:marLeft w:val="0"/>
      <w:marRight w:val="0"/>
      <w:marTop w:val="0"/>
      <w:marBottom w:val="0"/>
      <w:divBdr>
        <w:top w:val="none" w:sz="0" w:space="0" w:color="auto"/>
        <w:left w:val="none" w:sz="0" w:space="0" w:color="auto"/>
        <w:bottom w:val="none" w:sz="0" w:space="0" w:color="auto"/>
        <w:right w:val="none" w:sz="0" w:space="0" w:color="auto"/>
      </w:divBdr>
    </w:div>
    <w:div w:id="320626090">
      <w:bodyDiv w:val="1"/>
      <w:marLeft w:val="0"/>
      <w:marRight w:val="0"/>
      <w:marTop w:val="0"/>
      <w:marBottom w:val="0"/>
      <w:divBdr>
        <w:top w:val="none" w:sz="0" w:space="0" w:color="auto"/>
        <w:left w:val="none" w:sz="0" w:space="0" w:color="auto"/>
        <w:bottom w:val="none" w:sz="0" w:space="0" w:color="auto"/>
        <w:right w:val="none" w:sz="0" w:space="0" w:color="auto"/>
      </w:divBdr>
    </w:div>
    <w:div w:id="330522071">
      <w:bodyDiv w:val="1"/>
      <w:marLeft w:val="0"/>
      <w:marRight w:val="0"/>
      <w:marTop w:val="0"/>
      <w:marBottom w:val="0"/>
      <w:divBdr>
        <w:top w:val="none" w:sz="0" w:space="0" w:color="auto"/>
        <w:left w:val="none" w:sz="0" w:space="0" w:color="auto"/>
        <w:bottom w:val="none" w:sz="0" w:space="0" w:color="auto"/>
        <w:right w:val="none" w:sz="0" w:space="0" w:color="auto"/>
      </w:divBdr>
    </w:div>
    <w:div w:id="379481841">
      <w:bodyDiv w:val="1"/>
      <w:marLeft w:val="0"/>
      <w:marRight w:val="0"/>
      <w:marTop w:val="0"/>
      <w:marBottom w:val="0"/>
      <w:divBdr>
        <w:top w:val="none" w:sz="0" w:space="0" w:color="auto"/>
        <w:left w:val="none" w:sz="0" w:space="0" w:color="auto"/>
        <w:bottom w:val="none" w:sz="0" w:space="0" w:color="auto"/>
        <w:right w:val="none" w:sz="0" w:space="0" w:color="auto"/>
      </w:divBdr>
    </w:div>
    <w:div w:id="632953876">
      <w:bodyDiv w:val="1"/>
      <w:marLeft w:val="0"/>
      <w:marRight w:val="0"/>
      <w:marTop w:val="0"/>
      <w:marBottom w:val="0"/>
      <w:divBdr>
        <w:top w:val="none" w:sz="0" w:space="0" w:color="auto"/>
        <w:left w:val="none" w:sz="0" w:space="0" w:color="auto"/>
        <w:bottom w:val="none" w:sz="0" w:space="0" w:color="auto"/>
        <w:right w:val="none" w:sz="0" w:space="0" w:color="auto"/>
      </w:divBdr>
    </w:div>
    <w:div w:id="670377933">
      <w:bodyDiv w:val="1"/>
      <w:marLeft w:val="0"/>
      <w:marRight w:val="0"/>
      <w:marTop w:val="0"/>
      <w:marBottom w:val="0"/>
      <w:divBdr>
        <w:top w:val="none" w:sz="0" w:space="0" w:color="auto"/>
        <w:left w:val="none" w:sz="0" w:space="0" w:color="auto"/>
        <w:bottom w:val="none" w:sz="0" w:space="0" w:color="auto"/>
        <w:right w:val="none" w:sz="0" w:space="0" w:color="auto"/>
      </w:divBdr>
    </w:div>
    <w:div w:id="685331055">
      <w:bodyDiv w:val="1"/>
      <w:marLeft w:val="0"/>
      <w:marRight w:val="0"/>
      <w:marTop w:val="0"/>
      <w:marBottom w:val="0"/>
      <w:divBdr>
        <w:top w:val="none" w:sz="0" w:space="0" w:color="auto"/>
        <w:left w:val="none" w:sz="0" w:space="0" w:color="auto"/>
        <w:bottom w:val="none" w:sz="0" w:space="0" w:color="auto"/>
        <w:right w:val="none" w:sz="0" w:space="0" w:color="auto"/>
      </w:divBdr>
    </w:div>
    <w:div w:id="702752625">
      <w:bodyDiv w:val="1"/>
      <w:marLeft w:val="0"/>
      <w:marRight w:val="0"/>
      <w:marTop w:val="0"/>
      <w:marBottom w:val="0"/>
      <w:divBdr>
        <w:top w:val="none" w:sz="0" w:space="0" w:color="auto"/>
        <w:left w:val="none" w:sz="0" w:space="0" w:color="auto"/>
        <w:bottom w:val="none" w:sz="0" w:space="0" w:color="auto"/>
        <w:right w:val="none" w:sz="0" w:space="0" w:color="auto"/>
      </w:divBdr>
    </w:div>
    <w:div w:id="743843281">
      <w:bodyDiv w:val="1"/>
      <w:marLeft w:val="0"/>
      <w:marRight w:val="0"/>
      <w:marTop w:val="0"/>
      <w:marBottom w:val="0"/>
      <w:divBdr>
        <w:top w:val="none" w:sz="0" w:space="0" w:color="auto"/>
        <w:left w:val="none" w:sz="0" w:space="0" w:color="auto"/>
        <w:bottom w:val="none" w:sz="0" w:space="0" w:color="auto"/>
        <w:right w:val="none" w:sz="0" w:space="0" w:color="auto"/>
      </w:divBdr>
    </w:div>
    <w:div w:id="759639568">
      <w:bodyDiv w:val="1"/>
      <w:marLeft w:val="0"/>
      <w:marRight w:val="0"/>
      <w:marTop w:val="0"/>
      <w:marBottom w:val="0"/>
      <w:divBdr>
        <w:top w:val="none" w:sz="0" w:space="0" w:color="auto"/>
        <w:left w:val="none" w:sz="0" w:space="0" w:color="auto"/>
        <w:bottom w:val="none" w:sz="0" w:space="0" w:color="auto"/>
        <w:right w:val="none" w:sz="0" w:space="0" w:color="auto"/>
      </w:divBdr>
    </w:div>
    <w:div w:id="774060567">
      <w:bodyDiv w:val="1"/>
      <w:marLeft w:val="0"/>
      <w:marRight w:val="0"/>
      <w:marTop w:val="0"/>
      <w:marBottom w:val="0"/>
      <w:divBdr>
        <w:top w:val="none" w:sz="0" w:space="0" w:color="auto"/>
        <w:left w:val="none" w:sz="0" w:space="0" w:color="auto"/>
        <w:bottom w:val="none" w:sz="0" w:space="0" w:color="auto"/>
        <w:right w:val="none" w:sz="0" w:space="0" w:color="auto"/>
      </w:divBdr>
    </w:div>
    <w:div w:id="810054201">
      <w:bodyDiv w:val="1"/>
      <w:marLeft w:val="0"/>
      <w:marRight w:val="0"/>
      <w:marTop w:val="0"/>
      <w:marBottom w:val="0"/>
      <w:divBdr>
        <w:top w:val="none" w:sz="0" w:space="0" w:color="auto"/>
        <w:left w:val="none" w:sz="0" w:space="0" w:color="auto"/>
        <w:bottom w:val="none" w:sz="0" w:space="0" w:color="auto"/>
        <w:right w:val="none" w:sz="0" w:space="0" w:color="auto"/>
      </w:divBdr>
    </w:div>
    <w:div w:id="887834689">
      <w:bodyDiv w:val="1"/>
      <w:marLeft w:val="0"/>
      <w:marRight w:val="0"/>
      <w:marTop w:val="0"/>
      <w:marBottom w:val="0"/>
      <w:divBdr>
        <w:top w:val="none" w:sz="0" w:space="0" w:color="auto"/>
        <w:left w:val="none" w:sz="0" w:space="0" w:color="auto"/>
        <w:bottom w:val="none" w:sz="0" w:space="0" w:color="auto"/>
        <w:right w:val="none" w:sz="0" w:space="0" w:color="auto"/>
      </w:divBdr>
    </w:div>
    <w:div w:id="903951791">
      <w:bodyDiv w:val="1"/>
      <w:marLeft w:val="0"/>
      <w:marRight w:val="0"/>
      <w:marTop w:val="0"/>
      <w:marBottom w:val="0"/>
      <w:divBdr>
        <w:top w:val="none" w:sz="0" w:space="0" w:color="auto"/>
        <w:left w:val="none" w:sz="0" w:space="0" w:color="auto"/>
        <w:bottom w:val="none" w:sz="0" w:space="0" w:color="auto"/>
        <w:right w:val="none" w:sz="0" w:space="0" w:color="auto"/>
      </w:divBdr>
    </w:div>
    <w:div w:id="905453625">
      <w:bodyDiv w:val="1"/>
      <w:marLeft w:val="0"/>
      <w:marRight w:val="0"/>
      <w:marTop w:val="0"/>
      <w:marBottom w:val="0"/>
      <w:divBdr>
        <w:top w:val="none" w:sz="0" w:space="0" w:color="auto"/>
        <w:left w:val="none" w:sz="0" w:space="0" w:color="auto"/>
        <w:bottom w:val="none" w:sz="0" w:space="0" w:color="auto"/>
        <w:right w:val="none" w:sz="0" w:space="0" w:color="auto"/>
      </w:divBdr>
    </w:div>
    <w:div w:id="906958547">
      <w:bodyDiv w:val="1"/>
      <w:marLeft w:val="0"/>
      <w:marRight w:val="0"/>
      <w:marTop w:val="0"/>
      <w:marBottom w:val="0"/>
      <w:divBdr>
        <w:top w:val="none" w:sz="0" w:space="0" w:color="auto"/>
        <w:left w:val="none" w:sz="0" w:space="0" w:color="auto"/>
        <w:bottom w:val="none" w:sz="0" w:space="0" w:color="auto"/>
        <w:right w:val="none" w:sz="0" w:space="0" w:color="auto"/>
      </w:divBdr>
    </w:div>
    <w:div w:id="955913887">
      <w:bodyDiv w:val="1"/>
      <w:marLeft w:val="0"/>
      <w:marRight w:val="0"/>
      <w:marTop w:val="0"/>
      <w:marBottom w:val="0"/>
      <w:divBdr>
        <w:top w:val="none" w:sz="0" w:space="0" w:color="auto"/>
        <w:left w:val="none" w:sz="0" w:space="0" w:color="auto"/>
        <w:bottom w:val="none" w:sz="0" w:space="0" w:color="auto"/>
        <w:right w:val="none" w:sz="0" w:space="0" w:color="auto"/>
      </w:divBdr>
    </w:div>
    <w:div w:id="964190200">
      <w:bodyDiv w:val="1"/>
      <w:marLeft w:val="0"/>
      <w:marRight w:val="0"/>
      <w:marTop w:val="0"/>
      <w:marBottom w:val="0"/>
      <w:divBdr>
        <w:top w:val="none" w:sz="0" w:space="0" w:color="auto"/>
        <w:left w:val="none" w:sz="0" w:space="0" w:color="auto"/>
        <w:bottom w:val="none" w:sz="0" w:space="0" w:color="auto"/>
        <w:right w:val="none" w:sz="0" w:space="0" w:color="auto"/>
      </w:divBdr>
    </w:div>
    <w:div w:id="1003244825">
      <w:bodyDiv w:val="1"/>
      <w:marLeft w:val="0"/>
      <w:marRight w:val="0"/>
      <w:marTop w:val="0"/>
      <w:marBottom w:val="0"/>
      <w:divBdr>
        <w:top w:val="none" w:sz="0" w:space="0" w:color="auto"/>
        <w:left w:val="none" w:sz="0" w:space="0" w:color="auto"/>
        <w:bottom w:val="none" w:sz="0" w:space="0" w:color="auto"/>
        <w:right w:val="none" w:sz="0" w:space="0" w:color="auto"/>
      </w:divBdr>
    </w:div>
    <w:div w:id="1033044936">
      <w:bodyDiv w:val="1"/>
      <w:marLeft w:val="0"/>
      <w:marRight w:val="0"/>
      <w:marTop w:val="0"/>
      <w:marBottom w:val="0"/>
      <w:divBdr>
        <w:top w:val="none" w:sz="0" w:space="0" w:color="auto"/>
        <w:left w:val="none" w:sz="0" w:space="0" w:color="auto"/>
        <w:bottom w:val="none" w:sz="0" w:space="0" w:color="auto"/>
        <w:right w:val="none" w:sz="0" w:space="0" w:color="auto"/>
      </w:divBdr>
    </w:div>
    <w:div w:id="1063605228">
      <w:bodyDiv w:val="1"/>
      <w:marLeft w:val="0"/>
      <w:marRight w:val="0"/>
      <w:marTop w:val="0"/>
      <w:marBottom w:val="0"/>
      <w:divBdr>
        <w:top w:val="none" w:sz="0" w:space="0" w:color="auto"/>
        <w:left w:val="none" w:sz="0" w:space="0" w:color="auto"/>
        <w:bottom w:val="none" w:sz="0" w:space="0" w:color="auto"/>
        <w:right w:val="none" w:sz="0" w:space="0" w:color="auto"/>
      </w:divBdr>
    </w:div>
    <w:div w:id="1075474884">
      <w:bodyDiv w:val="1"/>
      <w:marLeft w:val="0"/>
      <w:marRight w:val="0"/>
      <w:marTop w:val="0"/>
      <w:marBottom w:val="0"/>
      <w:divBdr>
        <w:top w:val="none" w:sz="0" w:space="0" w:color="auto"/>
        <w:left w:val="none" w:sz="0" w:space="0" w:color="auto"/>
        <w:bottom w:val="none" w:sz="0" w:space="0" w:color="auto"/>
        <w:right w:val="none" w:sz="0" w:space="0" w:color="auto"/>
      </w:divBdr>
    </w:div>
    <w:div w:id="1093211263">
      <w:bodyDiv w:val="1"/>
      <w:marLeft w:val="0"/>
      <w:marRight w:val="0"/>
      <w:marTop w:val="0"/>
      <w:marBottom w:val="0"/>
      <w:divBdr>
        <w:top w:val="none" w:sz="0" w:space="0" w:color="auto"/>
        <w:left w:val="none" w:sz="0" w:space="0" w:color="auto"/>
        <w:bottom w:val="none" w:sz="0" w:space="0" w:color="auto"/>
        <w:right w:val="none" w:sz="0" w:space="0" w:color="auto"/>
      </w:divBdr>
    </w:div>
    <w:div w:id="1131290410">
      <w:bodyDiv w:val="1"/>
      <w:marLeft w:val="0"/>
      <w:marRight w:val="0"/>
      <w:marTop w:val="0"/>
      <w:marBottom w:val="0"/>
      <w:divBdr>
        <w:top w:val="none" w:sz="0" w:space="0" w:color="auto"/>
        <w:left w:val="none" w:sz="0" w:space="0" w:color="auto"/>
        <w:bottom w:val="none" w:sz="0" w:space="0" w:color="auto"/>
        <w:right w:val="none" w:sz="0" w:space="0" w:color="auto"/>
      </w:divBdr>
    </w:div>
    <w:div w:id="1176503672">
      <w:bodyDiv w:val="1"/>
      <w:marLeft w:val="0"/>
      <w:marRight w:val="0"/>
      <w:marTop w:val="0"/>
      <w:marBottom w:val="0"/>
      <w:divBdr>
        <w:top w:val="none" w:sz="0" w:space="0" w:color="auto"/>
        <w:left w:val="none" w:sz="0" w:space="0" w:color="auto"/>
        <w:bottom w:val="none" w:sz="0" w:space="0" w:color="auto"/>
        <w:right w:val="none" w:sz="0" w:space="0" w:color="auto"/>
      </w:divBdr>
    </w:div>
    <w:div w:id="1252549872">
      <w:bodyDiv w:val="1"/>
      <w:marLeft w:val="0"/>
      <w:marRight w:val="0"/>
      <w:marTop w:val="0"/>
      <w:marBottom w:val="0"/>
      <w:divBdr>
        <w:top w:val="none" w:sz="0" w:space="0" w:color="auto"/>
        <w:left w:val="none" w:sz="0" w:space="0" w:color="auto"/>
        <w:bottom w:val="none" w:sz="0" w:space="0" w:color="auto"/>
        <w:right w:val="none" w:sz="0" w:space="0" w:color="auto"/>
      </w:divBdr>
    </w:div>
    <w:div w:id="1325157918">
      <w:bodyDiv w:val="1"/>
      <w:marLeft w:val="0"/>
      <w:marRight w:val="0"/>
      <w:marTop w:val="0"/>
      <w:marBottom w:val="0"/>
      <w:divBdr>
        <w:top w:val="none" w:sz="0" w:space="0" w:color="auto"/>
        <w:left w:val="none" w:sz="0" w:space="0" w:color="auto"/>
        <w:bottom w:val="none" w:sz="0" w:space="0" w:color="auto"/>
        <w:right w:val="none" w:sz="0" w:space="0" w:color="auto"/>
      </w:divBdr>
    </w:div>
    <w:div w:id="1351641470">
      <w:bodyDiv w:val="1"/>
      <w:marLeft w:val="0"/>
      <w:marRight w:val="0"/>
      <w:marTop w:val="0"/>
      <w:marBottom w:val="0"/>
      <w:divBdr>
        <w:top w:val="none" w:sz="0" w:space="0" w:color="auto"/>
        <w:left w:val="none" w:sz="0" w:space="0" w:color="auto"/>
        <w:bottom w:val="none" w:sz="0" w:space="0" w:color="auto"/>
        <w:right w:val="none" w:sz="0" w:space="0" w:color="auto"/>
      </w:divBdr>
    </w:div>
    <w:div w:id="1420373576">
      <w:bodyDiv w:val="1"/>
      <w:marLeft w:val="0"/>
      <w:marRight w:val="0"/>
      <w:marTop w:val="0"/>
      <w:marBottom w:val="0"/>
      <w:divBdr>
        <w:top w:val="none" w:sz="0" w:space="0" w:color="auto"/>
        <w:left w:val="none" w:sz="0" w:space="0" w:color="auto"/>
        <w:bottom w:val="none" w:sz="0" w:space="0" w:color="auto"/>
        <w:right w:val="none" w:sz="0" w:space="0" w:color="auto"/>
      </w:divBdr>
    </w:div>
    <w:div w:id="1428185622">
      <w:bodyDiv w:val="1"/>
      <w:marLeft w:val="0"/>
      <w:marRight w:val="0"/>
      <w:marTop w:val="0"/>
      <w:marBottom w:val="0"/>
      <w:divBdr>
        <w:top w:val="none" w:sz="0" w:space="0" w:color="auto"/>
        <w:left w:val="none" w:sz="0" w:space="0" w:color="auto"/>
        <w:bottom w:val="none" w:sz="0" w:space="0" w:color="auto"/>
        <w:right w:val="none" w:sz="0" w:space="0" w:color="auto"/>
      </w:divBdr>
    </w:div>
    <w:div w:id="1433696899">
      <w:bodyDiv w:val="1"/>
      <w:marLeft w:val="0"/>
      <w:marRight w:val="0"/>
      <w:marTop w:val="0"/>
      <w:marBottom w:val="0"/>
      <w:divBdr>
        <w:top w:val="none" w:sz="0" w:space="0" w:color="auto"/>
        <w:left w:val="none" w:sz="0" w:space="0" w:color="auto"/>
        <w:bottom w:val="none" w:sz="0" w:space="0" w:color="auto"/>
        <w:right w:val="none" w:sz="0" w:space="0" w:color="auto"/>
      </w:divBdr>
    </w:div>
    <w:div w:id="1444760435">
      <w:bodyDiv w:val="1"/>
      <w:marLeft w:val="0"/>
      <w:marRight w:val="0"/>
      <w:marTop w:val="0"/>
      <w:marBottom w:val="0"/>
      <w:divBdr>
        <w:top w:val="none" w:sz="0" w:space="0" w:color="auto"/>
        <w:left w:val="none" w:sz="0" w:space="0" w:color="auto"/>
        <w:bottom w:val="none" w:sz="0" w:space="0" w:color="auto"/>
        <w:right w:val="none" w:sz="0" w:space="0" w:color="auto"/>
      </w:divBdr>
    </w:div>
    <w:div w:id="1454712081">
      <w:bodyDiv w:val="1"/>
      <w:marLeft w:val="0"/>
      <w:marRight w:val="0"/>
      <w:marTop w:val="0"/>
      <w:marBottom w:val="0"/>
      <w:divBdr>
        <w:top w:val="none" w:sz="0" w:space="0" w:color="auto"/>
        <w:left w:val="none" w:sz="0" w:space="0" w:color="auto"/>
        <w:bottom w:val="none" w:sz="0" w:space="0" w:color="auto"/>
        <w:right w:val="none" w:sz="0" w:space="0" w:color="auto"/>
      </w:divBdr>
    </w:div>
    <w:div w:id="1480920860">
      <w:bodyDiv w:val="1"/>
      <w:marLeft w:val="0"/>
      <w:marRight w:val="0"/>
      <w:marTop w:val="0"/>
      <w:marBottom w:val="0"/>
      <w:divBdr>
        <w:top w:val="none" w:sz="0" w:space="0" w:color="auto"/>
        <w:left w:val="none" w:sz="0" w:space="0" w:color="auto"/>
        <w:bottom w:val="none" w:sz="0" w:space="0" w:color="auto"/>
        <w:right w:val="none" w:sz="0" w:space="0" w:color="auto"/>
      </w:divBdr>
    </w:div>
    <w:div w:id="1508666069">
      <w:bodyDiv w:val="1"/>
      <w:marLeft w:val="0"/>
      <w:marRight w:val="0"/>
      <w:marTop w:val="0"/>
      <w:marBottom w:val="0"/>
      <w:divBdr>
        <w:top w:val="none" w:sz="0" w:space="0" w:color="auto"/>
        <w:left w:val="none" w:sz="0" w:space="0" w:color="auto"/>
        <w:bottom w:val="none" w:sz="0" w:space="0" w:color="auto"/>
        <w:right w:val="none" w:sz="0" w:space="0" w:color="auto"/>
      </w:divBdr>
    </w:div>
    <w:div w:id="1528831308">
      <w:bodyDiv w:val="1"/>
      <w:marLeft w:val="0"/>
      <w:marRight w:val="0"/>
      <w:marTop w:val="0"/>
      <w:marBottom w:val="0"/>
      <w:divBdr>
        <w:top w:val="none" w:sz="0" w:space="0" w:color="auto"/>
        <w:left w:val="none" w:sz="0" w:space="0" w:color="auto"/>
        <w:bottom w:val="none" w:sz="0" w:space="0" w:color="auto"/>
        <w:right w:val="none" w:sz="0" w:space="0" w:color="auto"/>
      </w:divBdr>
    </w:div>
    <w:div w:id="1538735606">
      <w:bodyDiv w:val="1"/>
      <w:marLeft w:val="0"/>
      <w:marRight w:val="0"/>
      <w:marTop w:val="0"/>
      <w:marBottom w:val="0"/>
      <w:divBdr>
        <w:top w:val="none" w:sz="0" w:space="0" w:color="auto"/>
        <w:left w:val="none" w:sz="0" w:space="0" w:color="auto"/>
        <w:bottom w:val="none" w:sz="0" w:space="0" w:color="auto"/>
        <w:right w:val="none" w:sz="0" w:space="0" w:color="auto"/>
      </w:divBdr>
    </w:div>
    <w:div w:id="1539317882">
      <w:bodyDiv w:val="1"/>
      <w:marLeft w:val="0"/>
      <w:marRight w:val="0"/>
      <w:marTop w:val="0"/>
      <w:marBottom w:val="0"/>
      <w:divBdr>
        <w:top w:val="none" w:sz="0" w:space="0" w:color="auto"/>
        <w:left w:val="none" w:sz="0" w:space="0" w:color="auto"/>
        <w:bottom w:val="none" w:sz="0" w:space="0" w:color="auto"/>
        <w:right w:val="none" w:sz="0" w:space="0" w:color="auto"/>
      </w:divBdr>
    </w:div>
    <w:div w:id="1666974134">
      <w:bodyDiv w:val="1"/>
      <w:marLeft w:val="0"/>
      <w:marRight w:val="0"/>
      <w:marTop w:val="0"/>
      <w:marBottom w:val="0"/>
      <w:divBdr>
        <w:top w:val="none" w:sz="0" w:space="0" w:color="auto"/>
        <w:left w:val="none" w:sz="0" w:space="0" w:color="auto"/>
        <w:bottom w:val="none" w:sz="0" w:space="0" w:color="auto"/>
        <w:right w:val="none" w:sz="0" w:space="0" w:color="auto"/>
      </w:divBdr>
    </w:div>
    <w:div w:id="1683386571">
      <w:bodyDiv w:val="1"/>
      <w:marLeft w:val="0"/>
      <w:marRight w:val="0"/>
      <w:marTop w:val="0"/>
      <w:marBottom w:val="0"/>
      <w:divBdr>
        <w:top w:val="none" w:sz="0" w:space="0" w:color="auto"/>
        <w:left w:val="none" w:sz="0" w:space="0" w:color="auto"/>
        <w:bottom w:val="none" w:sz="0" w:space="0" w:color="auto"/>
        <w:right w:val="none" w:sz="0" w:space="0" w:color="auto"/>
      </w:divBdr>
    </w:div>
    <w:div w:id="1698118683">
      <w:bodyDiv w:val="1"/>
      <w:marLeft w:val="0"/>
      <w:marRight w:val="0"/>
      <w:marTop w:val="0"/>
      <w:marBottom w:val="0"/>
      <w:divBdr>
        <w:top w:val="none" w:sz="0" w:space="0" w:color="auto"/>
        <w:left w:val="none" w:sz="0" w:space="0" w:color="auto"/>
        <w:bottom w:val="none" w:sz="0" w:space="0" w:color="auto"/>
        <w:right w:val="none" w:sz="0" w:space="0" w:color="auto"/>
      </w:divBdr>
    </w:div>
    <w:div w:id="1741555671">
      <w:bodyDiv w:val="1"/>
      <w:marLeft w:val="0"/>
      <w:marRight w:val="0"/>
      <w:marTop w:val="0"/>
      <w:marBottom w:val="0"/>
      <w:divBdr>
        <w:top w:val="none" w:sz="0" w:space="0" w:color="auto"/>
        <w:left w:val="none" w:sz="0" w:space="0" w:color="auto"/>
        <w:bottom w:val="none" w:sz="0" w:space="0" w:color="auto"/>
        <w:right w:val="none" w:sz="0" w:space="0" w:color="auto"/>
      </w:divBdr>
    </w:div>
    <w:div w:id="1746607820">
      <w:bodyDiv w:val="1"/>
      <w:marLeft w:val="0"/>
      <w:marRight w:val="0"/>
      <w:marTop w:val="0"/>
      <w:marBottom w:val="0"/>
      <w:divBdr>
        <w:top w:val="none" w:sz="0" w:space="0" w:color="auto"/>
        <w:left w:val="none" w:sz="0" w:space="0" w:color="auto"/>
        <w:bottom w:val="none" w:sz="0" w:space="0" w:color="auto"/>
        <w:right w:val="none" w:sz="0" w:space="0" w:color="auto"/>
      </w:divBdr>
    </w:div>
    <w:div w:id="1756975334">
      <w:bodyDiv w:val="1"/>
      <w:marLeft w:val="0"/>
      <w:marRight w:val="0"/>
      <w:marTop w:val="0"/>
      <w:marBottom w:val="0"/>
      <w:divBdr>
        <w:top w:val="none" w:sz="0" w:space="0" w:color="auto"/>
        <w:left w:val="none" w:sz="0" w:space="0" w:color="auto"/>
        <w:bottom w:val="none" w:sz="0" w:space="0" w:color="auto"/>
        <w:right w:val="none" w:sz="0" w:space="0" w:color="auto"/>
      </w:divBdr>
    </w:div>
    <w:div w:id="1759519149">
      <w:bodyDiv w:val="1"/>
      <w:marLeft w:val="0"/>
      <w:marRight w:val="0"/>
      <w:marTop w:val="0"/>
      <w:marBottom w:val="0"/>
      <w:divBdr>
        <w:top w:val="none" w:sz="0" w:space="0" w:color="auto"/>
        <w:left w:val="none" w:sz="0" w:space="0" w:color="auto"/>
        <w:bottom w:val="none" w:sz="0" w:space="0" w:color="auto"/>
        <w:right w:val="none" w:sz="0" w:space="0" w:color="auto"/>
      </w:divBdr>
    </w:div>
    <w:div w:id="1760559842">
      <w:bodyDiv w:val="1"/>
      <w:marLeft w:val="0"/>
      <w:marRight w:val="0"/>
      <w:marTop w:val="0"/>
      <w:marBottom w:val="0"/>
      <w:divBdr>
        <w:top w:val="none" w:sz="0" w:space="0" w:color="auto"/>
        <w:left w:val="none" w:sz="0" w:space="0" w:color="auto"/>
        <w:bottom w:val="none" w:sz="0" w:space="0" w:color="auto"/>
        <w:right w:val="none" w:sz="0" w:space="0" w:color="auto"/>
      </w:divBdr>
    </w:div>
    <w:div w:id="1766225728">
      <w:bodyDiv w:val="1"/>
      <w:marLeft w:val="0"/>
      <w:marRight w:val="0"/>
      <w:marTop w:val="0"/>
      <w:marBottom w:val="0"/>
      <w:divBdr>
        <w:top w:val="none" w:sz="0" w:space="0" w:color="auto"/>
        <w:left w:val="none" w:sz="0" w:space="0" w:color="auto"/>
        <w:bottom w:val="none" w:sz="0" w:space="0" w:color="auto"/>
        <w:right w:val="none" w:sz="0" w:space="0" w:color="auto"/>
      </w:divBdr>
    </w:div>
    <w:div w:id="1771927328">
      <w:bodyDiv w:val="1"/>
      <w:marLeft w:val="0"/>
      <w:marRight w:val="0"/>
      <w:marTop w:val="0"/>
      <w:marBottom w:val="0"/>
      <w:divBdr>
        <w:top w:val="none" w:sz="0" w:space="0" w:color="auto"/>
        <w:left w:val="none" w:sz="0" w:space="0" w:color="auto"/>
        <w:bottom w:val="none" w:sz="0" w:space="0" w:color="auto"/>
        <w:right w:val="none" w:sz="0" w:space="0" w:color="auto"/>
      </w:divBdr>
    </w:div>
    <w:div w:id="1838840099">
      <w:bodyDiv w:val="1"/>
      <w:marLeft w:val="0"/>
      <w:marRight w:val="0"/>
      <w:marTop w:val="0"/>
      <w:marBottom w:val="0"/>
      <w:divBdr>
        <w:top w:val="none" w:sz="0" w:space="0" w:color="auto"/>
        <w:left w:val="none" w:sz="0" w:space="0" w:color="auto"/>
        <w:bottom w:val="none" w:sz="0" w:space="0" w:color="auto"/>
        <w:right w:val="none" w:sz="0" w:space="0" w:color="auto"/>
      </w:divBdr>
    </w:div>
    <w:div w:id="1872259885">
      <w:bodyDiv w:val="1"/>
      <w:marLeft w:val="0"/>
      <w:marRight w:val="0"/>
      <w:marTop w:val="0"/>
      <w:marBottom w:val="0"/>
      <w:divBdr>
        <w:top w:val="none" w:sz="0" w:space="0" w:color="auto"/>
        <w:left w:val="none" w:sz="0" w:space="0" w:color="auto"/>
        <w:bottom w:val="none" w:sz="0" w:space="0" w:color="auto"/>
        <w:right w:val="none" w:sz="0" w:space="0" w:color="auto"/>
      </w:divBdr>
    </w:div>
    <w:div w:id="1937400310">
      <w:bodyDiv w:val="1"/>
      <w:marLeft w:val="0"/>
      <w:marRight w:val="0"/>
      <w:marTop w:val="0"/>
      <w:marBottom w:val="0"/>
      <w:divBdr>
        <w:top w:val="none" w:sz="0" w:space="0" w:color="auto"/>
        <w:left w:val="none" w:sz="0" w:space="0" w:color="auto"/>
        <w:bottom w:val="none" w:sz="0" w:space="0" w:color="auto"/>
        <w:right w:val="none" w:sz="0" w:space="0" w:color="auto"/>
      </w:divBdr>
    </w:div>
    <w:div w:id="1948345610">
      <w:bodyDiv w:val="1"/>
      <w:marLeft w:val="0"/>
      <w:marRight w:val="0"/>
      <w:marTop w:val="0"/>
      <w:marBottom w:val="0"/>
      <w:divBdr>
        <w:top w:val="none" w:sz="0" w:space="0" w:color="auto"/>
        <w:left w:val="none" w:sz="0" w:space="0" w:color="auto"/>
        <w:bottom w:val="none" w:sz="0" w:space="0" w:color="auto"/>
        <w:right w:val="none" w:sz="0" w:space="0" w:color="auto"/>
      </w:divBdr>
    </w:div>
    <w:div w:id="2067875566">
      <w:bodyDiv w:val="1"/>
      <w:marLeft w:val="0"/>
      <w:marRight w:val="0"/>
      <w:marTop w:val="0"/>
      <w:marBottom w:val="0"/>
      <w:divBdr>
        <w:top w:val="none" w:sz="0" w:space="0" w:color="auto"/>
        <w:left w:val="none" w:sz="0" w:space="0" w:color="auto"/>
        <w:bottom w:val="none" w:sz="0" w:space="0" w:color="auto"/>
        <w:right w:val="none" w:sz="0" w:space="0" w:color="auto"/>
      </w:divBdr>
    </w:div>
    <w:div w:id="2080323671">
      <w:bodyDiv w:val="1"/>
      <w:marLeft w:val="0"/>
      <w:marRight w:val="0"/>
      <w:marTop w:val="0"/>
      <w:marBottom w:val="0"/>
      <w:divBdr>
        <w:top w:val="none" w:sz="0" w:space="0" w:color="auto"/>
        <w:left w:val="none" w:sz="0" w:space="0" w:color="auto"/>
        <w:bottom w:val="none" w:sz="0" w:space="0" w:color="auto"/>
        <w:right w:val="none" w:sz="0" w:space="0" w:color="auto"/>
      </w:divBdr>
    </w:div>
    <w:div w:id="2086339837">
      <w:bodyDiv w:val="1"/>
      <w:marLeft w:val="0"/>
      <w:marRight w:val="0"/>
      <w:marTop w:val="0"/>
      <w:marBottom w:val="0"/>
      <w:divBdr>
        <w:top w:val="none" w:sz="0" w:space="0" w:color="auto"/>
        <w:left w:val="none" w:sz="0" w:space="0" w:color="auto"/>
        <w:bottom w:val="none" w:sz="0" w:space="0" w:color="auto"/>
        <w:right w:val="none" w:sz="0" w:space="0" w:color="auto"/>
      </w:divBdr>
      <w:divsChild>
        <w:div w:id="647978831">
          <w:marLeft w:val="0"/>
          <w:marRight w:val="0"/>
          <w:marTop w:val="0"/>
          <w:marBottom w:val="0"/>
          <w:divBdr>
            <w:top w:val="none" w:sz="0" w:space="0" w:color="auto"/>
            <w:left w:val="none" w:sz="0" w:space="0" w:color="auto"/>
            <w:bottom w:val="none" w:sz="0" w:space="0" w:color="auto"/>
            <w:right w:val="none" w:sz="0" w:space="0" w:color="auto"/>
          </w:divBdr>
          <w:divsChild>
            <w:div w:id="1766807149">
              <w:marLeft w:val="0"/>
              <w:marRight w:val="0"/>
              <w:marTop w:val="0"/>
              <w:marBottom w:val="0"/>
              <w:divBdr>
                <w:top w:val="none" w:sz="0" w:space="0" w:color="auto"/>
                <w:left w:val="none" w:sz="0" w:space="0" w:color="auto"/>
                <w:bottom w:val="none" w:sz="0" w:space="0" w:color="auto"/>
                <w:right w:val="none" w:sz="0" w:space="0" w:color="auto"/>
              </w:divBdr>
              <w:divsChild>
                <w:div w:id="1931619485">
                  <w:marLeft w:val="0"/>
                  <w:marRight w:val="0"/>
                  <w:marTop w:val="0"/>
                  <w:marBottom w:val="0"/>
                  <w:divBdr>
                    <w:top w:val="none" w:sz="0" w:space="0" w:color="auto"/>
                    <w:left w:val="none" w:sz="0" w:space="0" w:color="auto"/>
                    <w:bottom w:val="none" w:sz="0" w:space="0" w:color="auto"/>
                    <w:right w:val="none" w:sz="0" w:space="0" w:color="auto"/>
                  </w:divBdr>
                </w:div>
                <w:div w:id="421417267">
                  <w:marLeft w:val="0"/>
                  <w:marRight w:val="0"/>
                  <w:marTop w:val="0"/>
                  <w:marBottom w:val="0"/>
                  <w:divBdr>
                    <w:top w:val="none" w:sz="0" w:space="0" w:color="auto"/>
                    <w:left w:val="none" w:sz="0" w:space="0" w:color="auto"/>
                    <w:bottom w:val="none" w:sz="0" w:space="0" w:color="auto"/>
                    <w:right w:val="none" w:sz="0" w:space="0" w:color="auto"/>
                  </w:divBdr>
                </w:div>
                <w:div w:id="772288486">
                  <w:marLeft w:val="0"/>
                  <w:marRight w:val="0"/>
                  <w:marTop w:val="0"/>
                  <w:marBottom w:val="0"/>
                  <w:divBdr>
                    <w:top w:val="none" w:sz="0" w:space="0" w:color="auto"/>
                    <w:left w:val="none" w:sz="0" w:space="0" w:color="auto"/>
                    <w:bottom w:val="none" w:sz="0" w:space="0" w:color="auto"/>
                    <w:right w:val="none" w:sz="0" w:space="0" w:color="auto"/>
                  </w:divBdr>
                </w:div>
                <w:div w:id="512232466">
                  <w:marLeft w:val="0"/>
                  <w:marRight w:val="0"/>
                  <w:marTop w:val="0"/>
                  <w:marBottom w:val="0"/>
                  <w:divBdr>
                    <w:top w:val="none" w:sz="0" w:space="0" w:color="auto"/>
                    <w:left w:val="none" w:sz="0" w:space="0" w:color="auto"/>
                    <w:bottom w:val="none" w:sz="0" w:space="0" w:color="auto"/>
                    <w:right w:val="none" w:sz="0" w:space="0" w:color="auto"/>
                  </w:divBdr>
                </w:div>
                <w:div w:id="387656142">
                  <w:marLeft w:val="0"/>
                  <w:marRight w:val="0"/>
                  <w:marTop w:val="0"/>
                  <w:marBottom w:val="0"/>
                  <w:divBdr>
                    <w:top w:val="none" w:sz="0" w:space="0" w:color="auto"/>
                    <w:left w:val="none" w:sz="0" w:space="0" w:color="auto"/>
                    <w:bottom w:val="none" w:sz="0" w:space="0" w:color="auto"/>
                    <w:right w:val="none" w:sz="0" w:space="0" w:color="auto"/>
                  </w:divBdr>
                </w:div>
                <w:div w:id="1576160871">
                  <w:marLeft w:val="0"/>
                  <w:marRight w:val="0"/>
                  <w:marTop w:val="0"/>
                  <w:marBottom w:val="0"/>
                  <w:divBdr>
                    <w:top w:val="none" w:sz="0" w:space="0" w:color="auto"/>
                    <w:left w:val="none" w:sz="0" w:space="0" w:color="auto"/>
                    <w:bottom w:val="none" w:sz="0" w:space="0" w:color="auto"/>
                    <w:right w:val="none" w:sz="0" w:space="0" w:color="auto"/>
                  </w:divBdr>
                </w:div>
                <w:div w:id="1842621588">
                  <w:marLeft w:val="0"/>
                  <w:marRight w:val="0"/>
                  <w:marTop w:val="0"/>
                  <w:marBottom w:val="0"/>
                  <w:divBdr>
                    <w:top w:val="none" w:sz="0" w:space="0" w:color="auto"/>
                    <w:left w:val="none" w:sz="0" w:space="0" w:color="auto"/>
                    <w:bottom w:val="none" w:sz="0" w:space="0" w:color="auto"/>
                    <w:right w:val="none" w:sz="0" w:space="0" w:color="auto"/>
                  </w:divBdr>
                </w:div>
                <w:div w:id="923690265">
                  <w:marLeft w:val="0"/>
                  <w:marRight w:val="0"/>
                  <w:marTop w:val="0"/>
                  <w:marBottom w:val="0"/>
                  <w:divBdr>
                    <w:top w:val="none" w:sz="0" w:space="0" w:color="auto"/>
                    <w:left w:val="none" w:sz="0" w:space="0" w:color="auto"/>
                    <w:bottom w:val="none" w:sz="0" w:space="0" w:color="auto"/>
                    <w:right w:val="none" w:sz="0" w:space="0" w:color="auto"/>
                  </w:divBdr>
                </w:div>
                <w:div w:id="100956242">
                  <w:marLeft w:val="0"/>
                  <w:marRight w:val="0"/>
                  <w:marTop w:val="0"/>
                  <w:marBottom w:val="0"/>
                  <w:divBdr>
                    <w:top w:val="none" w:sz="0" w:space="0" w:color="auto"/>
                    <w:left w:val="none" w:sz="0" w:space="0" w:color="auto"/>
                    <w:bottom w:val="none" w:sz="0" w:space="0" w:color="auto"/>
                    <w:right w:val="none" w:sz="0" w:space="0" w:color="auto"/>
                  </w:divBdr>
                </w:div>
                <w:div w:id="227035820">
                  <w:marLeft w:val="0"/>
                  <w:marRight w:val="0"/>
                  <w:marTop w:val="0"/>
                  <w:marBottom w:val="0"/>
                  <w:divBdr>
                    <w:top w:val="none" w:sz="0" w:space="0" w:color="auto"/>
                    <w:left w:val="none" w:sz="0" w:space="0" w:color="auto"/>
                    <w:bottom w:val="none" w:sz="0" w:space="0" w:color="auto"/>
                    <w:right w:val="none" w:sz="0" w:space="0" w:color="auto"/>
                  </w:divBdr>
                </w:div>
                <w:div w:id="1120607787">
                  <w:marLeft w:val="0"/>
                  <w:marRight w:val="0"/>
                  <w:marTop w:val="0"/>
                  <w:marBottom w:val="0"/>
                  <w:divBdr>
                    <w:top w:val="none" w:sz="0" w:space="0" w:color="auto"/>
                    <w:left w:val="none" w:sz="0" w:space="0" w:color="auto"/>
                    <w:bottom w:val="none" w:sz="0" w:space="0" w:color="auto"/>
                    <w:right w:val="none" w:sz="0" w:space="0" w:color="auto"/>
                  </w:divBdr>
                </w:div>
                <w:div w:id="1830897351">
                  <w:marLeft w:val="0"/>
                  <w:marRight w:val="0"/>
                  <w:marTop w:val="0"/>
                  <w:marBottom w:val="0"/>
                  <w:divBdr>
                    <w:top w:val="none" w:sz="0" w:space="0" w:color="auto"/>
                    <w:left w:val="none" w:sz="0" w:space="0" w:color="auto"/>
                    <w:bottom w:val="none" w:sz="0" w:space="0" w:color="auto"/>
                    <w:right w:val="none" w:sz="0" w:space="0" w:color="auto"/>
                  </w:divBdr>
                </w:div>
                <w:div w:id="1340888180">
                  <w:marLeft w:val="0"/>
                  <w:marRight w:val="0"/>
                  <w:marTop w:val="0"/>
                  <w:marBottom w:val="0"/>
                  <w:divBdr>
                    <w:top w:val="none" w:sz="0" w:space="0" w:color="auto"/>
                    <w:left w:val="none" w:sz="0" w:space="0" w:color="auto"/>
                    <w:bottom w:val="none" w:sz="0" w:space="0" w:color="auto"/>
                    <w:right w:val="none" w:sz="0" w:space="0" w:color="auto"/>
                  </w:divBdr>
                </w:div>
                <w:div w:id="401877073">
                  <w:marLeft w:val="0"/>
                  <w:marRight w:val="0"/>
                  <w:marTop w:val="0"/>
                  <w:marBottom w:val="0"/>
                  <w:divBdr>
                    <w:top w:val="none" w:sz="0" w:space="0" w:color="auto"/>
                    <w:left w:val="none" w:sz="0" w:space="0" w:color="auto"/>
                    <w:bottom w:val="none" w:sz="0" w:space="0" w:color="auto"/>
                    <w:right w:val="none" w:sz="0" w:space="0" w:color="auto"/>
                  </w:divBdr>
                </w:div>
                <w:div w:id="844781032">
                  <w:marLeft w:val="0"/>
                  <w:marRight w:val="0"/>
                  <w:marTop w:val="0"/>
                  <w:marBottom w:val="0"/>
                  <w:divBdr>
                    <w:top w:val="none" w:sz="0" w:space="0" w:color="auto"/>
                    <w:left w:val="none" w:sz="0" w:space="0" w:color="auto"/>
                    <w:bottom w:val="none" w:sz="0" w:space="0" w:color="auto"/>
                    <w:right w:val="none" w:sz="0" w:space="0" w:color="auto"/>
                  </w:divBdr>
                </w:div>
                <w:div w:id="1422752809">
                  <w:marLeft w:val="0"/>
                  <w:marRight w:val="0"/>
                  <w:marTop w:val="0"/>
                  <w:marBottom w:val="0"/>
                  <w:divBdr>
                    <w:top w:val="none" w:sz="0" w:space="0" w:color="auto"/>
                    <w:left w:val="none" w:sz="0" w:space="0" w:color="auto"/>
                    <w:bottom w:val="none" w:sz="0" w:space="0" w:color="auto"/>
                    <w:right w:val="none" w:sz="0" w:space="0" w:color="auto"/>
                  </w:divBdr>
                </w:div>
                <w:div w:id="1273516863">
                  <w:marLeft w:val="0"/>
                  <w:marRight w:val="0"/>
                  <w:marTop w:val="0"/>
                  <w:marBottom w:val="0"/>
                  <w:divBdr>
                    <w:top w:val="none" w:sz="0" w:space="0" w:color="auto"/>
                    <w:left w:val="none" w:sz="0" w:space="0" w:color="auto"/>
                    <w:bottom w:val="none" w:sz="0" w:space="0" w:color="auto"/>
                    <w:right w:val="none" w:sz="0" w:space="0" w:color="auto"/>
                  </w:divBdr>
                </w:div>
                <w:div w:id="1171484262">
                  <w:marLeft w:val="0"/>
                  <w:marRight w:val="0"/>
                  <w:marTop w:val="0"/>
                  <w:marBottom w:val="0"/>
                  <w:divBdr>
                    <w:top w:val="none" w:sz="0" w:space="0" w:color="auto"/>
                    <w:left w:val="none" w:sz="0" w:space="0" w:color="auto"/>
                    <w:bottom w:val="none" w:sz="0" w:space="0" w:color="auto"/>
                    <w:right w:val="none" w:sz="0" w:space="0" w:color="auto"/>
                  </w:divBdr>
                </w:div>
                <w:div w:id="1476021267">
                  <w:marLeft w:val="0"/>
                  <w:marRight w:val="0"/>
                  <w:marTop w:val="0"/>
                  <w:marBottom w:val="0"/>
                  <w:divBdr>
                    <w:top w:val="none" w:sz="0" w:space="0" w:color="auto"/>
                    <w:left w:val="none" w:sz="0" w:space="0" w:color="auto"/>
                    <w:bottom w:val="none" w:sz="0" w:space="0" w:color="auto"/>
                    <w:right w:val="none" w:sz="0" w:space="0" w:color="auto"/>
                  </w:divBdr>
                </w:div>
                <w:div w:id="107704390">
                  <w:marLeft w:val="0"/>
                  <w:marRight w:val="0"/>
                  <w:marTop w:val="0"/>
                  <w:marBottom w:val="0"/>
                  <w:divBdr>
                    <w:top w:val="none" w:sz="0" w:space="0" w:color="auto"/>
                    <w:left w:val="none" w:sz="0" w:space="0" w:color="auto"/>
                    <w:bottom w:val="none" w:sz="0" w:space="0" w:color="auto"/>
                    <w:right w:val="none" w:sz="0" w:space="0" w:color="auto"/>
                  </w:divBdr>
                </w:div>
                <w:div w:id="1233276521">
                  <w:marLeft w:val="0"/>
                  <w:marRight w:val="0"/>
                  <w:marTop w:val="0"/>
                  <w:marBottom w:val="0"/>
                  <w:divBdr>
                    <w:top w:val="none" w:sz="0" w:space="0" w:color="auto"/>
                    <w:left w:val="none" w:sz="0" w:space="0" w:color="auto"/>
                    <w:bottom w:val="none" w:sz="0" w:space="0" w:color="auto"/>
                    <w:right w:val="none" w:sz="0" w:space="0" w:color="auto"/>
                  </w:divBdr>
                </w:div>
                <w:div w:id="597720240">
                  <w:marLeft w:val="0"/>
                  <w:marRight w:val="0"/>
                  <w:marTop w:val="0"/>
                  <w:marBottom w:val="0"/>
                  <w:divBdr>
                    <w:top w:val="none" w:sz="0" w:space="0" w:color="auto"/>
                    <w:left w:val="none" w:sz="0" w:space="0" w:color="auto"/>
                    <w:bottom w:val="none" w:sz="0" w:space="0" w:color="auto"/>
                    <w:right w:val="none" w:sz="0" w:space="0" w:color="auto"/>
                  </w:divBdr>
                </w:div>
                <w:div w:id="274137192">
                  <w:marLeft w:val="0"/>
                  <w:marRight w:val="0"/>
                  <w:marTop w:val="0"/>
                  <w:marBottom w:val="0"/>
                  <w:divBdr>
                    <w:top w:val="none" w:sz="0" w:space="0" w:color="auto"/>
                    <w:left w:val="none" w:sz="0" w:space="0" w:color="auto"/>
                    <w:bottom w:val="none" w:sz="0" w:space="0" w:color="auto"/>
                    <w:right w:val="none" w:sz="0" w:space="0" w:color="auto"/>
                  </w:divBdr>
                </w:div>
                <w:div w:id="771899920">
                  <w:marLeft w:val="0"/>
                  <w:marRight w:val="0"/>
                  <w:marTop w:val="0"/>
                  <w:marBottom w:val="0"/>
                  <w:divBdr>
                    <w:top w:val="none" w:sz="0" w:space="0" w:color="auto"/>
                    <w:left w:val="none" w:sz="0" w:space="0" w:color="auto"/>
                    <w:bottom w:val="none" w:sz="0" w:space="0" w:color="auto"/>
                    <w:right w:val="none" w:sz="0" w:space="0" w:color="auto"/>
                  </w:divBdr>
                </w:div>
                <w:div w:id="235556564">
                  <w:marLeft w:val="0"/>
                  <w:marRight w:val="0"/>
                  <w:marTop w:val="0"/>
                  <w:marBottom w:val="0"/>
                  <w:divBdr>
                    <w:top w:val="none" w:sz="0" w:space="0" w:color="auto"/>
                    <w:left w:val="none" w:sz="0" w:space="0" w:color="auto"/>
                    <w:bottom w:val="none" w:sz="0" w:space="0" w:color="auto"/>
                    <w:right w:val="none" w:sz="0" w:space="0" w:color="auto"/>
                  </w:divBdr>
                </w:div>
                <w:div w:id="727267882">
                  <w:marLeft w:val="0"/>
                  <w:marRight w:val="0"/>
                  <w:marTop w:val="0"/>
                  <w:marBottom w:val="0"/>
                  <w:divBdr>
                    <w:top w:val="none" w:sz="0" w:space="0" w:color="auto"/>
                    <w:left w:val="none" w:sz="0" w:space="0" w:color="auto"/>
                    <w:bottom w:val="none" w:sz="0" w:space="0" w:color="auto"/>
                    <w:right w:val="none" w:sz="0" w:space="0" w:color="auto"/>
                  </w:divBdr>
                </w:div>
                <w:div w:id="2011447199">
                  <w:marLeft w:val="0"/>
                  <w:marRight w:val="0"/>
                  <w:marTop w:val="0"/>
                  <w:marBottom w:val="0"/>
                  <w:divBdr>
                    <w:top w:val="none" w:sz="0" w:space="0" w:color="auto"/>
                    <w:left w:val="none" w:sz="0" w:space="0" w:color="auto"/>
                    <w:bottom w:val="none" w:sz="0" w:space="0" w:color="auto"/>
                    <w:right w:val="none" w:sz="0" w:space="0" w:color="auto"/>
                  </w:divBdr>
                </w:div>
                <w:div w:id="1595550942">
                  <w:marLeft w:val="0"/>
                  <w:marRight w:val="0"/>
                  <w:marTop w:val="0"/>
                  <w:marBottom w:val="0"/>
                  <w:divBdr>
                    <w:top w:val="none" w:sz="0" w:space="0" w:color="auto"/>
                    <w:left w:val="none" w:sz="0" w:space="0" w:color="auto"/>
                    <w:bottom w:val="none" w:sz="0" w:space="0" w:color="auto"/>
                    <w:right w:val="none" w:sz="0" w:space="0" w:color="auto"/>
                  </w:divBdr>
                </w:div>
                <w:div w:id="1162308570">
                  <w:marLeft w:val="0"/>
                  <w:marRight w:val="0"/>
                  <w:marTop w:val="0"/>
                  <w:marBottom w:val="0"/>
                  <w:divBdr>
                    <w:top w:val="none" w:sz="0" w:space="0" w:color="auto"/>
                    <w:left w:val="none" w:sz="0" w:space="0" w:color="auto"/>
                    <w:bottom w:val="none" w:sz="0" w:space="0" w:color="auto"/>
                    <w:right w:val="none" w:sz="0" w:space="0" w:color="auto"/>
                  </w:divBdr>
                </w:div>
                <w:div w:id="1149900746">
                  <w:marLeft w:val="0"/>
                  <w:marRight w:val="0"/>
                  <w:marTop w:val="0"/>
                  <w:marBottom w:val="0"/>
                  <w:divBdr>
                    <w:top w:val="none" w:sz="0" w:space="0" w:color="auto"/>
                    <w:left w:val="none" w:sz="0" w:space="0" w:color="auto"/>
                    <w:bottom w:val="none" w:sz="0" w:space="0" w:color="auto"/>
                    <w:right w:val="none" w:sz="0" w:space="0" w:color="auto"/>
                  </w:divBdr>
                </w:div>
                <w:div w:id="654535205">
                  <w:marLeft w:val="0"/>
                  <w:marRight w:val="0"/>
                  <w:marTop w:val="0"/>
                  <w:marBottom w:val="0"/>
                  <w:divBdr>
                    <w:top w:val="none" w:sz="0" w:space="0" w:color="auto"/>
                    <w:left w:val="none" w:sz="0" w:space="0" w:color="auto"/>
                    <w:bottom w:val="none" w:sz="0" w:space="0" w:color="auto"/>
                    <w:right w:val="none" w:sz="0" w:space="0" w:color="auto"/>
                  </w:divBdr>
                </w:div>
                <w:div w:id="702906068">
                  <w:marLeft w:val="0"/>
                  <w:marRight w:val="0"/>
                  <w:marTop w:val="0"/>
                  <w:marBottom w:val="0"/>
                  <w:divBdr>
                    <w:top w:val="none" w:sz="0" w:space="0" w:color="auto"/>
                    <w:left w:val="none" w:sz="0" w:space="0" w:color="auto"/>
                    <w:bottom w:val="none" w:sz="0" w:space="0" w:color="auto"/>
                    <w:right w:val="none" w:sz="0" w:space="0" w:color="auto"/>
                  </w:divBdr>
                </w:div>
                <w:div w:id="1156412442">
                  <w:marLeft w:val="0"/>
                  <w:marRight w:val="0"/>
                  <w:marTop w:val="0"/>
                  <w:marBottom w:val="0"/>
                  <w:divBdr>
                    <w:top w:val="none" w:sz="0" w:space="0" w:color="auto"/>
                    <w:left w:val="none" w:sz="0" w:space="0" w:color="auto"/>
                    <w:bottom w:val="none" w:sz="0" w:space="0" w:color="auto"/>
                    <w:right w:val="none" w:sz="0" w:space="0" w:color="auto"/>
                  </w:divBdr>
                </w:div>
                <w:div w:id="865098333">
                  <w:marLeft w:val="0"/>
                  <w:marRight w:val="0"/>
                  <w:marTop w:val="0"/>
                  <w:marBottom w:val="0"/>
                  <w:divBdr>
                    <w:top w:val="none" w:sz="0" w:space="0" w:color="auto"/>
                    <w:left w:val="none" w:sz="0" w:space="0" w:color="auto"/>
                    <w:bottom w:val="none" w:sz="0" w:space="0" w:color="auto"/>
                    <w:right w:val="none" w:sz="0" w:space="0" w:color="auto"/>
                  </w:divBdr>
                </w:div>
                <w:div w:id="991564470">
                  <w:marLeft w:val="0"/>
                  <w:marRight w:val="0"/>
                  <w:marTop w:val="0"/>
                  <w:marBottom w:val="0"/>
                  <w:divBdr>
                    <w:top w:val="none" w:sz="0" w:space="0" w:color="auto"/>
                    <w:left w:val="none" w:sz="0" w:space="0" w:color="auto"/>
                    <w:bottom w:val="none" w:sz="0" w:space="0" w:color="auto"/>
                    <w:right w:val="none" w:sz="0" w:space="0" w:color="auto"/>
                  </w:divBdr>
                </w:div>
                <w:div w:id="1794982243">
                  <w:marLeft w:val="0"/>
                  <w:marRight w:val="0"/>
                  <w:marTop w:val="0"/>
                  <w:marBottom w:val="0"/>
                  <w:divBdr>
                    <w:top w:val="none" w:sz="0" w:space="0" w:color="auto"/>
                    <w:left w:val="none" w:sz="0" w:space="0" w:color="auto"/>
                    <w:bottom w:val="none" w:sz="0" w:space="0" w:color="auto"/>
                    <w:right w:val="none" w:sz="0" w:space="0" w:color="auto"/>
                  </w:divBdr>
                </w:div>
                <w:div w:id="77487119">
                  <w:marLeft w:val="0"/>
                  <w:marRight w:val="0"/>
                  <w:marTop w:val="0"/>
                  <w:marBottom w:val="0"/>
                  <w:divBdr>
                    <w:top w:val="none" w:sz="0" w:space="0" w:color="auto"/>
                    <w:left w:val="none" w:sz="0" w:space="0" w:color="auto"/>
                    <w:bottom w:val="none" w:sz="0" w:space="0" w:color="auto"/>
                    <w:right w:val="none" w:sz="0" w:space="0" w:color="auto"/>
                  </w:divBdr>
                </w:div>
                <w:div w:id="1141263376">
                  <w:marLeft w:val="0"/>
                  <w:marRight w:val="0"/>
                  <w:marTop w:val="0"/>
                  <w:marBottom w:val="0"/>
                  <w:divBdr>
                    <w:top w:val="none" w:sz="0" w:space="0" w:color="auto"/>
                    <w:left w:val="none" w:sz="0" w:space="0" w:color="auto"/>
                    <w:bottom w:val="none" w:sz="0" w:space="0" w:color="auto"/>
                    <w:right w:val="none" w:sz="0" w:space="0" w:color="auto"/>
                  </w:divBdr>
                </w:div>
                <w:div w:id="237592032">
                  <w:marLeft w:val="0"/>
                  <w:marRight w:val="0"/>
                  <w:marTop w:val="0"/>
                  <w:marBottom w:val="0"/>
                  <w:divBdr>
                    <w:top w:val="none" w:sz="0" w:space="0" w:color="auto"/>
                    <w:left w:val="none" w:sz="0" w:space="0" w:color="auto"/>
                    <w:bottom w:val="none" w:sz="0" w:space="0" w:color="auto"/>
                    <w:right w:val="none" w:sz="0" w:space="0" w:color="auto"/>
                  </w:divBdr>
                </w:div>
                <w:div w:id="81606605">
                  <w:marLeft w:val="0"/>
                  <w:marRight w:val="0"/>
                  <w:marTop w:val="0"/>
                  <w:marBottom w:val="0"/>
                  <w:divBdr>
                    <w:top w:val="none" w:sz="0" w:space="0" w:color="auto"/>
                    <w:left w:val="none" w:sz="0" w:space="0" w:color="auto"/>
                    <w:bottom w:val="none" w:sz="0" w:space="0" w:color="auto"/>
                    <w:right w:val="none" w:sz="0" w:space="0" w:color="auto"/>
                  </w:divBdr>
                </w:div>
                <w:div w:id="1483736563">
                  <w:marLeft w:val="0"/>
                  <w:marRight w:val="0"/>
                  <w:marTop w:val="0"/>
                  <w:marBottom w:val="0"/>
                  <w:divBdr>
                    <w:top w:val="none" w:sz="0" w:space="0" w:color="auto"/>
                    <w:left w:val="none" w:sz="0" w:space="0" w:color="auto"/>
                    <w:bottom w:val="none" w:sz="0" w:space="0" w:color="auto"/>
                    <w:right w:val="none" w:sz="0" w:space="0" w:color="auto"/>
                  </w:divBdr>
                </w:div>
                <w:div w:id="893389596">
                  <w:marLeft w:val="0"/>
                  <w:marRight w:val="0"/>
                  <w:marTop w:val="0"/>
                  <w:marBottom w:val="0"/>
                  <w:divBdr>
                    <w:top w:val="none" w:sz="0" w:space="0" w:color="auto"/>
                    <w:left w:val="none" w:sz="0" w:space="0" w:color="auto"/>
                    <w:bottom w:val="none" w:sz="0" w:space="0" w:color="auto"/>
                    <w:right w:val="none" w:sz="0" w:space="0" w:color="auto"/>
                  </w:divBdr>
                </w:div>
                <w:div w:id="1291667399">
                  <w:marLeft w:val="0"/>
                  <w:marRight w:val="0"/>
                  <w:marTop w:val="0"/>
                  <w:marBottom w:val="0"/>
                  <w:divBdr>
                    <w:top w:val="none" w:sz="0" w:space="0" w:color="auto"/>
                    <w:left w:val="none" w:sz="0" w:space="0" w:color="auto"/>
                    <w:bottom w:val="none" w:sz="0" w:space="0" w:color="auto"/>
                    <w:right w:val="none" w:sz="0" w:space="0" w:color="auto"/>
                  </w:divBdr>
                </w:div>
                <w:div w:id="991182590">
                  <w:marLeft w:val="0"/>
                  <w:marRight w:val="0"/>
                  <w:marTop w:val="0"/>
                  <w:marBottom w:val="0"/>
                  <w:divBdr>
                    <w:top w:val="none" w:sz="0" w:space="0" w:color="auto"/>
                    <w:left w:val="none" w:sz="0" w:space="0" w:color="auto"/>
                    <w:bottom w:val="none" w:sz="0" w:space="0" w:color="auto"/>
                    <w:right w:val="none" w:sz="0" w:space="0" w:color="auto"/>
                  </w:divBdr>
                </w:div>
                <w:div w:id="989139015">
                  <w:marLeft w:val="0"/>
                  <w:marRight w:val="0"/>
                  <w:marTop w:val="0"/>
                  <w:marBottom w:val="0"/>
                  <w:divBdr>
                    <w:top w:val="none" w:sz="0" w:space="0" w:color="auto"/>
                    <w:left w:val="none" w:sz="0" w:space="0" w:color="auto"/>
                    <w:bottom w:val="none" w:sz="0" w:space="0" w:color="auto"/>
                    <w:right w:val="none" w:sz="0" w:space="0" w:color="auto"/>
                  </w:divBdr>
                </w:div>
                <w:div w:id="1958099881">
                  <w:marLeft w:val="0"/>
                  <w:marRight w:val="0"/>
                  <w:marTop w:val="0"/>
                  <w:marBottom w:val="0"/>
                  <w:divBdr>
                    <w:top w:val="none" w:sz="0" w:space="0" w:color="auto"/>
                    <w:left w:val="none" w:sz="0" w:space="0" w:color="auto"/>
                    <w:bottom w:val="none" w:sz="0" w:space="0" w:color="auto"/>
                    <w:right w:val="none" w:sz="0" w:space="0" w:color="auto"/>
                  </w:divBdr>
                </w:div>
                <w:div w:id="1451784779">
                  <w:marLeft w:val="0"/>
                  <w:marRight w:val="0"/>
                  <w:marTop w:val="0"/>
                  <w:marBottom w:val="0"/>
                  <w:divBdr>
                    <w:top w:val="none" w:sz="0" w:space="0" w:color="auto"/>
                    <w:left w:val="none" w:sz="0" w:space="0" w:color="auto"/>
                    <w:bottom w:val="none" w:sz="0" w:space="0" w:color="auto"/>
                    <w:right w:val="none" w:sz="0" w:space="0" w:color="auto"/>
                  </w:divBdr>
                </w:div>
                <w:div w:id="872114411">
                  <w:marLeft w:val="0"/>
                  <w:marRight w:val="0"/>
                  <w:marTop w:val="0"/>
                  <w:marBottom w:val="0"/>
                  <w:divBdr>
                    <w:top w:val="none" w:sz="0" w:space="0" w:color="auto"/>
                    <w:left w:val="none" w:sz="0" w:space="0" w:color="auto"/>
                    <w:bottom w:val="none" w:sz="0" w:space="0" w:color="auto"/>
                    <w:right w:val="none" w:sz="0" w:space="0" w:color="auto"/>
                  </w:divBdr>
                </w:div>
                <w:div w:id="601185736">
                  <w:marLeft w:val="0"/>
                  <w:marRight w:val="0"/>
                  <w:marTop w:val="0"/>
                  <w:marBottom w:val="0"/>
                  <w:divBdr>
                    <w:top w:val="none" w:sz="0" w:space="0" w:color="auto"/>
                    <w:left w:val="none" w:sz="0" w:space="0" w:color="auto"/>
                    <w:bottom w:val="none" w:sz="0" w:space="0" w:color="auto"/>
                    <w:right w:val="none" w:sz="0" w:space="0" w:color="auto"/>
                  </w:divBdr>
                </w:div>
                <w:div w:id="1947615106">
                  <w:marLeft w:val="0"/>
                  <w:marRight w:val="0"/>
                  <w:marTop w:val="0"/>
                  <w:marBottom w:val="0"/>
                  <w:divBdr>
                    <w:top w:val="none" w:sz="0" w:space="0" w:color="auto"/>
                    <w:left w:val="none" w:sz="0" w:space="0" w:color="auto"/>
                    <w:bottom w:val="none" w:sz="0" w:space="0" w:color="auto"/>
                    <w:right w:val="none" w:sz="0" w:space="0" w:color="auto"/>
                  </w:divBdr>
                </w:div>
                <w:div w:id="77333324">
                  <w:marLeft w:val="0"/>
                  <w:marRight w:val="0"/>
                  <w:marTop w:val="0"/>
                  <w:marBottom w:val="0"/>
                  <w:divBdr>
                    <w:top w:val="none" w:sz="0" w:space="0" w:color="auto"/>
                    <w:left w:val="none" w:sz="0" w:space="0" w:color="auto"/>
                    <w:bottom w:val="none" w:sz="0" w:space="0" w:color="auto"/>
                    <w:right w:val="none" w:sz="0" w:space="0" w:color="auto"/>
                  </w:divBdr>
                </w:div>
                <w:div w:id="2105295818">
                  <w:marLeft w:val="0"/>
                  <w:marRight w:val="0"/>
                  <w:marTop w:val="0"/>
                  <w:marBottom w:val="0"/>
                  <w:divBdr>
                    <w:top w:val="none" w:sz="0" w:space="0" w:color="auto"/>
                    <w:left w:val="none" w:sz="0" w:space="0" w:color="auto"/>
                    <w:bottom w:val="none" w:sz="0" w:space="0" w:color="auto"/>
                    <w:right w:val="none" w:sz="0" w:space="0" w:color="auto"/>
                  </w:divBdr>
                </w:div>
                <w:div w:id="1172717904">
                  <w:marLeft w:val="0"/>
                  <w:marRight w:val="0"/>
                  <w:marTop w:val="0"/>
                  <w:marBottom w:val="0"/>
                  <w:divBdr>
                    <w:top w:val="none" w:sz="0" w:space="0" w:color="auto"/>
                    <w:left w:val="none" w:sz="0" w:space="0" w:color="auto"/>
                    <w:bottom w:val="none" w:sz="0" w:space="0" w:color="auto"/>
                    <w:right w:val="none" w:sz="0" w:space="0" w:color="auto"/>
                  </w:divBdr>
                </w:div>
                <w:div w:id="675956773">
                  <w:marLeft w:val="0"/>
                  <w:marRight w:val="0"/>
                  <w:marTop w:val="0"/>
                  <w:marBottom w:val="0"/>
                  <w:divBdr>
                    <w:top w:val="none" w:sz="0" w:space="0" w:color="auto"/>
                    <w:left w:val="none" w:sz="0" w:space="0" w:color="auto"/>
                    <w:bottom w:val="none" w:sz="0" w:space="0" w:color="auto"/>
                    <w:right w:val="none" w:sz="0" w:space="0" w:color="auto"/>
                  </w:divBdr>
                </w:div>
                <w:div w:id="1262908103">
                  <w:marLeft w:val="0"/>
                  <w:marRight w:val="0"/>
                  <w:marTop w:val="0"/>
                  <w:marBottom w:val="0"/>
                  <w:divBdr>
                    <w:top w:val="none" w:sz="0" w:space="0" w:color="auto"/>
                    <w:left w:val="none" w:sz="0" w:space="0" w:color="auto"/>
                    <w:bottom w:val="none" w:sz="0" w:space="0" w:color="auto"/>
                    <w:right w:val="none" w:sz="0" w:space="0" w:color="auto"/>
                  </w:divBdr>
                </w:div>
                <w:div w:id="2015455348">
                  <w:marLeft w:val="0"/>
                  <w:marRight w:val="0"/>
                  <w:marTop w:val="0"/>
                  <w:marBottom w:val="0"/>
                  <w:divBdr>
                    <w:top w:val="none" w:sz="0" w:space="0" w:color="auto"/>
                    <w:left w:val="none" w:sz="0" w:space="0" w:color="auto"/>
                    <w:bottom w:val="none" w:sz="0" w:space="0" w:color="auto"/>
                    <w:right w:val="none" w:sz="0" w:space="0" w:color="auto"/>
                  </w:divBdr>
                </w:div>
                <w:div w:id="1354769714">
                  <w:marLeft w:val="0"/>
                  <w:marRight w:val="0"/>
                  <w:marTop w:val="0"/>
                  <w:marBottom w:val="0"/>
                  <w:divBdr>
                    <w:top w:val="none" w:sz="0" w:space="0" w:color="auto"/>
                    <w:left w:val="none" w:sz="0" w:space="0" w:color="auto"/>
                    <w:bottom w:val="none" w:sz="0" w:space="0" w:color="auto"/>
                    <w:right w:val="none" w:sz="0" w:space="0" w:color="auto"/>
                  </w:divBdr>
                </w:div>
                <w:div w:id="194195675">
                  <w:marLeft w:val="0"/>
                  <w:marRight w:val="0"/>
                  <w:marTop w:val="0"/>
                  <w:marBottom w:val="0"/>
                  <w:divBdr>
                    <w:top w:val="none" w:sz="0" w:space="0" w:color="auto"/>
                    <w:left w:val="none" w:sz="0" w:space="0" w:color="auto"/>
                    <w:bottom w:val="none" w:sz="0" w:space="0" w:color="auto"/>
                    <w:right w:val="none" w:sz="0" w:space="0" w:color="auto"/>
                  </w:divBdr>
                </w:div>
                <w:div w:id="1568805627">
                  <w:marLeft w:val="0"/>
                  <w:marRight w:val="0"/>
                  <w:marTop w:val="0"/>
                  <w:marBottom w:val="0"/>
                  <w:divBdr>
                    <w:top w:val="none" w:sz="0" w:space="0" w:color="auto"/>
                    <w:left w:val="none" w:sz="0" w:space="0" w:color="auto"/>
                    <w:bottom w:val="none" w:sz="0" w:space="0" w:color="auto"/>
                    <w:right w:val="none" w:sz="0" w:space="0" w:color="auto"/>
                  </w:divBdr>
                </w:div>
                <w:div w:id="987513726">
                  <w:marLeft w:val="0"/>
                  <w:marRight w:val="0"/>
                  <w:marTop w:val="0"/>
                  <w:marBottom w:val="0"/>
                  <w:divBdr>
                    <w:top w:val="none" w:sz="0" w:space="0" w:color="auto"/>
                    <w:left w:val="none" w:sz="0" w:space="0" w:color="auto"/>
                    <w:bottom w:val="none" w:sz="0" w:space="0" w:color="auto"/>
                    <w:right w:val="none" w:sz="0" w:space="0" w:color="auto"/>
                  </w:divBdr>
                </w:div>
                <w:div w:id="1515027761">
                  <w:marLeft w:val="0"/>
                  <w:marRight w:val="0"/>
                  <w:marTop w:val="0"/>
                  <w:marBottom w:val="0"/>
                  <w:divBdr>
                    <w:top w:val="none" w:sz="0" w:space="0" w:color="auto"/>
                    <w:left w:val="none" w:sz="0" w:space="0" w:color="auto"/>
                    <w:bottom w:val="none" w:sz="0" w:space="0" w:color="auto"/>
                    <w:right w:val="none" w:sz="0" w:space="0" w:color="auto"/>
                  </w:divBdr>
                </w:div>
                <w:div w:id="1666740241">
                  <w:marLeft w:val="0"/>
                  <w:marRight w:val="0"/>
                  <w:marTop w:val="0"/>
                  <w:marBottom w:val="0"/>
                  <w:divBdr>
                    <w:top w:val="none" w:sz="0" w:space="0" w:color="auto"/>
                    <w:left w:val="none" w:sz="0" w:space="0" w:color="auto"/>
                    <w:bottom w:val="none" w:sz="0" w:space="0" w:color="auto"/>
                    <w:right w:val="none" w:sz="0" w:space="0" w:color="auto"/>
                  </w:divBdr>
                </w:div>
                <w:div w:id="1999070125">
                  <w:marLeft w:val="0"/>
                  <w:marRight w:val="0"/>
                  <w:marTop w:val="0"/>
                  <w:marBottom w:val="0"/>
                  <w:divBdr>
                    <w:top w:val="none" w:sz="0" w:space="0" w:color="auto"/>
                    <w:left w:val="none" w:sz="0" w:space="0" w:color="auto"/>
                    <w:bottom w:val="none" w:sz="0" w:space="0" w:color="auto"/>
                    <w:right w:val="none" w:sz="0" w:space="0" w:color="auto"/>
                  </w:divBdr>
                </w:div>
                <w:div w:id="318116926">
                  <w:marLeft w:val="0"/>
                  <w:marRight w:val="0"/>
                  <w:marTop w:val="0"/>
                  <w:marBottom w:val="0"/>
                  <w:divBdr>
                    <w:top w:val="none" w:sz="0" w:space="0" w:color="auto"/>
                    <w:left w:val="none" w:sz="0" w:space="0" w:color="auto"/>
                    <w:bottom w:val="none" w:sz="0" w:space="0" w:color="auto"/>
                    <w:right w:val="none" w:sz="0" w:space="0" w:color="auto"/>
                  </w:divBdr>
                </w:div>
                <w:div w:id="439418935">
                  <w:marLeft w:val="0"/>
                  <w:marRight w:val="0"/>
                  <w:marTop w:val="0"/>
                  <w:marBottom w:val="0"/>
                  <w:divBdr>
                    <w:top w:val="none" w:sz="0" w:space="0" w:color="auto"/>
                    <w:left w:val="none" w:sz="0" w:space="0" w:color="auto"/>
                    <w:bottom w:val="none" w:sz="0" w:space="0" w:color="auto"/>
                    <w:right w:val="none" w:sz="0" w:space="0" w:color="auto"/>
                  </w:divBdr>
                </w:div>
                <w:div w:id="123712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963340">
          <w:marLeft w:val="0"/>
          <w:marRight w:val="0"/>
          <w:marTop w:val="0"/>
          <w:marBottom w:val="0"/>
          <w:divBdr>
            <w:top w:val="none" w:sz="0" w:space="0" w:color="auto"/>
            <w:left w:val="none" w:sz="0" w:space="0" w:color="auto"/>
            <w:bottom w:val="none" w:sz="0" w:space="0" w:color="auto"/>
            <w:right w:val="none" w:sz="0" w:space="0" w:color="auto"/>
          </w:divBdr>
          <w:divsChild>
            <w:div w:id="742987535">
              <w:marLeft w:val="0"/>
              <w:marRight w:val="0"/>
              <w:marTop w:val="0"/>
              <w:marBottom w:val="0"/>
              <w:divBdr>
                <w:top w:val="none" w:sz="0" w:space="0" w:color="auto"/>
                <w:left w:val="none" w:sz="0" w:space="0" w:color="auto"/>
                <w:bottom w:val="none" w:sz="0" w:space="0" w:color="auto"/>
                <w:right w:val="none" w:sz="0" w:space="0" w:color="auto"/>
              </w:divBdr>
              <w:divsChild>
                <w:div w:id="120926199">
                  <w:marLeft w:val="0"/>
                  <w:marRight w:val="0"/>
                  <w:marTop w:val="0"/>
                  <w:marBottom w:val="0"/>
                  <w:divBdr>
                    <w:top w:val="none" w:sz="0" w:space="0" w:color="auto"/>
                    <w:left w:val="none" w:sz="0" w:space="0" w:color="auto"/>
                    <w:bottom w:val="none" w:sz="0" w:space="0" w:color="auto"/>
                    <w:right w:val="none" w:sz="0" w:space="0" w:color="auto"/>
                  </w:divBdr>
                </w:div>
                <w:div w:id="465507284">
                  <w:marLeft w:val="0"/>
                  <w:marRight w:val="0"/>
                  <w:marTop w:val="0"/>
                  <w:marBottom w:val="0"/>
                  <w:divBdr>
                    <w:top w:val="none" w:sz="0" w:space="0" w:color="auto"/>
                    <w:left w:val="none" w:sz="0" w:space="0" w:color="auto"/>
                    <w:bottom w:val="none" w:sz="0" w:space="0" w:color="auto"/>
                    <w:right w:val="none" w:sz="0" w:space="0" w:color="auto"/>
                  </w:divBdr>
                </w:div>
                <w:div w:id="860823120">
                  <w:marLeft w:val="0"/>
                  <w:marRight w:val="0"/>
                  <w:marTop w:val="0"/>
                  <w:marBottom w:val="0"/>
                  <w:divBdr>
                    <w:top w:val="none" w:sz="0" w:space="0" w:color="auto"/>
                    <w:left w:val="none" w:sz="0" w:space="0" w:color="auto"/>
                    <w:bottom w:val="none" w:sz="0" w:space="0" w:color="auto"/>
                    <w:right w:val="none" w:sz="0" w:space="0" w:color="auto"/>
                  </w:divBdr>
                </w:div>
                <w:div w:id="1959526547">
                  <w:marLeft w:val="0"/>
                  <w:marRight w:val="0"/>
                  <w:marTop w:val="0"/>
                  <w:marBottom w:val="0"/>
                  <w:divBdr>
                    <w:top w:val="none" w:sz="0" w:space="0" w:color="auto"/>
                    <w:left w:val="none" w:sz="0" w:space="0" w:color="auto"/>
                    <w:bottom w:val="none" w:sz="0" w:space="0" w:color="auto"/>
                    <w:right w:val="none" w:sz="0" w:space="0" w:color="auto"/>
                  </w:divBdr>
                </w:div>
                <w:div w:id="242417738">
                  <w:marLeft w:val="0"/>
                  <w:marRight w:val="0"/>
                  <w:marTop w:val="0"/>
                  <w:marBottom w:val="0"/>
                  <w:divBdr>
                    <w:top w:val="none" w:sz="0" w:space="0" w:color="auto"/>
                    <w:left w:val="none" w:sz="0" w:space="0" w:color="auto"/>
                    <w:bottom w:val="none" w:sz="0" w:space="0" w:color="auto"/>
                    <w:right w:val="none" w:sz="0" w:space="0" w:color="auto"/>
                  </w:divBdr>
                </w:div>
                <w:div w:id="554127391">
                  <w:marLeft w:val="0"/>
                  <w:marRight w:val="0"/>
                  <w:marTop w:val="0"/>
                  <w:marBottom w:val="0"/>
                  <w:divBdr>
                    <w:top w:val="none" w:sz="0" w:space="0" w:color="auto"/>
                    <w:left w:val="none" w:sz="0" w:space="0" w:color="auto"/>
                    <w:bottom w:val="none" w:sz="0" w:space="0" w:color="auto"/>
                    <w:right w:val="none" w:sz="0" w:space="0" w:color="auto"/>
                  </w:divBdr>
                </w:div>
                <w:div w:id="1234655636">
                  <w:marLeft w:val="0"/>
                  <w:marRight w:val="0"/>
                  <w:marTop w:val="0"/>
                  <w:marBottom w:val="0"/>
                  <w:divBdr>
                    <w:top w:val="none" w:sz="0" w:space="0" w:color="auto"/>
                    <w:left w:val="none" w:sz="0" w:space="0" w:color="auto"/>
                    <w:bottom w:val="none" w:sz="0" w:space="0" w:color="auto"/>
                    <w:right w:val="none" w:sz="0" w:space="0" w:color="auto"/>
                  </w:divBdr>
                </w:div>
                <w:div w:id="663318755">
                  <w:marLeft w:val="0"/>
                  <w:marRight w:val="0"/>
                  <w:marTop w:val="0"/>
                  <w:marBottom w:val="0"/>
                  <w:divBdr>
                    <w:top w:val="none" w:sz="0" w:space="0" w:color="auto"/>
                    <w:left w:val="none" w:sz="0" w:space="0" w:color="auto"/>
                    <w:bottom w:val="none" w:sz="0" w:space="0" w:color="auto"/>
                    <w:right w:val="none" w:sz="0" w:space="0" w:color="auto"/>
                  </w:divBdr>
                </w:div>
                <w:div w:id="1339697092">
                  <w:marLeft w:val="0"/>
                  <w:marRight w:val="0"/>
                  <w:marTop w:val="0"/>
                  <w:marBottom w:val="0"/>
                  <w:divBdr>
                    <w:top w:val="none" w:sz="0" w:space="0" w:color="auto"/>
                    <w:left w:val="none" w:sz="0" w:space="0" w:color="auto"/>
                    <w:bottom w:val="none" w:sz="0" w:space="0" w:color="auto"/>
                    <w:right w:val="none" w:sz="0" w:space="0" w:color="auto"/>
                  </w:divBdr>
                </w:div>
                <w:div w:id="679433459">
                  <w:marLeft w:val="0"/>
                  <w:marRight w:val="0"/>
                  <w:marTop w:val="0"/>
                  <w:marBottom w:val="0"/>
                  <w:divBdr>
                    <w:top w:val="none" w:sz="0" w:space="0" w:color="auto"/>
                    <w:left w:val="none" w:sz="0" w:space="0" w:color="auto"/>
                    <w:bottom w:val="none" w:sz="0" w:space="0" w:color="auto"/>
                    <w:right w:val="none" w:sz="0" w:space="0" w:color="auto"/>
                  </w:divBdr>
                </w:div>
                <w:div w:id="338508418">
                  <w:marLeft w:val="0"/>
                  <w:marRight w:val="0"/>
                  <w:marTop w:val="0"/>
                  <w:marBottom w:val="0"/>
                  <w:divBdr>
                    <w:top w:val="none" w:sz="0" w:space="0" w:color="auto"/>
                    <w:left w:val="none" w:sz="0" w:space="0" w:color="auto"/>
                    <w:bottom w:val="none" w:sz="0" w:space="0" w:color="auto"/>
                    <w:right w:val="none" w:sz="0" w:space="0" w:color="auto"/>
                  </w:divBdr>
                </w:div>
                <w:div w:id="733157937">
                  <w:marLeft w:val="0"/>
                  <w:marRight w:val="0"/>
                  <w:marTop w:val="0"/>
                  <w:marBottom w:val="0"/>
                  <w:divBdr>
                    <w:top w:val="none" w:sz="0" w:space="0" w:color="auto"/>
                    <w:left w:val="none" w:sz="0" w:space="0" w:color="auto"/>
                    <w:bottom w:val="none" w:sz="0" w:space="0" w:color="auto"/>
                    <w:right w:val="none" w:sz="0" w:space="0" w:color="auto"/>
                  </w:divBdr>
                </w:div>
                <w:div w:id="1483497287">
                  <w:marLeft w:val="0"/>
                  <w:marRight w:val="0"/>
                  <w:marTop w:val="0"/>
                  <w:marBottom w:val="0"/>
                  <w:divBdr>
                    <w:top w:val="none" w:sz="0" w:space="0" w:color="auto"/>
                    <w:left w:val="none" w:sz="0" w:space="0" w:color="auto"/>
                    <w:bottom w:val="none" w:sz="0" w:space="0" w:color="auto"/>
                    <w:right w:val="none" w:sz="0" w:space="0" w:color="auto"/>
                  </w:divBdr>
                </w:div>
                <w:div w:id="976302031">
                  <w:marLeft w:val="0"/>
                  <w:marRight w:val="0"/>
                  <w:marTop w:val="0"/>
                  <w:marBottom w:val="0"/>
                  <w:divBdr>
                    <w:top w:val="none" w:sz="0" w:space="0" w:color="auto"/>
                    <w:left w:val="none" w:sz="0" w:space="0" w:color="auto"/>
                    <w:bottom w:val="none" w:sz="0" w:space="0" w:color="auto"/>
                    <w:right w:val="none" w:sz="0" w:space="0" w:color="auto"/>
                  </w:divBdr>
                </w:div>
                <w:div w:id="879128582">
                  <w:marLeft w:val="0"/>
                  <w:marRight w:val="0"/>
                  <w:marTop w:val="0"/>
                  <w:marBottom w:val="0"/>
                  <w:divBdr>
                    <w:top w:val="none" w:sz="0" w:space="0" w:color="auto"/>
                    <w:left w:val="none" w:sz="0" w:space="0" w:color="auto"/>
                    <w:bottom w:val="none" w:sz="0" w:space="0" w:color="auto"/>
                    <w:right w:val="none" w:sz="0" w:space="0" w:color="auto"/>
                  </w:divBdr>
                </w:div>
                <w:div w:id="986325471">
                  <w:marLeft w:val="0"/>
                  <w:marRight w:val="0"/>
                  <w:marTop w:val="0"/>
                  <w:marBottom w:val="0"/>
                  <w:divBdr>
                    <w:top w:val="none" w:sz="0" w:space="0" w:color="auto"/>
                    <w:left w:val="none" w:sz="0" w:space="0" w:color="auto"/>
                    <w:bottom w:val="none" w:sz="0" w:space="0" w:color="auto"/>
                    <w:right w:val="none" w:sz="0" w:space="0" w:color="auto"/>
                  </w:divBdr>
                </w:div>
                <w:div w:id="1937323754">
                  <w:marLeft w:val="0"/>
                  <w:marRight w:val="0"/>
                  <w:marTop w:val="0"/>
                  <w:marBottom w:val="0"/>
                  <w:divBdr>
                    <w:top w:val="none" w:sz="0" w:space="0" w:color="auto"/>
                    <w:left w:val="none" w:sz="0" w:space="0" w:color="auto"/>
                    <w:bottom w:val="none" w:sz="0" w:space="0" w:color="auto"/>
                    <w:right w:val="none" w:sz="0" w:space="0" w:color="auto"/>
                  </w:divBdr>
                </w:div>
                <w:div w:id="1174802623">
                  <w:marLeft w:val="0"/>
                  <w:marRight w:val="0"/>
                  <w:marTop w:val="0"/>
                  <w:marBottom w:val="0"/>
                  <w:divBdr>
                    <w:top w:val="none" w:sz="0" w:space="0" w:color="auto"/>
                    <w:left w:val="none" w:sz="0" w:space="0" w:color="auto"/>
                    <w:bottom w:val="none" w:sz="0" w:space="0" w:color="auto"/>
                    <w:right w:val="none" w:sz="0" w:space="0" w:color="auto"/>
                  </w:divBdr>
                </w:div>
                <w:div w:id="51657734">
                  <w:marLeft w:val="0"/>
                  <w:marRight w:val="0"/>
                  <w:marTop w:val="0"/>
                  <w:marBottom w:val="0"/>
                  <w:divBdr>
                    <w:top w:val="none" w:sz="0" w:space="0" w:color="auto"/>
                    <w:left w:val="none" w:sz="0" w:space="0" w:color="auto"/>
                    <w:bottom w:val="none" w:sz="0" w:space="0" w:color="auto"/>
                    <w:right w:val="none" w:sz="0" w:space="0" w:color="auto"/>
                  </w:divBdr>
                </w:div>
                <w:div w:id="1557158958">
                  <w:marLeft w:val="0"/>
                  <w:marRight w:val="0"/>
                  <w:marTop w:val="0"/>
                  <w:marBottom w:val="0"/>
                  <w:divBdr>
                    <w:top w:val="none" w:sz="0" w:space="0" w:color="auto"/>
                    <w:left w:val="none" w:sz="0" w:space="0" w:color="auto"/>
                    <w:bottom w:val="none" w:sz="0" w:space="0" w:color="auto"/>
                    <w:right w:val="none" w:sz="0" w:space="0" w:color="auto"/>
                  </w:divBdr>
                </w:div>
                <w:div w:id="1864055041">
                  <w:marLeft w:val="0"/>
                  <w:marRight w:val="0"/>
                  <w:marTop w:val="0"/>
                  <w:marBottom w:val="0"/>
                  <w:divBdr>
                    <w:top w:val="none" w:sz="0" w:space="0" w:color="auto"/>
                    <w:left w:val="none" w:sz="0" w:space="0" w:color="auto"/>
                    <w:bottom w:val="none" w:sz="0" w:space="0" w:color="auto"/>
                    <w:right w:val="none" w:sz="0" w:space="0" w:color="auto"/>
                  </w:divBdr>
                </w:div>
                <w:div w:id="125510490">
                  <w:marLeft w:val="0"/>
                  <w:marRight w:val="0"/>
                  <w:marTop w:val="0"/>
                  <w:marBottom w:val="0"/>
                  <w:divBdr>
                    <w:top w:val="none" w:sz="0" w:space="0" w:color="auto"/>
                    <w:left w:val="none" w:sz="0" w:space="0" w:color="auto"/>
                    <w:bottom w:val="none" w:sz="0" w:space="0" w:color="auto"/>
                    <w:right w:val="none" w:sz="0" w:space="0" w:color="auto"/>
                  </w:divBdr>
                </w:div>
                <w:div w:id="1212838169">
                  <w:marLeft w:val="0"/>
                  <w:marRight w:val="0"/>
                  <w:marTop w:val="0"/>
                  <w:marBottom w:val="0"/>
                  <w:divBdr>
                    <w:top w:val="none" w:sz="0" w:space="0" w:color="auto"/>
                    <w:left w:val="none" w:sz="0" w:space="0" w:color="auto"/>
                    <w:bottom w:val="none" w:sz="0" w:space="0" w:color="auto"/>
                    <w:right w:val="none" w:sz="0" w:space="0" w:color="auto"/>
                  </w:divBdr>
                </w:div>
                <w:div w:id="1820922450">
                  <w:marLeft w:val="0"/>
                  <w:marRight w:val="0"/>
                  <w:marTop w:val="0"/>
                  <w:marBottom w:val="0"/>
                  <w:divBdr>
                    <w:top w:val="none" w:sz="0" w:space="0" w:color="auto"/>
                    <w:left w:val="none" w:sz="0" w:space="0" w:color="auto"/>
                    <w:bottom w:val="none" w:sz="0" w:space="0" w:color="auto"/>
                    <w:right w:val="none" w:sz="0" w:space="0" w:color="auto"/>
                  </w:divBdr>
                </w:div>
                <w:div w:id="1534273420">
                  <w:marLeft w:val="0"/>
                  <w:marRight w:val="0"/>
                  <w:marTop w:val="0"/>
                  <w:marBottom w:val="0"/>
                  <w:divBdr>
                    <w:top w:val="none" w:sz="0" w:space="0" w:color="auto"/>
                    <w:left w:val="none" w:sz="0" w:space="0" w:color="auto"/>
                    <w:bottom w:val="none" w:sz="0" w:space="0" w:color="auto"/>
                    <w:right w:val="none" w:sz="0" w:space="0" w:color="auto"/>
                  </w:divBdr>
                </w:div>
                <w:div w:id="926111867">
                  <w:marLeft w:val="0"/>
                  <w:marRight w:val="0"/>
                  <w:marTop w:val="0"/>
                  <w:marBottom w:val="0"/>
                  <w:divBdr>
                    <w:top w:val="none" w:sz="0" w:space="0" w:color="auto"/>
                    <w:left w:val="none" w:sz="0" w:space="0" w:color="auto"/>
                    <w:bottom w:val="none" w:sz="0" w:space="0" w:color="auto"/>
                    <w:right w:val="none" w:sz="0" w:space="0" w:color="auto"/>
                  </w:divBdr>
                </w:div>
                <w:div w:id="88237689">
                  <w:marLeft w:val="0"/>
                  <w:marRight w:val="0"/>
                  <w:marTop w:val="0"/>
                  <w:marBottom w:val="0"/>
                  <w:divBdr>
                    <w:top w:val="none" w:sz="0" w:space="0" w:color="auto"/>
                    <w:left w:val="none" w:sz="0" w:space="0" w:color="auto"/>
                    <w:bottom w:val="none" w:sz="0" w:space="0" w:color="auto"/>
                    <w:right w:val="none" w:sz="0" w:space="0" w:color="auto"/>
                  </w:divBdr>
                </w:div>
                <w:div w:id="1583492095">
                  <w:marLeft w:val="0"/>
                  <w:marRight w:val="0"/>
                  <w:marTop w:val="0"/>
                  <w:marBottom w:val="0"/>
                  <w:divBdr>
                    <w:top w:val="none" w:sz="0" w:space="0" w:color="auto"/>
                    <w:left w:val="none" w:sz="0" w:space="0" w:color="auto"/>
                    <w:bottom w:val="none" w:sz="0" w:space="0" w:color="auto"/>
                    <w:right w:val="none" w:sz="0" w:space="0" w:color="auto"/>
                  </w:divBdr>
                </w:div>
                <w:div w:id="1572736452">
                  <w:marLeft w:val="0"/>
                  <w:marRight w:val="0"/>
                  <w:marTop w:val="0"/>
                  <w:marBottom w:val="0"/>
                  <w:divBdr>
                    <w:top w:val="none" w:sz="0" w:space="0" w:color="auto"/>
                    <w:left w:val="none" w:sz="0" w:space="0" w:color="auto"/>
                    <w:bottom w:val="none" w:sz="0" w:space="0" w:color="auto"/>
                    <w:right w:val="none" w:sz="0" w:space="0" w:color="auto"/>
                  </w:divBdr>
                </w:div>
                <w:div w:id="698697958">
                  <w:marLeft w:val="0"/>
                  <w:marRight w:val="0"/>
                  <w:marTop w:val="0"/>
                  <w:marBottom w:val="0"/>
                  <w:divBdr>
                    <w:top w:val="none" w:sz="0" w:space="0" w:color="auto"/>
                    <w:left w:val="none" w:sz="0" w:space="0" w:color="auto"/>
                    <w:bottom w:val="none" w:sz="0" w:space="0" w:color="auto"/>
                    <w:right w:val="none" w:sz="0" w:space="0" w:color="auto"/>
                  </w:divBdr>
                </w:div>
                <w:div w:id="912858278">
                  <w:marLeft w:val="0"/>
                  <w:marRight w:val="0"/>
                  <w:marTop w:val="0"/>
                  <w:marBottom w:val="0"/>
                  <w:divBdr>
                    <w:top w:val="none" w:sz="0" w:space="0" w:color="auto"/>
                    <w:left w:val="none" w:sz="0" w:space="0" w:color="auto"/>
                    <w:bottom w:val="none" w:sz="0" w:space="0" w:color="auto"/>
                    <w:right w:val="none" w:sz="0" w:space="0" w:color="auto"/>
                  </w:divBdr>
                </w:div>
                <w:div w:id="214199930">
                  <w:marLeft w:val="0"/>
                  <w:marRight w:val="0"/>
                  <w:marTop w:val="0"/>
                  <w:marBottom w:val="0"/>
                  <w:divBdr>
                    <w:top w:val="none" w:sz="0" w:space="0" w:color="auto"/>
                    <w:left w:val="none" w:sz="0" w:space="0" w:color="auto"/>
                    <w:bottom w:val="none" w:sz="0" w:space="0" w:color="auto"/>
                    <w:right w:val="none" w:sz="0" w:space="0" w:color="auto"/>
                  </w:divBdr>
                </w:div>
                <w:div w:id="1417747602">
                  <w:marLeft w:val="0"/>
                  <w:marRight w:val="0"/>
                  <w:marTop w:val="0"/>
                  <w:marBottom w:val="0"/>
                  <w:divBdr>
                    <w:top w:val="none" w:sz="0" w:space="0" w:color="auto"/>
                    <w:left w:val="none" w:sz="0" w:space="0" w:color="auto"/>
                    <w:bottom w:val="none" w:sz="0" w:space="0" w:color="auto"/>
                    <w:right w:val="none" w:sz="0" w:space="0" w:color="auto"/>
                  </w:divBdr>
                </w:div>
                <w:div w:id="430708538">
                  <w:marLeft w:val="0"/>
                  <w:marRight w:val="0"/>
                  <w:marTop w:val="0"/>
                  <w:marBottom w:val="0"/>
                  <w:divBdr>
                    <w:top w:val="none" w:sz="0" w:space="0" w:color="auto"/>
                    <w:left w:val="none" w:sz="0" w:space="0" w:color="auto"/>
                    <w:bottom w:val="none" w:sz="0" w:space="0" w:color="auto"/>
                    <w:right w:val="none" w:sz="0" w:space="0" w:color="auto"/>
                  </w:divBdr>
                </w:div>
                <w:div w:id="762995113">
                  <w:marLeft w:val="0"/>
                  <w:marRight w:val="0"/>
                  <w:marTop w:val="0"/>
                  <w:marBottom w:val="0"/>
                  <w:divBdr>
                    <w:top w:val="none" w:sz="0" w:space="0" w:color="auto"/>
                    <w:left w:val="none" w:sz="0" w:space="0" w:color="auto"/>
                    <w:bottom w:val="none" w:sz="0" w:space="0" w:color="auto"/>
                    <w:right w:val="none" w:sz="0" w:space="0" w:color="auto"/>
                  </w:divBdr>
                </w:div>
                <w:div w:id="642541867">
                  <w:marLeft w:val="0"/>
                  <w:marRight w:val="0"/>
                  <w:marTop w:val="0"/>
                  <w:marBottom w:val="0"/>
                  <w:divBdr>
                    <w:top w:val="none" w:sz="0" w:space="0" w:color="auto"/>
                    <w:left w:val="none" w:sz="0" w:space="0" w:color="auto"/>
                    <w:bottom w:val="none" w:sz="0" w:space="0" w:color="auto"/>
                    <w:right w:val="none" w:sz="0" w:space="0" w:color="auto"/>
                  </w:divBdr>
                </w:div>
                <w:div w:id="876508919">
                  <w:marLeft w:val="0"/>
                  <w:marRight w:val="0"/>
                  <w:marTop w:val="0"/>
                  <w:marBottom w:val="0"/>
                  <w:divBdr>
                    <w:top w:val="none" w:sz="0" w:space="0" w:color="auto"/>
                    <w:left w:val="none" w:sz="0" w:space="0" w:color="auto"/>
                    <w:bottom w:val="none" w:sz="0" w:space="0" w:color="auto"/>
                    <w:right w:val="none" w:sz="0" w:space="0" w:color="auto"/>
                  </w:divBdr>
                </w:div>
                <w:div w:id="261839266">
                  <w:marLeft w:val="0"/>
                  <w:marRight w:val="0"/>
                  <w:marTop w:val="0"/>
                  <w:marBottom w:val="0"/>
                  <w:divBdr>
                    <w:top w:val="none" w:sz="0" w:space="0" w:color="auto"/>
                    <w:left w:val="none" w:sz="0" w:space="0" w:color="auto"/>
                    <w:bottom w:val="none" w:sz="0" w:space="0" w:color="auto"/>
                    <w:right w:val="none" w:sz="0" w:space="0" w:color="auto"/>
                  </w:divBdr>
                </w:div>
                <w:div w:id="1332483723">
                  <w:marLeft w:val="0"/>
                  <w:marRight w:val="0"/>
                  <w:marTop w:val="0"/>
                  <w:marBottom w:val="0"/>
                  <w:divBdr>
                    <w:top w:val="none" w:sz="0" w:space="0" w:color="auto"/>
                    <w:left w:val="none" w:sz="0" w:space="0" w:color="auto"/>
                    <w:bottom w:val="none" w:sz="0" w:space="0" w:color="auto"/>
                    <w:right w:val="none" w:sz="0" w:space="0" w:color="auto"/>
                  </w:divBdr>
                </w:div>
                <w:div w:id="1534656855">
                  <w:marLeft w:val="0"/>
                  <w:marRight w:val="0"/>
                  <w:marTop w:val="0"/>
                  <w:marBottom w:val="0"/>
                  <w:divBdr>
                    <w:top w:val="none" w:sz="0" w:space="0" w:color="auto"/>
                    <w:left w:val="none" w:sz="0" w:space="0" w:color="auto"/>
                    <w:bottom w:val="none" w:sz="0" w:space="0" w:color="auto"/>
                    <w:right w:val="none" w:sz="0" w:space="0" w:color="auto"/>
                  </w:divBdr>
                </w:div>
                <w:div w:id="1704666977">
                  <w:marLeft w:val="0"/>
                  <w:marRight w:val="0"/>
                  <w:marTop w:val="0"/>
                  <w:marBottom w:val="0"/>
                  <w:divBdr>
                    <w:top w:val="none" w:sz="0" w:space="0" w:color="auto"/>
                    <w:left w:val="none" w:sz="0" w:space="0" w:color="auto"/>
                    <w:bottom w:val="none" w:sz="0" w:space="0" w:color="auto"/>
                    <w:right w:val="none" w:sz="0" w:space="0" w:color="auto"/>
                  </w:divBdr>
                </w:div>
                <w:div w:id="1410424620">
                  <w:marLeft w:val="0"/>
                  <w:marRight w:val="0"/>
                  <w:marTop w:val="0"/>
                  <w:marBottom w:val="0"/>
                  <w:divBdr>
                    <w:top w:val="none" w:sz="0" w:space="0" w:color="auto"/>
                    <w:left w:val="none" w:sz="0" w:space="0" w:color="auto"/>
                    <w:bottom w:val="none" w:sz="0" w:space="0" w:color="auto"/>
                    <w:right w:val="none" w:sz="0" w:space="0" w:color="auto"/>
                  </w:divBdr>
                </w:div>
                <w:div w:id="1314216056">
                  <w:marLeft w:val="0"/>
                  <w:marRight w:val="0"/>
                  <w:marTop w:val="0"/>
                  <w:marBottom w:val="0"/>
                  <w:divBdr>
                    <w:top w:val="none" w:sz="0" w:space="0" w:color="auto"/>
                    <w:left w:val="none" w:sz="0" w:space="0" w:color="auto"/>
                    <w:bottom w:val="none" w:sz="0" w:space="0" w:color="auto"/>
                    <w:right w:val="none" w:sz="0" w:space="0" w:color="auto"/>
                  </w:divBdr>
                </w:div>
                <w:div w:id="250965306">
                  <w:marLeft w:val="0"/>
                  <w:marRight w:val="0"/>
                  <w:marTop w:val="0"/>
                  <w:marBottom w:val="0"/>
                  <w:divBdr>
                    <w:top w:val="none" w:sz="0" w:space="0" w:color="auto"/>
                    <w:left w:val="none" w:sz="0" w:space="0" w:color="auto"/>
                    <w:bottom w:val="none" w:sz="0" w:space="0" w:color="auto"/>
                    <w:right w:val="none" w:sz="0" w:space="0" w:color="auto"/>
                  </w:divBdr>
                </w:div>
                <w:div w:id="1728995250">
                  <w:marLeft w:val="0"/>
                  <w:marRight w:val="0"/>
                  <w:marTop w:val="0"/>
                  <w:marBottom w:val="0"/>
                  <w:divBdr>
                    <w:top w:val="none" w:sz="0" w:space="0" w:color="auto"/>
                    <w:left w:val="none" w:sz="0" w:space="0" w:color="auto"/>
                    <w:bottom w:val="none" w:sz="0" w:space="0" w:color="auto"/>
                    <w:right w:val="none" w:sz="0" w:space="0" w:color="auto"/>
                  </w:divBdr>
                </w:div>
                <w:div w:id="1151099904">
                  <w:marLeft w:val="0"/>
                  <w:marRight w:val="0"/>
                  <w:marTop w:val="0"/>
                  <w:marBottom w:val="0"/>
                  <w:divBdr>
                    <w:top w:val="none" w:sz="0" w:space="0" w:color="auto"/>
                    <w:left w:val="none" w:sz="0" w:space="0" w:color="auto"/>
                    <w:bottom w:val="none" w:sz="0" w:space="0" w:color="auto"/>
                    <w:right w:val="none" w:sz="0" w:space="0" w:color="auto"/>
                  </w:divBdr>
                </w:div>
                <w:div w:id="112404409">
                  <w:marLeft w:val="0"/>
                  <w:marRight w:val="0"/>
                  <w:marTop w:val="0"/>
                  <w:marBottom w:val="0"/>
                  <w:divBdr>
                    <w:top w:val="none" w:sz="0" w:space="0" w:color="auto"/>
                    <w:left w:val="none" w:sz="0" w:space="0" w:color="auto"/>
                    <w:bottom w:val="none" w:sz="0" w:space="0" w:color="auto"/>
                    <w:right w:val="none" w:sz="0" w:space="0" w:color="auto"/>
                  </w:divBdr>
                </w:div>
                <w:div w:id="173109430">
                  <w:marLeft w:val="0"/>
                  <w:marRight w:val="0"/>
                  <w:marTop w:val="0"/>
                  <w:marBottom w:val="0"/>
                  <w:divBdr>
                    <w:top w:val="none" w:sz="0" w:space="0" w:color="auto"/>
                    <w:left w:val="none" w:sz="0" w:space="0" w:color="auto"/>
                    <w:bottom w:val="none" w:sz="0" w:space="0" w:color="auto"/>
                    <w:right w:val="none" w:sz="0" w:space="0" w:color="auto"/>
                  </w:divBdr>
                </w:div>
                <w:div w:id="747993664">
                  <w:marLeft w:val="0"/>
                  <w:marRight w:val="0"/>
                  <w:marTop w:val="0"/>
                  <w:marBottom w:val="0"/>
                  <w:divBdr>
                    <w:top w:val="none" w:sz="0" w:space="0" w:color="auto"/>
                    <w:left w:val="none" w:sz="0" w:space="0" w:color="auto"/>
                    <w:bottom w:val="none" w:sz="0" w:space="0" w:color="auto"/>
                    <w:right w:val="none" w:sz="0" w:space="0" w:color="auto"/>
                  </w:divBdr>
                </w:div>
                <w:div w:id="570694992">
                  <w:marLeft w:val="0"/>
                  <w:marRight w:val="0"/>
                  <w:marTop w:val="0"/>
                  <w:marBottom w:val="0"/>
                  <w:divBdr>
                    <w:top w:val="none" w:sz="0" w:space="0" w:color="auto"/>
                    <w:left w:val="none" w:sz="0" w:space="0" w:color="auto"/>
                    <w:bottom w:val="none" w:sz="0" w:space="0" w:color="auto"/>
                    <w:right w:val="none" w:sz="0" w:space="0" w:color="auto"/>
                  </w:divBdr>
                </w:div>
                <w:div w:id="507795413">
                  <w:marLeft w:val="0"/>
                  <w:marRight w:val="0"/>
                  <w:marTop w:val="0"/>
                  <w:marBottom w:val="0"/>
                  <w:divBdr>
                    <w:top w:val="none" w:sz="0" w:space="0" w:color="auto"/>
                    <w:left w:val="none" w:sz="0" w:space="0" w:color="auto"/>
                    <w:bottom w:val="none" w:sz="0" w:space="0" w:color="auto"/>
                    <w:right w:val="none" w:sz="0" w:space="0" w:color="auto"/>
                  </w:divBdr>
                </w:div>
                <w:div w:id="738013888">
                  <w:marLeft w:val="0"/>
                  <w:marRight w:val="0"/>
                  <w:marTop w:val="0"/>
                  <w:marBottom w:val="0"/>
                  <w:divBdr>
                    <w:top w:val="none" w:sz="0" w:space="0" w:color="auto"/>
                    <w:left w:val="none" w:sz="0" w:space="0" w:color="auto"/>
                    <w:bottom w:val="none" w:sz="0" w:space="0" w:color="auto"/>
                    <w:right w:val="none" w:sz="0" w:space="0" w:color="auto"/>
                  </w:divBdr>
                </w:div>
                <w:div w:id="1979332250">
                  <w:marLeft w:val="0"/>
                  <w:marRight w:val="0"/>
                  <w:marTop w:val="0"/>
                  <w:marBottom w:val="0"/>
                  <w:divBdr>
                    <w:top w:val="none" w:sz="0" w:space="0" w:color="auto"/>
                    <w:left w:val="none" w:sz="0" w:space="0" w:color="auto"/>
                    <w:bottom w:val="none" w:sz="0" w:space="0" w:color="auto"/>
                    <w:right w:val="none" w:sz="0" w:space="0" w:color="auto"/>
                  </w:divBdr>
                </w:div>
                <w:div w:id="1234700129">
                  <w:marLeft w:val="0"/>
                  <w:marRight w:val="0"/>
                  <w:marTop w:val="0"/>
                  <w:marBottom w:val="0"/>
                  <w:divBdr>
                    <w:top w:val="none" w:sz="0" w:space="0" w:color="auto"/>
                    <w:left w:val="none" w:sz="0" w:space="0" w:color="auto"/>
                    <w:bottom w:val="none" w:sz="0" w:space="0" w:color="auto"/>
                    <w:right w:val="none" w:sz="0" w:space="0" w:color="auto"/>
                  </w:divBdr>
                </w:div>
                <w:div w:id="639001563">
                  <w:marLeft w:val="0"/>
                  <w:marRight w:val="0"/>
                  <w:marTop w:val="0"/>
                  <w:marBottom w:val="0"/>
                  <w:divBdr>
                    <w:top w:val="none" w:sz="0" w:space="0" w:color="auto"/>
                    <w:left w:val="none" w:sz="0" w:space="0" w:color="auto"/>
                    <w:bottom w:val="none" w:sz="0" w:space="0" w:color="auto"/>
                    <w:right w:val="none" w:sz="0" w:space="0" w:color="auto"/>
                  </w:divBdr>
                </w:div>
                <w:div w:id="1640065605">
                  <w:marLeft w:val="0"/>
                  <w:marRight w:val="0"/>
                  <w:marTop w:val="0"/>
                  <w:marBottom w:val="0"/>
                  <w:divBdr>
                    <w:top w:val="none" w:sz="0" w:space="0" w:color="auto"/>
                    <w:left w:val="none" w:sz="0" w:space="0" w:color="auto"/>
                    <w:bottom w:val="none" w:sz="0" w:space="0" w:color="auto"/>
                    <w:right w:val="none" w:sz="0" w:space="0" w:color="auto"/>
                  </w:divBdr>
                </w:div>
                <w:div w:id="119930888">
                  <w:marLeft w:val="0"/>
                  <w:marRight w:val="0"/>
                  <w:marTop w:val="0"/>
                  <w:marBottom w:val="0"/>
                  <w:divBdr>
                    <w:top w:val="none" w:sz="0" w:space="0" w:color="auto"/>
                    <w:left w:val="none" w:sz="0" w:space="0" w:color="auto"/>
                    <w:bottom w:val="none" w:sz="0" w:space="0" w:color="auto"/>
                    <w:right w:val="none" w:sz="0" w:space="0" w:color="auto"/>
                  </w:divBdr>
                </w:div>
                <w:div w:id="829178822">
                  <w:marLeft w:val="0"/>
                  <w:marRight w:val="0"/>
                  <w:marTop w:val="0"/>
                  <w:marBottom w:val="0"/>
                  <w:divBdr>
                    <w:top w:val="none" w:sz="0" w:space="0" w:color="auto"/>
                    <w:left w:val="none" w:sz="0" w:space="0" w:color="auto"/>
                    <w:bottom w:val="none" w:sz="0" w:space="0" w:color="auto"/>
                    <w:right w:val="none" w:sz="0" w:space="0" w:color="auto"/>
                  </w:divBdr>
                </w:div>
                <w:div w:id="668408428">
                  <w:marLeft w:val="0"/>
                  <w:marRight w:val="0"/>
                  <w:marTop w:val="0"/>
                  <w:marBottom w:val="0"/>
                  <w:divBdr>
                    <w:top w:val="none" w:sz="0" w:space="0" w:color="auto"/>
                    <w:left w:val="none" w:sz="0" w:space="0" w:color="auto"/>
                    <w:bottom w:val="none" w:sz="0" w:space="0" w:color="auto"/>
                    <w:right w:val="none" w:sz="0" w:space="0" w:color="auto"/>
                  </w:divBdr>
                </w:div>
                <w:div w:id="1126581630">
                  <w:marLeft w:val="0"/>
                  <w:marRight w:val="0"/>
                  <w:marTop w:val="0"/>
                  <w:marBottom w:val="0"/>
                  <w:divBdr>
                    <w:top w:val="none" w:sz="0" w:space="0" w:color="auto"/>
                    <w:left w:val="none" w:sz="0" w:space="0" w:color="auto"/>
                    <w:bottom w:val="none" w:sz="0" w:space="0" w:color="auto"/>
                    <w:right w:val="none" w:sz="0" w:space="0" w:color="auto"/>
                  </w:divBdr>
                </w:div>
                <w:div w:id="570236947">
                  <w:marLeft w:val="0"/>
                  <w:marRight w:val="0"/>
                  <w:marTop w:val="0"/>
                  <w:marBottom w:val="0"/>
                  <w:divBdr>
                    <w:top w:val="none" w:sz="0" w:space="0" w:color="auto"/>
                    <w:left w:val="none" w:sz="0" w:space="0" w:color="auto"/>
                    <w:bottom w:val="none" w:sz="0" w:space="0" w:color="auto"/>
                    <w:right w:val="none" w:sz="0" w:space="0" w:color="auto"/>
                  </w:divBdr>
                </w:div>
                <w:div w:id="2109111212">
                  <w:marLeft w:val="0"/>
                  <w:marRight w:val="0"/>
                  <w:marTop w:val="0"/>
                  <w:marBottom w:val="0"/>
                  <w:divBdr>
                    <w:top w:val="none" w:sz="0" w:space="0" w:color="auto"/>
                    <w:left w:val="none" w:sz="0" w:space="0" w:color="auto"/>
                    <w:bottom w:val="none" w:sz="0" w:space="0" w:color="auto"/>
                    <w:right w:val="none" w:sz="0" w:space="0" w:color="auto"/>
                  </w:divBdr>
                </w:div>
                <w:div w:id="729769994">
                  <w:marLeft w:val="0"/>
                  <w:marRight w:val="0"/>
                  <w:marTop w:val="0"/>
                  <w:marBottom w:val="0"/>
                  <w:divBdr>
                    <w:top w:val="none" w:sz="0" w:space="0" w:color="auto"/>
                    <w:left w:val="none" w:sz="0" w:space="0" w:color="auto"/>
                    <w:bottom w:val="none" w:sz="0" w:space="0" w:color="auto"/>
                    <w:right w:val="none" w:sz="0" w:space="0" w:color="auto"/>
                  </w:divBdr>
                </w:div>
                <w:div w:id="1713842678">
                  <w:marLeft w:val="0"/>
                  <w:marRight w:val="0"/>
                  <w:marTop w:val="0"/>
                  <w:marBottom w:val="0"/>
                  <w:divBdr>
                    <w:top w:val="none" w:sz="0" w:space="0" w:color="auto"/>
                    <w:left w:val="none" w:sz="0" w:space="0" w:color="auto"/>
                    <w:bottom w:val="none" w:sz="0" w:space="0" w:color="auto"/>
                    <w:right w:val="none" w:sz="0" w:space="0" w:color="auto"/>
                  </w:divBdr>
                </w:div>
                <w:div w:id="1709451951">
                  <w:marLeft w:val="0"/>
                  <w:marRight w:val="0"/>
                  <w:marTop w:val="0"/>
                  <w:marBottom w:val="0"/>
                  <w:divBdr>
                    <w:top w:val="none" w:sz="0" w:space="0" w:color="auto"/>
                    <w:left w:val="none" w:sz="0" w:space="0" w:color="auto"/>
                    <w:bottom w:val="none" w:sz="0" w:space="0" w:color="auto"/>
                    <w:right w:val="none" w:sz="0" w:space="0" w:color="auto"/>
                  </w:divBdr>
                </w:div>
                <w:div w:id="40637070">
                  <w:marLeft w:val="0"/>
                  <w:marRight w:val="0"/>
                  <w:marTop w:val="0"/>
                  <w:marBottom w:val="0"/>
                  <w:divBdr>
                    <w:top w:val="none" w:sz="0" w:space="0" w:color="auto"/>
                    <w:left w:val="none" w:sz="0" w:space="0" w:color="auto"/>
                    <w:bottom w:val="none" w:sz="0" w:space="0" w:color="auto"/>
                    <w:right w:val="none" w:sz="0" w:space="0" w:color="auto"/>
                  </w:divBdr>
                </w:div>
                <w:div w:id="1464542135">
                  <w:marLeft w:val="0"/>
                  <w:marRight w:val="0"/>
                  <w:marTop w:val="0"/>
                  <w:marBottom w:val="0"/>
                  <w:divBdr>
                    <w:top w:val="none" w:sz="0" w:space="0" w:color="auto"/>
                    <w:left w:val="none" w:sz="0" w:space="0" w:color="auto"/>
                    <w:bottom w:val="none" w:sz="0" w:space="0" w:color="auto"/>
                    <w:right w:val="none" w:sz="0" w:space="0" w:color="auto"/>
                  </w:divBdr>
                </w:div>
                <w:div w:id="880358237">
                  <w:marLeft w:val="0"/>
                  <w:marRight w:val="0"/>
                  <w:marTop w:val="0"/>
                  <w:marBottom w:val="0"/>
                  <w:divBdr>
                    <w:top w:val="none" w:sz="0" w:space="0" w:color="auto"/>
                    <w:left w:val="none" w:sz="0" w:space="0" w:color="auto"/>
                    <w:bottom w:val="none" w:sz="0" w:space="0" w:color="auto"/>
                    <w:right w:val="none" w:sz="0" w:space="0" w:color="auto"/>
                  </w:divBdr>
                </w:div>
                <w:div w:id="210877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226181">
          <w:marLeft w:val="0"/>
          <w:marRight w:val="0"/>
          <w:marTop w:val="0"/>
          <w:marBottom w:val="0"/>
          <w:divBdr>
            <w:top w:val="none" w:sz="0" w:space="0" w:color="auto"/>
            <w:left w:val="none" w:sz="0" w:space="0" w:color="auto"/>
            <w:bottom w:val="none" w:sz="0" w:space="0" w:color="auto"/>
            <w:right w:val="none" w:sz="0" w:space="0" w:color="auto"/>
          </w:divBdr>
          <w:divsChild>
            <w:div w:id="1673217661">
              <w:marLeft w:val="0"/>
              <w:marRight w:val="0"/>
              <w:marTop w:val="0"/>
              <w:marBottom w:val="0"/>
              <w:divBdr>
                <w:top w:val="none" w:sz="0" w:space="0" w:color="auto"/>
                <w:left w:val="none" w:sz="0" w:space="0" w:color="auto"/>
                <w:bottom w:val="none" w:sz="0" w:space="0" w:color="auto"/>
                <w:right w:val="none" w:sz="0" w:space="0" w:color="auto"/>
              </w:divBdr>
              <w:divsChild>
                <w:div w:id="848763326">
                  <w:marLeft w:val="0"/>
                  <w:marRight w:val="0"/>
                  <w:marTop w:val="0"/>
                  <w:marBottom w:val="0"/>
                  <w:divBdr>
                    <w:top w:val="none" w:sz="0" w:space="0" w:color="auto"/>
                    <w:left w:val="none" w:sz="0" w:space="0" w:color="auto"/>
                    <w:bottom w:val="none" w:sz="0" w:space="0" w:color="auto"/>
                    <w:right w:val="none" w:sz="0" w:space="0" w:color="auto"/>
                  </w:divBdr>
                </w:div>
                <w:div w:id="345450804">
                  <w:marLeft w:val="0"/>
                  <w:marRight w:val="0"/>
                  <w:marTop w:val="0"/>
                  <w:marBottom w:val="0"/>
                  <w:divBdr>
                    <w:top w:val="none" w:sz="0" w:space="0" w:color="auto"/>
                    <w:left w:val="none" w:sz="0" w:space="0" w:color="auto"/>
                    <w:bottom w:val="none" w:sz="0" w:space="0" w:color="auto"/>
                    <w:right w:val="none" w:sz="0" w:space="0" w:color="auto"/>
                  </w:divBdr>
                </w:div>
                <w:div w:id="1256859308">
                  <w:marLeft w:val="0"/>
                  <w:marRight w:val="0"/>
                  <w:marTop w:val="0"/>
                  <w:marBottom w:val="0"/>
                  <w:divBdr>
                    <w:top w:val="none" w:sz="0" w:space="0" w:color="auto"/>
                    <w:left w:val="none" w:sz="0" w:space="0" w:color="auto"/>
                    <w:bottom w:val="none" w:sz="0" w:space="0" w:color="auto"/>
                    <w:right w:val="none" w:sz="0" w:space="0" w:color="auto"/>
                  </w:divBdr>
                </w:div>
                <w:div w:id="451560988">
                  <w:marLeft w:val="0"/>
                  <w:marRight w:val="0"/>
                  <w:marTop w:val="0"/>
                  <w:marBottom w:val="0"/>
                  <w:divBdr>
                    <w:top w:val="none" w:sz="0" w:space="0" w:color="auto"/>
                    <w:left w:val="none" w:sz="0" w:space="0" w:color="auto"/>
                    <w:bottom w:val="none" w:sz="0" w:space="0" w:color="auto"/>
                    <w:right w:val="none" w:sz="0" w:space="0" w:color="auto"/>
                  </w:divBdr>
                </w:div>
                <w:div w:id="971207407">
                  <w:marLeft w:val="0"/>
                  <w:marRight w:val="0"/>
                  <w:marTop w:val="0"/>
                  <w:marBottom w:val="0"/>
                  <w:divBdr>
                    <w:top w:val="none" w:sz="0" w:space="0" w:color="auto"/>
                    <w:left w:val="none" w:sz="0" w:space="0" w:color="auto"/>
                    <w:bottom w:val="none" w:sz="0" w:space="0" w:color="auto"/>
                    <w:right w:val="none" w:sz="0" w:space="0" w:color="auto"/>
                  </w:divBdr>
                </w:div>
                <w:div w:id="1382630752">
                  <w:marLeft w:val="0"/>
                  <w:marRight w:val="0"/>
                  <w:marTop w:val="0"/>
                  <w:marBottom w:val="0"/>
                  <w:divBdr>
                    <w:top w:val="none" w:sz="0" w:space="0" w:color="auto"/>
                    <w:left w:val="none" w:sz="0" w:space="0" w:color="auto"/>
                    <w:bottom w:val="none" w:sz="0" w:space="0" w:color="auto"/>
                    <w:right w:val="none" w:sz="0" w:space="0" w:color="auto"/>
                  </w:divBdr>
                </w:div>
                <w:div w:id="294525988">
                  <w:marLeft w:val="0"/>
                  <w:marRight w:val="0"/>
                  <w:marTop w:val="0"/>
                  <w:marBottom w:val="0"/>
                  <w:divBdr>
                    <w:top w:val="none" w:sz="0" w:space="0" w:color="auto"/>
                    <w:left w:val="none" w:sz="0" w:space="0" w:color="auto"/>
                    <w:bottom w:val="none" w:sz="0" w:space="0" w:color="auto"/>
                    <w:right w:val="none" w:sz="0" w:space="0" w:color="auto"/>
                  </w:divBdr>
                </w:div>
                <w:div w:id="792098825">
                  <w:marLeft w:val="0"/>
                  <w:marRight w:val="0"/>
                  <w:marTop w:val="0"/>
                  <w:marBottom w:val="0"/>
                  <w:divBdr>
                    <w:top w:val="none" w:sz="0" w:space="0" w:color="auto"/>
                    <w:left w:val="none" w:sz="0" w:space="0" w:color="auto"/>
                    <w:bottom w:val="none" w:sz="0" w:space="0" w:color="auto"/>
                    <w:right w:val="none" w:sz="0" w:space="0" w:color="auto"/>
                  </w:divBdr>
                </w:div>
                <w:div w:id="793251213">
                  <w:marLeft w:val="0"/>
                  <w:marRight w:val="0"/>
                  <w:marTop w:val="0"/>
                  <w:marBottom w:val="0"/>
                  <w:divBdr>
                    <w:top w:val="none" w:sz="0" w:space="0" w:color="auto"/>
                    <w:left w:val="none" w:sz="0" w:space="0" w:color="auto"/>
                    <w:bottom w:val="none" w:sz="0" w:space="0" w:color="auto"/>
                    <w:right w:val="none" w:sz="0" w:space="0" w:color="auto"/>
                  </w:divBdr>
                </w:div>
                <w:div w:id="1401250295">
                  <w:marLeft w:val="0"/>
                  <w:marRight w:val="0"/>
                  <w:marTop w:val="0"/>
                  <w:marBottom w:val="0"/>
                  <w:divBdr>
                    <w:top w:val="none" w:sz="0" w:space="0" w:color="auto"/>
                    <w:left w:val="none" w:sz="0" w:space="0" w:color="auto"/>
                    <w:bottom w:val="none" w:sz="0" w:space="0" w:color="auto"/>
                    <w:right w:val="none" w:sz="0" w:space="0" w:color="auto"/>
                  </w:divBdr>
                </w:div>
                <w:div w:id="1753424995">
                  <w:marLeft w:val="0"/>
                  <w:marRight w:val="0"/>
                  <w:marTop w:val="0"/>
                  <w:marBottom w:val="0"/>
                  <w:divBdr>
                    <w:top w:val="none" w:sz="0" w:space="0" w:color="auto"/>
                    <w:left w:val="none" w:sz="0" w:space="0" w:color="auto"/>
                    <w:bottom w:val="none" w:sz="0" w:space="0" w:color="auto"/>
                    <w:right w:val="none" w:sz="0" w:space="0" w:color="auto"/>
                  </w:divBdr>
                </w:div>
                <w:div w:id="1936092648">
                  <w:marLeft w:val="0"/>
                  <w:marRight w:val="0"/>
                  <w:marTop w:val="0"/>
                  <w:marBottom w:val="0"/>
                  <w:divBdr>
                    <w:top w:val="none" w:sz="0" w:space="0" w:color="auto"/>
                    <w:left w:val="none" w:sz="0" w:space="0" w:color="auto"/>
                    <w:bottom w:val="none" w:sz="0" w:space="0" w:color="auto"/>
                    <w:right w:val="none" w:sz="0" w:space="0" w:color="auto"/>
                  </w:divBdr>
                </w:div>
                <w:div w:id="2000307984">
                  <w:marLeft w:val="0"/>
                  <w:marRight w:val="0"/>
                  <w:marTop w:val="0"/>
                  <w:marBottom w:val="0"/>
                  <w:divBdr>
                    <w:top w:val="none" w:sz="0" w:space="0" w:color="auto"/>
                    <w:left w:val="none" w:sz="0" w:space="0" w:color="auto"/>
                    <w:bottom w:val="none" w:sz="0" w:space="0" w:color="auto"/>
                    <w:right w:val="none" w:sz="0" w:space="0" w:color="auto"/>
                  </w:divBdr>
                </w:div>
                <w:div w:id="1236089034">
                  <w:marLeft w:val="0"/>
                  <w:marRight w:val="0"/>
                  <w:marTop w:val="0"/>
                  <w:marBottom w:val="0"/>
                  <w:divBdr>
                    <w:top w:val="none" w:sz="0" w:space="0" w:color="auto"/>
                    <w:left w:val="none" w:sz="0" w:space="0" w:color="auto"/>
                    <w:bottom w:val="none" w:sz="0" w:space="0" w:color="auto"/>
                    <w:right w:val="none" w:sz="0" w:space="0" w:color="auto"/>
                  </w:divBdr>
                </w:div>
                <w:div w:id="911738791">
                  <w:marLeft w:val="0"/>
                  <w:marRight w:val="0"/>
                  <w:marTop w:val="0"/>
                  <w:marBottom w:val="0"/>
                  <w:divBdr>
                    <w:top w:val="none" w:sz="0" w:space="0" w:color="auto"/>
                    <w:left w:val="none" w:sz="0" w:space="0" w:color="auto"/>
                    <w:bottom w:val="none" w:sz="0" w:space="0" w:color="auto"/>
                    <w:right w:val="none" w:sz="0" w:space="0" w:color="auto"/>
                  </w:divBdr>
                </w:div>
                <w:div w:id="198208142">
                  <w:marLeft w:val="0"/>
                  <w:marRight w:val="0"/>
                  <w:marTop w:val="0"/>
                  <w:marBottom w:val="0"/>
                  <w:divBdr>
                    <w:top w:val="none" w:sz="0" w:space="0" w:color="auto"/>
                    <w:left w:val="none" w:sz="0" w:space="0" w:color="auto"/>
                    <w:bottom w:val="none" w:sz="0" w:space="0" w:color="auto"/>
                    <w:right w:val="none" w:sz="0" w:space="0" w:color="auto"/>
                  </w:divBdr>
                </w:div>
                <w:div w:id="1678927283">
                  <w:marLeft w:val="0"/>
                  <w:marRight w:val="0"/>
                  <w:marTop w:val="0"/>
                  <w:marBottom w:val="0"/>
                  <w:divBdr>
                    <w:top w:val="none" w:sz="0" w:space="0" w:color="auto"/>
                    <w:left w:val="none" w:sz="0" w:space="0" w:color="auto"/>
                    <w:bottom w:val="none" w:sz="0" w:space="0" w:color="auto"/>
                    <w:right w:val="none" w:sz="0" w:space="0" w:color="auto"/>
                  </w:divBdr>
                </w:div>
                <w:div w:id="404189061">
                  <w:marLeft w:val="0"/>
                  <w:marRight w:val="0"/>
                  <w:marTop w:val="0"/>
                  <w:marBottom w:val="0"/>
                  <w:divBdr>
                    <w:top w:val="none" w:sz="0" w:space="0" w:color="auto"/>
                    <w:left w:val="none" w:sz="0" w:space="0" w:color="auto"/>
                    <w:bottom w:val="none" w:sz="0" w:space="0" w:color="auto"/>
                    <w:right w:val="none" w:sz="0" w:space="0" w:color="auto"/>
                  </w:divBdr>
                </w:div>
                <w:div w:id="1725760302">
                  <w:marLeft w:val="0"/>
                  <w:marRight w:val="0"/>
                  <w:marTop w:val="0"/>
                  <w:marBottom w:val="0"/>
                  <w:divBdr>
                    <w:top w:val="none" w:sz="0" w:space="0" w:color="auto"/>
                    <w:left w:val="none" w:sz="0" w:space="0" w:color="auto"/>
                    <w:bottom w:val="none" w:sz="0" w:space="0" w:color="auto"/>
                    <w:right w:val="none" w:sz="0" w:space="0" w:color="auto"/>
                  </w:divBdr>
                </w:div>
                <w:div w:id="170342647">
                  <w:marLeft w:val="0"/>
                  <w:marRight w:val="0"/>
                  <w:marTop w:val="0"/>
                  <w:marBottom w:val="0"/>
                  <w:divBdr>
                    <w:top w:val="none" w:sz="0" w:space="0" w:color="auto"/>
                    <w:left w:val="none" w:sz="0" w:space="0" w:color="auto"/>
                    <w:bottom w:val="none" w:sz="0" w:space="0" w:color="auto"/>
                    <w:right w:val="none" w:sz="0" w:space="0" w:color="auto"/>
                  </w:divBdr>
                </w:div>
                <w:div w:id="2084450269">
                  <w:marLeft w:val="0"/>
                  <w:marRight w:val="0"/>
                  <w:marTop w:val="0"/>
                  <w:marBottom w:val="0"/>
                  <w:divBdr>
                    <w:top w:val="none" w:sz="0" w:space="0" w:color="auto"/>
                    <w:left w:val="none" w:sz="0" w:space="0" w:color="auto"/>
                    <w:bottom w:val="none" w:sz="0" w:space="0" w:color="auto"/>
                    <w:right w:val="none" w:sz="0" w:space="0" w:color="auto"/>
                  </w:divBdr>
                </w:div>
                <w:div w:id="965042047">
                  <w:marLeft w:val="0"/>
                  <w:marRight w:val="0"/>
                  <w:marTop w:val="0"/>
                  <w:marBottom w:val="0"/>
                  <w:divBdr>
                    <w:top w:val="none" w:sz="0" w:space="0" w:color="auto"/>
                    <w:left w:val="none" w:sz="0" w:space="0" w:color="auto"/>
                    <w:bottom w:val="none" w:sz="0" w:space="0" w:color="auto"/>
                    <w:right w:val="none" w:sz="0" w:space="0" w:color="auto"/>
                  </w:divBdr>
                </w:div>
                <w:div w:id="796292612">
                  <w:marLeft w:val="0"/>
                  <w:marRight w:val="0"/>
                  <w:marTop w:val="0"/>
                  <w:marBottom w:val="0"/>
                  <w:divBdr>
                    <w:top w:val="none" w:sz="0" w:space="0" w:color="auto"/>
                    <w:left w:val="none" w:sz="0" w:space="0" w:color="auto"/>
                    <w:bottom w:val="none" w:sz="0" w:space="0" w:color="auto"/>
                    <w:right w:val="none" w:sz="0" w:space="0" w:color="auto"/>
                  </w:divBdr>
                </w:div>
                <w:div w:id="774255056">
                  <w:marLeft w:val="0"/>
                  <w:marRight w:val="0"/>
                  <w:marTop w:val="0"/>
                  <w:marBottom w:val="0"/>
                  <w:divBdr>
                    <w:top w:val="none" w:sz="0" w:space="0" w:color="auto"/>
                    <w:left w:val="none" w:sz="0" w:space="0" w:color="auto"/>
                    <w:bottom w:val="none" w:sz="0" w:space="0" w:color="auto"/>
                    <w:right w:val="none" w:sz="0" w:space="0" w:color="auto"/>
                  </w:divBdr>
                </w:div>
                <w:div w:id="413815891">
                  <w:marLeft w:val="0"/>
                  <w:marRight w:val="0"/>
                  <w:marTop w:val="0"/>
                  <w:marBottom w:val="0"/>
                  <w:divBdr>
                    <w:top w:val="none" w:sz="0" w:space="0" w:color="auto"/>
                    <w:left w:val="none" w:sz="0" w:space="0" w:color="auto"/>
                    <w:bottom w:val="none" w:sz="0" w:space="0" w:color="auto"/>
                    <w:right w:val="none" w:sz="0" w:space="0" w:color="auto"/>
                  </w:divBdr>
                </w:div>
                <w:div w:id="375928683">
                  <w:marLeft w:val="0"/>
                  <w:marRight w:val="0"/>
                  <w:marTop w:val="0"/>
                  <w:marBottom w:val="0"/>
                  <w:divBdr>
                    <w:top w:val="none" w:sz="0" w:space="0" w:color="auto"/>
                    <w:left w:val="none" w:sz="0" w:space="0" w:color="auto"/>
                    <w:bottom w:val="none" w:sz="0" w:space="0" w:color="auto"/>
                    <w:right w:val="none" w:sz="0" w:space="0" w:color="auto"/>
                  </w:divBdr>
                </w:div>
                <w:div w:id="432671919">
                  <w:marLeft w:val="0"/>
                  <w:marRight w:val="0"/>
                  <w:marTop w:val="0"/>
                  <w:marBottom w:val="0"/>
                  <w:divBdr>
                    <w:top w:val="none" w:sz="0" w:space="0" w:color="auto"/>
                    <w:left w:val="none" w:sz="0" w:space="0" w:color="auto"/>
                    <w:bottom w:val="none" w:sz="0" w:space="0" w:color="auto"/>
                    <w:right w:val="none" w:sz="0" w:space="0" w:color="auto"/>
                  </w:divBdr>
                </w:div>
                <w:div w:id="590352553">
                  <w:marLeft w:val="0"/>
                  <w:marRight w:val="0"/>
                  <w:marTop w:val="0"/>
                  <w:marBottom w:val="0"/>
                  <w:divBdr>
                    <w:top w:val="none" w:sz="0" w:space="0" w:color="auto"/>
                    <w:left w:val="none" w:sz="0" w:space="0" w:color="auto"/>
                    <w:bottom w:val="none" w:sz="0" w:space="0" w:color="auto"/>
                    <w:right w:val="none" w:sz="0" w:space="0" w:color="auto"/>
                  </w:divBdr>
                </w:div>
                <w:div w:id="609509794">
                  <w:marLeft w:val="0"/>
                  <w:marRight w:val="0"/>
                  <w:marTop w:val="0"/>
                  <w:marBottom w:val="0"/>
                  <w:divBdr>
                    <w:top w:val="none" w:sz="0" w:space="0" w:color="auto"/>
                    <w:left w:val="none" w:sz="0" w:space="0" w:color="auto"/>
                    <w:bottom w:val="none" w:sz="0" w:space="0" w:color="auto"/>
                    <w:right w:val="none" w:sz="0" w:space="0" w:color="auto"/>
                  </w:divBdr>
                </w:div>
                <w:div w:id="505444273">
                  <w:marLeft w:val="0"/>
                  <w:marRight w:val="0"/>
                  <w:marTop w:val="0"/>
                  <w:marBottom w:val="0"/>
                  <w:divBdr>
                    <w:top w:val="none" w:sz="0" w:space="0" w:color="auto"/>
                    <w:left w:val="none" w:sz="0" w:space="0" w:color="auto"/>
                    <w:bottom w:val="none" w:sz="0" w:space="0" w:color="auto"/>
                    <w:right w:val="none" w:sz="0" w:space="0" w:color="auto"/>
                  </w:divBdr>
                </w:div>
                <w:div w:id="1887568272">
                  <w:marLeft w:val="0"/>
                  <w:marRight w:val="0"/>
                  <w:marTop w:val="0"/>
                  <w:marBottom w:val="0"/>
                  <w:divBdr>
                    <w:top w:val="none" w:sz="0" w:space="0" w:color="auto"/>
                    <w:left w:val="none" w:sz="0" w:space="0" w:color="auto"/>
                    <w:bottom w:val="none" w:sz="0" w:space="0" w:color="auto"/>
                    <w:right w:val="none" w:sz="0" w:space="0" w:color="auto"/>
                  </w:divBdr>
                </w:div>
                <w:div w:id="165824877">
                  <w:marLeft w:val="0"/>
                  <w:marRight w:val="0"/>
                  <w:marTop w:val="0"/>
                  <w:marBottom w:val="0"/>
                  <w:divBdr>
                    <w:top w:val="none" w:sz="0" w:space="0" w:color="auto"/>
                    <w:left w:val="none" w:sz="0" w:space="0" w:color="auto"/>
                    <w:bottom w:val="none" w:sz="0" w:space="0" w:color="auto"/>
                    <w:right w:val="none" w:sz="0" w:space="0" w:color="auto"/>
                  </w:divBdr>
                </w:div>
                <w:div w:id="1724521874">
                  <w:marLeft w:val="0"/>
                  <w:marRight w:val="0"/>
                  <w:marTop w:val="0"/>
                  <w:marBottom w:val="0"/>
                  <w:divBdr>
                    <w:top w:val="none" w:sz="0" w:space="0" w:color="auto"/>
                    <w:left w:val="none" w:sz="0" w:space="0" w:color="auto"/>
                    <w:bottom w:val="none" w:sz="0" w:space="0" w:color="auto"/>
                    <w:right w:val="none" w:sz="0" w:space="0" w:color="auto"/>
                  </w:divBdr>
                </w:div>
                <w:div w:id="206610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35108">
      <w:bodyDiv w:val="1"/>
      <w:marLeft w:val="0"/>
      <w:marRight w:val="0"/>
      <w:marTop w:val="0"/>
      <w:marBottom w:val="0"/>
      <w:divBdr>
        <w:top w:val="none" w:sz="0" w:space="0" w:color="auto"/>
        <w:left w:val="none" w:sz="0" w:space="0" w:color="auto"/>
        <w:bottom w:val="none" w:sz="0" w:space="0" w:color="auto"/>
        <w:right w:val="none" w:sz="0" w:space="0" w:color="auto"/>
      </w:divBdr>
    </w:div>
    <w:div w:id="2110661637">
      <w:bodyDiv w:val="1"/>
      <w:marLeft w:val="0"/>
      <w:marRight w:val="0"/>
      <w:marTop w:val="0"/>
      <w:marBottom w:val="0"/>
      <w:divBdr>
        <w:top w:val="none" w:sz="0" w:space="0" w:color="auto"/>
        <w:left w:val="none" w:sz="0" w:space="0" w:color="auto"/>
        <w:bottom w:val="none" w:sz="0" w:space="0" w:color="auto"/>
        <w:right w:val="none" w:sz="0" w:space="0" w:color="auto"/>
      </w:divBdr>
    </w:div>
    <w:div w:id="2143766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hyperlink" Target="file:///C:\Documents%20and%20Settings\Office\Local%20Settings\Temporary%20Internet%20Files\Content.Outlook\VRSECQLB\Section%201%20Tableau%202%20Overview.xlsx"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endnotes" Target="endnotes.xml"/><Relationship Id="rId34" Type="http://schemas.openxmlformats.org/officeDocument/2006/relationships/footer" Target="footer6.xml"/><Relationship Id="rId42" Type="http://schemas.openxmlformats.org/officeDocument/2006/relationships/footer" Target="footer9.xml"/><Relationship Id="rId7" Type="http://schemas.openxmlformats.org/officeDocument/2006/relationships/customXml" Target="../customXml/item7.xml"/><Relationship Id="rId12" Type="http://schemas.openxmlformats.org/officeDocument/2006/relationships/customXml" Target="../customXml/item12.xml"/><Relationship Id="rId17" Type="http://schemas.microsoft.com/office/2007/relationships/stylesWithEffects" Target="stylesWithEffects.xml"/><Relationship Id="rId25" Type="http://schemas.openxmlformats.org/officeDocument/2006/relationships/footer" Target="footer2.xml"/><Relationship Id="rId33" Type="http://schemas.openxmlformats.org/officeDocument/2006/relationships/header" Target="header5.xml"/><Relationship Id="rId38" Type="http://schemas.openxmlformats.org/officeDocument/2006/relationships/hyperlink" Target="http://eur-lex.europa.eu/LexUriServ/LexUriServ.do?uri=CONSLEG:2006R1828:20091013:EN:HTML" TargetMode="External"/><Relationship Id="rId2" Type="http://schemas.openxmlformats.org/officeDocument/2006/relationships/customXml" Target="../customXml/item2.xml"/><Relationship Id="rId16" Type="http://schemas.openxmlformats.org/officeDocument/2006/relationships/styles" Target="styles.xml"/><Relationship Id="rId20" Type="http://schemas.openxmlformats.org/officeDocument/2006/relationships/footnotes" Target="footnotes.xml"/><Relationship Id="rId29" Type="http://schemas.openxmlformats.org/officeDocument/2006/relationships/header" Target="header3.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2" Type="http://schemas.openxmlformats.org/officeDocument/2006/relationships/footer" Target="footer5.xml"/><Relationship Id="rId37" Type="http://schemas.openxmlformats.org/officeDocument/2006/relationships/hyperlink" Target="http://eur-lex.europa.eu/LexUriServ/LexUriServ.do?uri=CONSLEG:2006R1828:20091013:EN:HTML" TargetMode="Externa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numbering" Target="numbering.xml"/><Relationship Id="rId23" Type="http://schemas.openxmlformats.org/officeDocument/2006/relationships/footer" Target="footer1.xml"/><Relationship Id="rId28" Type="http://schemas.openxmlformats.org/officeDocument/2006/relationships/footer" Target="footer3.xml"/><Relationship Id="rId36" Type="http://schemas.openxmlformats.org/officeDocument/2006/relationships/footer" Target="footer7.xml"/><Relationship Id="rId49" Type="http://schemas.microsoft.com/office/2011/relationships/people" Target="people.xml"/><Relationship Id="rId10" Type="http://schemas.openxmlformats.org/officeDocument/2006/relationships/customXml" Target="../customXml/item10.xml"/><Relationship Id="rId19" Type="http://schemas.openxmlformats.org/officeDocument/2006/relationships/webSettings" Target="webSettings.xml"/><Relationship Id="rId31" Type="http://schemas.openxmlformats.org/officeDocument/2006/relationships/header" Target="header4.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 Id="rId27" Type="http://schemas.openxmlformats.org/officeDocument/2006/relationships/hyperlink" Target="file:///C:\Documents%20and%20Settings\Office\Local%20Settings\Temporary%20Internet%20Files\Content.Outlook\VRSECQLB\Section%201%20Tableau%202%20Overview.xlsx" TargetMode="External"/><Relationship Id="rId30" Type="http://schemas.openxmlformats.org/officeDocument/2006/relationships/footer" Target="footer4.xml"/><Relationship Id="rId35" Type="http://schemas.openxmlformats.org/officeDocument/2006/relationships/header" Target="header6.xml"/><Relationship Id="rId43" Type="http://schemas.openxmlformats.org/officeDocument/2006/relationships/hyperlink" Target="http://www.cbcromaniabulgaria.eu" TargetMode="Externa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5691C-0DF2-4548-8F84-50F9D2B330FC}">
  <ds:schemaRefs>
    <ds:schemaRef ds:uri="http://schemas.openxmlformats.org/officeDocument/2006/bibliography"/>
  </ds:schemaRefs>
</ds:datastoreItem>
</file>

<file path=customXml/itemProps10.xml><?xml version="1.0" encoding="utf-8"?>
<ds:datastoreItem xmlns:ds="http://schemas.openxmlformats.org/officeDocument/2006/customXml" ds:itemID="{A9909805-2734-4BF0-BD70-E0EE38F63F75}">
  <ds:schemaRefs>
    <ds:schemaRef ds:uri="http://schemas.openxmlformats.org/officeDocument/2006/bibliography"/>
  </ds:schemaRefs>
</ds:datastoreItem>
</file>

<file path=customXml/itemProps11.xml><?xml version="1.0" encoding="utf-8"?>
<ds:datastoreItem xmlns:ds="http://schemas.openxmlformats.org/officeDocument/2006/customXml" ds:itemID="{A1DE81A5-B64A-437A-8850-6F42A2E9B28E}">
  <ds:schemaRefs>
    <ds:schemaRef ds:uri="http://schemas.openxmlformats.org/officeDocument/2006/bibliography"/>
  </ds:schemaRefs>
</ds:datastoreItem>
</file>

<file path=customXml/itemProps12.xml><?xml version="1.0" encoding="utf-8"?>
<ds:datastoreItem xmlns:ds="http://schemas.openxmlformats.org/officeDocument/2006/customXml" ds:itemID="{EBB2AF0F-1E8E-4F72-A5D6-CBEA6657C346}">
  <ds:schemaRefs>
    <ds:schemaRef ds:uri="http://schemas.openxmlformats.org/officeDocument/2006/bibliography"/>
  </ds:schemaRefs>
</ds:datastoreItem>
</file>

<file path=customXml/itemProps13.xml><?xml version="1.0" encoding="utf-8"?>
<ds:datastoreItem xmlns:ds="http://schemas.openxmlformats.org/officeDocument/2006/customXml" ds:itemID="{5B853CC5-3909-45AC-BCA9-1C40252BB5DA}">
  <ds:schemaRefs>
    <ds:schemaRef ds:uri="http://schemas.openxmlformats.org/officeDocument/2006/bibliography"/>
  </ds:schemaRefs>
</ds:datastoreItem>
</file>

<file path=customXml/itemProps14.xml><?xml version="1.0" encoding="utf-8"?>
<ds:datastoreItem xmlns:ds="http://schemas.openxmlformats.org/officeDocument/2006/customXml" ds:itemID="{A5B0D344-574A-475B-AEEC-54D7942240D5}">
  <ds:schemaRefs>
    <ds:schemaRef ds:uri="http://schemas.openxmlformats.org/officeDocument/2006/bibliography"/>
  </ds:schemaRefs>
</ds:datastoreItem>
</file>

<file path=customXml/itemProps2.xml><?xml version="1.0" encoding="utf-8"?>
<ds:datastoreItem xmlns:ds="http://schemas.openxmlformats.org/officeDocument/2006/customXml" ds:itemID="{DB56EA35-A56C-4210-8367-B06C75D27DD0}">
  <ds:schemaRefs>
    <ds:schemaRef ds:uri="http://schemas.openxmlformats.org/officeDocument/2006/bibliography"/>
  </ds:schemaRefs>
</ds:datastoreItem>
</file>

<file path=customXml/itemProps3.xml><?xml version="1.0" encoding="utf-8"?>
<ds:datastoreItem xmlns:ds="http://schemas.openxmlformats.org/officeDocument/2006/customXml" ds:itemID="{5D484A6B-FFF4-4E5E-9037-BDEF3C67FD02}">
  <ds:schemaRefs>
    <ds:schemaRef ds:uri="http://schemas.openxmlformats.org/officeDocument/2006/bibliography"/>
  </ds:schemaRefs>
</ds:datastoreItem>
</file>

<file path=customXml/itemProps4.xml><?xml version="1.0" encoding="utf-8"?>
<ds:datastoreItem xmlns:ds="http://schemas.openxmlformats.org/officeDocument/2006/customXml" ds:itemID="{2FB29B6C-65B6-4C78-8745-6E9A2EB767BE}">
  <ds:schemaRefs>
    <ds:schemaRef ds:uri="http://schemas.openxmlformats.org/officeDocument/2006/bibliography"/>
  </ds:schemaRefs>
</ds:datastoreItem>
</file>

<file path=customXml/itemProps5.xml><?xml version="1.0" encoding="utf-8"?>
<ds:datastoreItem xmlns:ds="http://schemas.openxmlformats.org/officeDocument/2006/customXml" ds:itemID="{4DECC9D0-61FB-4B7C-B102-02FDCF7C019E}">
  <ds:schemaRefs>
    <ds:schemaRef ds:uri="http://schemas.openxmlformats.org/officeDocument/2006/bibliography"/>
  </ds:schemaRefs>
</ds:datastoreItem>
</file>

<file path=customXml/itemProps6.xml><?xml version="1.0" encoding="utf-8"?>
<ds:datastoreItem xmlns:ds="http://schemas.openxmlformats.org/officeDocument/2006/customXml" ds:itemID="{14DE79B2-5521-4E0E-BEC0-71B2E95585D5}">
  <ds:schemaRefs>
    <ds:schemaRef ds:uri="http://schemas.openxmlformats.org/officeDocument/2006/bibliography"/>
  </ds:schemaRefs>
</ds:datastoreItem>
</file>

<file path=customXml/itemProps7.xml><?xml version="1.0" encoding="utf-8"?>
<ds:datastoreItem xmlns:ds="http://schemas.openxmlformats.org/officeDocument/2006/customXml" ds:itemID="{1C4A265A-DC0B-4156-8A92-FC2F7CB9FF68}">
  <ds:schemaRefs>
    <ds:schemaRef ds:uri="http://schemas.openxmlformats.org/officeDocument/2006/bibliography"/>
  </ds:schemaRefs>
</ds:datastoreItem>
</file>

<file path=customXml/itemProps8.xml><?xml version="1.0" encoding="utf-8"?>
<ds:datastoreItem xmlns:ds="http://schemas.openxmlformats.org/officeDocument/2006/customXml" ds:itemID="{BC9CC755-6E4D-4AB0-A46E-7CBFAA32CF4A}">
  <ds:schemaRefs>
    <ds:schemaRef ds:uri="http://schemas.openxmlformats.org/officeDocument/2006/bibliography"/>
  </ds:schemaRefs>
</ds:datastoreItem>
</file>

<file path=customXml/itemProps9.xml><?xml version="1.0" encoding="utf-8"?>
<ds:datastoreItem xmlns:ds="http://schemas.openxmlformats.org/officeDocument/2006/customXml" ds:itemID="{7610B3B1-4B2F-4347-B6E1-3B695919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139</Pages>
  <Words>45872</Words>
  <Characters>261473</Characters>
  <Application>Microsoft Office Word</Application>
  <DocSecurity>0</DocSecurity>
  <Lines>2178</Lines>
  <Paragraphs>613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306732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Utilisateur de la version d'évaluation de Office 2004</dc:creator>
  <cp:lastModifiedBy>%USERNAME%</cp:lastModifiedBy>
  <cp:revision>146</cp:revision>
  <cp:lastPrinted>2014-09-09T05:40:00Z</cp:lastPrinted>
  <dcterms:created xsi:type="dcterms:W3CDTF">2014-07-12T12:56:00Z</dcterms:created>
  <dcterms:modified xsi:type="dcterms:W3CDTF">2014-09-09T05:51:00Z</dcterms:modified>
</cp:coreProperties>
</file>